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28 September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>
            <w:r>
              <w:t xml:space="preserve">SWTID-2026-1668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>
            <w:r>
              <w:t xml:space="preserve">Streamlining IT Procurement: Automating Standard Laptop Orders With Flow Designer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>
            <w:r>
              <w:t xml:space="preserve">Employees requesting a standard laptop today raise requests that are handled manually through emails, phone calls and spreadsheets.</w:t>
            </w:r>
          </w:p>
          <w:p>
            <w:r>
              <w:t xml:space="preserve">Approvals get delayed, requests are lost or duplicated, order status is unclear, and IT staff spend time on repetitive follow-ups. This slows onboarding and makes procurement inconsistent and hard to track.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>
            <w:r>
              <w:t xml:space="preserve">Automate the standard laptop request using ServiceNow Flow Designer. The employee submits a catalog item request, and a flow takes over from there.</w:t>
            </w:r>
          </w:p>
          <w:p>
            <w:r>
              <w:t xml:space="preserve">The flow routes the request to the manager for approval, creates a procurement task for the IT team once approved, updates the requester at each stage, and closes the request when the laptop is delivered. Rejected requests are closed with a notification to the requester.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>
            <w:r>
              <w:t xml:space="preserve">A low-code, end-to-end workflow built with Flow Designer, with no custom scripting needed.</w:t>
            </w:r>
          </w:p>
          <w:p>
            <w:r>
              <w:t xml:space="preserve">Approval, task creation, notifications and closure are all handled in one flow, and the logic can be changed visually by an administrator as company policy changes.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>
            <w:r>
              <w:t xml:space="preserve">Employees get faster laptop delivery, clear status updates and a simple self-service experience.</w:t>
            </w:r>
          </w:p>
          <w:p>
            <w:r>
              <w:t xml:space="preserve">IT and managers are freed from repetitive manual work and can focus on higher-value tasks. Standardised orders also reduce errors and improve transparency.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>
            <w:r>
              <w:t xml:space="preserve">An internal efficiency model: the value comes from cost and time savings rather than direct sales.</w:t>
            </w:r>
          </w:p>
          <w:p>
            <w:r>
              <w:t xml:space="preserve">Savings come from reduced manual effort, fewer procurement errors, faster onboarding of new hires and better control over standard hardware spending. The solution can also be offered as a reusable workflow package or service to other organisations.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>
            <w:r>
              <w:t xml:space="preserve">The same flow can be reused for other standard requests such as desktops, monitors, mobile phones and software licences by changing the catalog item and approval rules.</w:t>
            </w:r>
          </w:p>
          <w:p>
            <w:r>
              <w:t xml:space="preserve">It runs on the ServiceNow platform, so it can handle growing request volumes and be extended to more departments, locations and integrations (for example, vendor ordering or asset management).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