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2"/>
          <w:szCs w:val="22"/>
          <w:u w:val="single"/>
        </w:rPr>
        <w:t xml:space="preserve">CAPSTONE PROJECT 9 INTEGRATED RETAIL ANALYTICS DOCUMENTATION</w:t>
      </w:r>
    </w:p>
    <w:p>
      <w:pPr>
        <w:spacing w:after="100"/>
      </w:pPr>
      <w:r>
        <w:t xml:space="preserve"/>
      </w:r>
    </w:p>
    <w:p>
      <w:pPr>
        <w:spacing w:after="100"/>
      </w:pPr>
      <w:r>
        <w:rPr>
          <w:rFonts w:ascii="Times New Roman" w:cs="Times New Roman" w:eastAsia="Times New Roman" w:hAnsi="Times New Roman"/>
          <w:sz w:val="22"/>
          <w:szCs w:val="22"/>
        </w:rPr>
        <w:t xml:space="preserve">This document explains the complete analytical workflow for the Integrated Retail Analytics capstone project. It covers all seven stages: Data Understanding, Data Wrangling, Exploratory Data Analysis, Hypothesis Testing, Feature Engineering &amp; Preprocessing, Unsupervised Learning (Segmentation &amp; Market Basket Analysis), and Supervised ML Modelling. Each section describes the workflow and references the screenshots taken during implementation.</w:t>
      </w:r>
    </w:p>
    <w:p>
      <w:pPr>
        <w:spacing w:after="100"/>
      </w:pPr>
      <w:r>
        <w:t xml:space="preserve"/>
      </w:r>
    </w:p>
    <w:p>
      <w:pPr>
        <w:spacing w:after="100"/>
      </w:pPr>
      <w:r>
        <w:t xml:space="preserve"/>
      </w:r>
    </w:p>
    <w:p>
      <w:pPr>
        <w:spacing w:after="80" w:before="200"/>
      </w:pPr>
      <w:r>
        <w:rPr>
          <w:rFonts w:ascii="Times New Roman" w:cs="Times New Roman" w:eastAsia="Times New Roman" w:hAnsi="Times New Roman"/>
          <w:b/>
          <w:bCs/>
          <w:sz w:val="22"/>
          <w:szCs w:val="22"/>
        </w:rPr>
        <w:t xml:space="preserve">STAGE 1: DATA UNDERSTANDING</w:t>
      </w:r>
    </w:p>
    <w:p>
      <w:pPr>
        <w:spacing w:after="100"/>
      </w:pPr>
      <w:r>
        <w:t xml:space="preserve"/>
      </w:r>
    </w:p>
    <w:p>
      <w:pPr>
        <w:spacing w:after="80" w:before="200"/>
      </w:pPr>
      <w:r>
        <w:rPr>
          <w:rFonts w:ascii="Times New Roman" w:cs="Times New Roman" w:eastAsia="Times New Roman" w:hAnsi="Times New Roman"/>
          <w:b/>
          <w:bCs/>
          <w:sz w:val="22"/>
          <w:szCs w:val="22"/>
        </w:rPr>
        <w:t xml:space="preserve">WORKFLOW OVERVIEW:</w:t>
      </w:r>
    </w:p>
    <w:p>
      <w:pPr>
        <w:spacing w:after="100"/>
      </w:pPr>
      <w:r>
        <w:rPr>
          <w:rFonts w:ascii="Times New Roman" w:cs="Times New Roman" w:eastAsia="Times New Roman" w:hAnsi="Times New Roman"/>
          <w:sz w:val="22"/>
          <w:szCs w:val="22"/>
        </w:rPr>
        <w:t xml:space="preserve">Three raw source tables are loaded and profiled to understand the data available before any transformation. The tables are stores (45 rows × 3 columns), sales (421,570 rows × 5 columns), and features (8,190 rows × 12 columns). The sales table is the transactional spine recorded at the store-department-week grain. The stores table supplies static attributes — store Type (A, B, C) and physical Size. The features table carries time-varying external context including CPI, Unemployment, Fuel Price, Temperature, and five promotional markdown channels.</w:t>
      </w:r>
    </w:p>
    <w:p>
      <w:pPr>
        <w:spacing w:after="100"/>
      </w:pPr>
      <w:r>
        <w:t xml:space="preserve"/>
      </w:r>
    </w:p>
    <w:p>
      <w:pPr>
        <w:spacing w:after="80" w:before="200"/>
      </w:pPr>
      <w:r>
        <w:rPr>
          <w:rFonts w:ascii="Times New Roman" w:cs="Times New Roman" w:eastAsia="Times New Roman" w:hAnsi="Times New Roman"/>
          <w:b/>
          <w:bCs/>
          <w:sz w:val="22"/>
          <w:szCs w:val="22"/>
        </w:rPr>
        <w:t xml:space="preserve">HOW IT WORKS:</w:t>
      </w:r>
    </w:p>
    <w:p>
      <w:pPr>
        <w:spacing w:after="80"/>
      </w:pPr>
      <w:r>
        <w:rPr>
          <w:rFonts w:ascii="Times New Roman" w:cs="Times New Roman" w:eastAsia="Times New Roman" w:hAnsi="Times New Roman"/>
          <w:sz w:val="22"/>
          <w:szCs w:val="22"/>
        </w:rPr>
        <w:t xml:space="preserve">1. All three datasets are loaded using pandas and their shapes are confirmed.</w:t>
      </w:r>
    </w:p>
    <w:p>
      <w:pPr>
        <w:spacing w:after="80"/>
      </w:pPr>
      <w:r>
        <w:rPr>
          <w:rFonts w:ascii="Times New Roman" w:cs="Times New Roman" w:eastAsia="Times New Roman" w:hAnsi="Times New Roman"/>
          <w:sz w:val="22"/>
          <w:szCs w:val="22"/>
        </w:rPr>
        <w:t xml:space="preserve">2. A first-view check displays the head, dtypes, and descriptive statistics for each table.</w:t>
      </w:r>
    </w:p>
    <w:p>
      <w:pPr>
        <w:spacing w:after="80"/>
      </w:pPr>
      <w:r>
        <w:rPr>
          <w:rFonts w:ascii="Times New Roman" w:cs="Times New Roman" w:eastAsia="Times New Roman" w:hAnsi="Times New Roman"/>
          <w:sz w:val="22"/>
          <w:szCs w:val="22"/>
        </w:rPr>
        <w:t xml:space="preserve">3. Row and column counts are reported: stores (45 × 3), sales (421,570 × 5), features (8,190 × 12).</w:t>
      </w:r>
    </w:p>
    <w:p>
      <w:pPr>
        <w:spacing w:after="80"/>
      </w:pPr>
      <w:r>
        <w:rPr>
          <w:rFonts w:ascii="Times New Roman" w:cs="Times New Roman" w:eastAsia="Times New Roman" w:hAnsi="Times New Roman"/>
          <w:sz w:val="22"/>
          <w:szCs w:val="22"/>
        </w:rPr>
        <w:t xml:space="preserve">4. Duplicate checks confirm zero duplicates across all three tables.</w:t>
      </w:r>
    </w:p>
    <w:p>
      <w:pPr>
        <w:spacing w:after="80"/>
      </w:pPr>
      <w:r>
        <w:rPr>
          <w:rFonts w:ascii="Times New Roman" w:cs="Times New Roman" w:eastAsia="Times New Roman" w:hAnsi="Times New Roman"/>
          <w:sz w:val="22"/>
          <w:szCs w:val="22"/>
        </w:rPr>
        <w:t xml:space="preserve">5. A missing-value audit reveals the sales and stores tables are fully populated. The features table has structural gaps in all five MarkDown columns (50–64% missing) because promotional tracking only began in November 2011, and small trailing gaps in CPI and Unemployment (7.1% each).</w:t>
      </w:r>
    </w:p>
    <w:p>
      <w:pPr>
        <w:spacing w:after="100"/>
      </w:pPr>
      <w:r>
        <w:t xml:space="preserve"/>
      </w:r>
    </w:p>
    <w:p>
      <w:pPr>
        <w:spacing w:after="80" w:before="200"/>
      </w:pPr>
      <w:r>
        <w:rPr>
          <w:rFonts w:ascii="Times New Roman" w:cs="Times New Roman" w:eastAsia="Times New Roman" w:hAnsi="Times New Roman"/>
          <w:b/>
          <w:bCs/>
          <w:sz w:val="22"/>
          <w:szCs w:val="22"/>
        </w:rPr>
        <w:t xml:space="preserve">SCREENSHOT:</w:t>
      </w:r>
    </w:p>
    <w:p>
      <w:pPr>
        <w:spacing w:after="60" w:before="100"/>
        <w:jc w:val="center"/>
      </w:pPr>
      <w:r>
        <w:drawing>
          <wp:inline distT="0" distB="0" distL="0" distR="0">
            <wp:extent cx="4000500" cy="1981200"/>
            <wp:effectExtent t="0" r="0" b="0" l="0"/>
            <wp:docPr id="1" name="Missing Value Map — Features Dataset" descr="Missing Value Map — Features Dataset" title="Missing Value Map — Features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981200"/>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Missing Value Map — Features Dataset</w:t>
      </w:r>
    </w:p>
    <w:p>
      <w:pPr>
        <w:spacing w:after="100"/>
      </w:pPr>
      <w:r>
        <w:t xml:space="preserve"/>
      </w:r>
    </w:p>
    <w:p>
      <w:pPr>
        <w:spacing w:after="100"/>
      </w:pPr>
      <w:r>
        <w:rPr>
          <w:rFonts w:ascii="Times New Roman" w:cs="Times New Roman" w:eastAsia="Times New Roman" w:hAnsi="Times New Roman"/>
          <w:sz w:val="22"/>
          <w:szCs w:val="22"/>
        </w:rPr>
        <w:t xml:space="preserve">The heatmap shows missing values (yellow) across the features table. The MarkDown1 through MarkDown5 columns are heavily missing (50–64%), with the gaps concentrated in the earlier rows corresponding to dates before November 2011. CPI and Unemployment show a smaller gap at the tail end of the series. Store, Date, Temperature, Fuel_Price, and IsHoliday are fully populated with no missing values.</w:t>
      </w:r>
    </w:p>
    <w:p>
      <w:pPr>
        <w:spacing w:after="100"/>
      </w:pPr>
      <w:r>
        <w:t xml:space="preserve"/>
      </w:r>
    </w:p>
    <w:p>
      <w:pPr>
        <w:spacing w:after="60" w:before="100"/>
        <w:jc w:val="center"/>
      </w:pPr>
      <w:r>
        <w:drawing>
          <wp:inline distT="0" distB="0" distL="0" distR="0">
            <wp:extent cx="4000500" cy="1971675"/>
            <wp:effectExtent t="0" r="0" b="0" l="0"/>
            <wp:docPr id="1" name="Percentage of Missing Values by Column" descr="Percentage of Missing Values by Column" title="Percentage of Missing Values by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971675"/>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Percentage of Missing Values by Column</w:t>
      </w:r>
    </w:p>
    <w:p>
      <w:pPr>
        <w:spacing w:after="100"/>
      </w:pPr>
      <w:r>
        <w:t xml:space="preserve"/>
      </w:r>
    </w:p>
    <w:p>
      <w:pPr>
        <w:spacing w:after="100"/>
      </w:pPr>
      <w:r>
        <w:rPr>
          <w:rFonts w:ascii="Times New Roman" w:cs="Times New Roman" w:eastAsia="Times New Roman" w:hAnsi="Times New Roman"/>
          <w:sz w:val="22"/>
          <w:szCs w:val="22"/>
        </w:rPr>
        <w:t xml:space="preserve">The bar chart ranks each column by its missing-value percentage. MarkDown2 has the highest missingness at 64.3%, followed by MarkDown4 (57.7%), MarkDown3 (55.9%), MarkDown1 (50.8%), and MarkDown5 (50.6%). CPI and Unemployment each sit at 7.1%. This structural gap in markdown data is not random — it reflects the business reality that promotional tracking was introduced only from late 2011 onward.</w:t>
      </w:r>
    </w:p>
    <w:p>
      <w:pPr>
        <w:spacing w:after="100"/>
      </w:pPr>
      <w:r>
        <w:t xml:space="preserve"/>
      </w:r>
    </w:p>
    <w:p>
      <w:pPr>
        <w:spacing w:after="80" w:before="200"/>
      </w:pPr>
      <w:r>
        <w:rPr>
          <w:rFonts w:ascii="Times New Roman" w:cs="Times New Roman" w:eastAsia="Times New Roman" w:hAnsi="Times New Roman"/>
          <w:b/>
          <w:bCs/>
          <w:sz w:val="22"/>
          <w:szCs w:val="22"/>
        </w:rPr>
        <w:t xml:space="preserve">KEY DATASET FACTS:</w:t>
      </w:r>
    </w:p>
    <w:p>
      <w:pPr>
        <w:spacing w:after="80"/>
      </w:pPr>
      <w:r>
        <w:rPr>
          <w:rFonts w:ascii="Times New Roman" w:cs="Times New Roman" w:eastAsia="Times New Roman" w:hAnsi="Times New Roman"/>
          <w:sz w:val="22"/>
          <w:szCs w:val="22"/>
        </w:rPr>
        <w:t xml:space="preserve">- 45 stores across Types A (22), B (17), C (6)</w:t>
      </w:r>
    </w:p>
    <w:p>
      <w:pPr>
        <w:spacing w:after="80"/>
      </w:pPr>
      <w:r>
        <w:rPr>
          <w:rFonts w:ascii="Times New Roman" w:cs="Times New Roman" w:eastAsia="Times New Roman" w:hAnsi="Times New Roman"/>
          <w:sz w:val="22"/>
          <w:szCs w:val="22"/>
        </w:rPr>
        <w:t xml:space="preserve">- 81 unique departments</w:t>
      </w:r>
    </w:p>
    <w:p>
      <w:pPr>
        <w:spacing w:after="80"/>
      </w:pPr>
      <w:r>
        <w:rPr>
          <w:rFonts w:ascii="Times New Roman" w:cs="Times New Roman" w:eastAsia="Times New Roman" w:hAnsi="Times New Roman"/>
          <w:sz w:val="22"/>
          <w:szCs w:val="22"/>
        </w:rPr>
        <w:t xml:space="preserve">- 143 consecutive weeks from February 2010 to October 2012</w:t>
      </w:r>
    </w:p>
    <w:p>
      <w:pPr>
        <w:spacing w:after="80"/>
      </w:pPr>
      <w:r>
        <w:rPr>
          <w:rFonts w:ascii="Times New Roman" w:cs="Times New Roman" w:eastAsia="Times New Roman" w:hAnsi="Times New Roman"/>
          <w:sz w:val="22"/>
          <w:szCs w:val="22"/>
        </w:rPr>
        <w:t xml:space="preserve">- 421,570 total sales records after merging</w:t>
      </w:r>
    </w:p>
    <w:p>
      <w:pPr>
        <w:spacing w:after="80"/>
      </w:pPr>
      <w:r>
        <w:rPr>
          <w:rFonts w:ascii="Times New Roman" w:cs="Times New Roman" w:eastAsia="Times New Roman" w:hAnsi="Times New Roman"/>
          <w:sz w:val="22"/>
          <w:szCs w:val="22"/>
        </w:rPr>
        <w:t xml:space="preserve">- Zero duplicates in all three source tables</w:t>
      </w:r>
    </w:p>
    <w:p>
      <w:pPr>
        <w:spacing w:after="100"/>
      </w:pPr>
      <w:r>
        <w:t xml:space="preserve"/>
      </w:r>
    </w:p>
    <w:p>
      <w:pPr>
        <w:spacing w:after="100"/>
      </w:pPr>
      <w:r>
        <w:t xml:space="preserve"/>
      </w:r>
    </w:p>
    <w:p>
      <w:pPr>
        <w:spacing w:after="80" w:before="200"/>
      </w:pPr>
      <w:r>
        <w:rPr>
          <w:rFonts w:ascii="Times New Roman" w:cs="Times New Roman" w:eastAsia="Times New Roman" w:hAnsi="Times New Roman"/>
          <w:b/>
          <w:bCs/>
          <w:sz w:val="22"/>
          <w:szCs w:val="22"/>
        </w:rPr>
        <w:t xml:space="preserve">STAGE 2: DATA WRANGLING</w:t>
      </w:r>
    </w:p>
    <w:p>
      <w:pPr>
        <w:spacing w:after="100"/>
      </w:pPr>
      <w:r>
        <w:t xml:space="preserve"/>
      </w:r>
    </w:p>
    <w:p>
      <w:pPr>
        <w:spacing w:after="80" w:before="200"/>
      </w:pPr>
      <w:r>
        <w:rPr>
          <w:rFonts w:ascii="Times New Roman" w:cs="Times New Roman" w:eastAsia="Times New Roman" w:hAnsi="Times New Roman"/>
          <w:b/>
          <w:bCs/>
          <w:sz w:val="22"/>
          <w:szCs w:val="22"/>
        </w:rPr>
        <w:t xml:space="preserve">WORKFLOW OVERVIEW:</w:t>
      </w:r>
    </w:p>
    <w:p>
      <w:pPr>
        <w:spacing w:after="100"/>
      </w:pPr>
      <w:r>
        <w:rPr>
          <w:rFonts w:ascii="Times New Roman" w:cs="Times New Roman" w:eastAsia="Times New Roman" w:hAnsi="Times New Roman"/>
          <w:sz w:val="22"/>
          <w:szCs w:val="22"/>
        </w:rPr>
        <w:t xml:space="preserve">The three source tables are merged into a single analysis-ready master table of 421,570 rows and 22 columns. Calendar features and a consolidated markdown field are engineered during this stage. The merge order is important: sales is the spine, store attributes are joined first, then external features are layered on.</w:t>
      </w:r>
    </w:p>
    <w:p>
      <w:pPr>
        <w:spacing w:after="100"/>
      </w:pPr>
      <w:r>
        <w:t xml:space="preserve"/>
      </w:r>
    </w:p>
    <w:p>
      <w:pPr>
        <w:spacing w:after="80" w:before="200"/>
      </w:pPr>
      <w:r>
        <w:rPr>
          <w:rFonts w:ascii="Times New Roman" w:cs="Times New Roman" w:eastAsia="Times New Roman" w:hAnsi="Times New Roman"/>
          <w:b/>
          <w:bCs/>
          <w:sz w:val="22"/>
          <w:szCs w:val="22"/>
        </w:rPr>
        <w:t xml:space="preserve">HOW IT WORKS:</w:t>
      </w:r>
    </w:p>
    <w:p>
      <w:pPr>
        <w:spacing w:after="80"/>
      </w:pPr>
      <w:r>
        <w:rPr>
          <w:rFonts w:ascii="Times New Roman" w:cs="Times New Roman" w:eastAsia="Times New Roman" w:hAnsi="Times New Roman"/>
          <w:sz w:val="22"/>
          <w:szCs w:val="22"/>
        </w:rPr>
        <w:t xml:space="preserve">1. Sales is merged with Stores on the Store key (left join) to attach Type and Size to every sales row.</w:t>
      </w:r>
    </w:p>
    <w:p>
      <w:pPr>
        <w:spacing w:after="80"/>
      </w:pPr>
      <w:r>
        <w:rPr>
          <w:rFonts w:ascii="Times New Roman" w:cs="Times New Roman" w:eastAsia="Times New Roman" w:hAnsi="Times New Roman"/>
          <w:sz w:val="22"/>
          <w:szCs w:val="22"/>
        </w:rPr>
        <w:t xml:space="preserve">2. The result is merged with Features on Store + Date (left join). The duplicate IsHoliday column from Features is dropped to avoid a clash with the authoritative flag in Sales.</w:t>
      </w:r>
    </w:p>
    <w:p>
      <w:pPr>
        <w:spacing w:after="80"/>
      </w:pPr>
      <w:r>
        <w:rPr>
          <w:rFonts w:ascii="Times New Roman" w:cs="Times New Roman" w:eastAsia="Times New Roman" w:hAnsi="Times New Roman"/>
          <w:sz w:val="22"/>
          <w:szCs w:val="22"/>
        </w:rPr>
        <w:t xml:space="preserve">3. Calendar features are extracted from the Date column: Year, Month, Week-of-year, Day, and Day-of-year.</w:t>
      </w:r>
    </w:p>
    <w:p>
      <w:pPr>
        <w:spacing w:after="80"/>
      </w:pPr>
      <w:r>
        <w:rPr>
          <w:rFonts w:ascii="Times New Roman" w:cs="Times New Roman" w:eastAsia="Times New Roman" w:hAnsi="Times New Roman"/>
          <w:sz w:val="22"/>
          <w:szCs w:val="22"/>
        </w:rPr>
        <w:t xml:space="preserve">4. A Total_MarkDown field is created by summing MarkDown1 through MarkDown5 with min_count=1, preserving the distinction between no-promotion-recorded and zero-promotion.</w:t>
      </w:r>
    </w:p>
    <w:p>
      <w:pPr>
        <w:spacing w:after="80"/>
      </w:pPr>
      <w:r>
        <w:rPr>
          <w:rFonts w:ascii="Times New Roman" w:cs="Times New Roman" w:eastAsia="Times New Roman" w:hAnsi="Times New Roman"/>
          <w:sz w:val="22"/>
          <w:szCs w:val="22"/>
        </w:rPr>
        <w:t xml:space="preserve">5. The final master table is confirmed at shape (421,570, 22) with all join keys intact.</w:t>
      </w:r>
    </w:p>
    <w:p>
      <w:pPr>
        <w:spacing w:after="100"/>
      </w:pPr>
      <w:r>
        <w:t xml:space="preserve"/>
      </w:r>
    </w:p>
    <w:p>
      <w:pPr>
        <w:spacing w:after="80" w:before="200"/>
      </w:pPr>
      <w:r>
        <w:rPr>
          <w:rFonts w:ascii="Times New Roman" w:cs="Times New Roman" w:eastAsia="Times New Roman" w:hAnsi="Times New Roman"/>
          <w:b/>
          <w:bCs/>
          <w:sz w:val="22"/>
          <w:szCs w:val="22"/>
        </w:rPr>
        <w:t xml:space="preserve">MASTER TABLE COLUMNS:</w:t>
      </w:r>
    </w:p>
    <w:p>
      <w:pPr>
        <w:spacing w:after="80"/>
      </w:pPr>
      <w:r>
        <w:rPr>
          <w:rFonts w:ascii="Times New Roman" w:cs="Times New Roman" w:eastAsia="Times New Roman" w:hAnsi="Times New Roman"/>
          <w:sz w:val="22"/>
          <w:szCs w:val="22"/>
        </w:rPr>
        <w:t xml:space="preserve">- From Sales: Store, Dept, Date, Weekly_Sales, IsHoliday</w:t>
      </w:r>
    </w:p>
    <w:p>
      <w:pPr>
        <w:spacing w:after="80"/>
      </w:pPr>
      <w:r>
        <w:rPr>
          <w:rFonts w:ascii="Times New Roman" w:cs="Times New Roman" w:eastAsia="Times New Roman" w:hAnsi="Times New Roman"/>
          <w:sz w:val="22"/>
          <w:szCs w:val="22"/>
        </w:rPr>
        <w:t xml:space="preserve">- From Stores: Type, Size</w:t>
      </w:r>
    </w:p>
    <w:p>
      <w:pPr>
        <w:spacing w:after="80"/>
      </w:pPr>
      <w:r>
        <w:rPr>
          <w:rFonts w:ascii="Times New Roman" w:cs="Times New Roman" w:eastAsia="Times New Roman" w:hAnsi="Times New Roman"/>
          <w:sz w:val="22"/>
          <w:szCs w:val="22"/>
        </w:rPr>
        <w:t xml:space="preserve">- From Features: Temperature, Fuel_Price, MarkDown1–5, CPI, Unemployment</w:t>
      </w:r>
    </w:p>
    <w:p>
      <w:pPr>
        <w:spacing w:after="80"/>
      </w:pPr>
      <w:r>
        <w:rPr>
          <w:rFonts w:ascii="Times New Roman" w:cs="Times New Roman" w:eastAsia="Times New Roman" w:hAnsi="Times New Roman"/>
          <w:sz w:val="22"/>
          <w:szCs w:val="22"/>
        </w:rPr>
        <w:t xml:space="preserve">- Engineered: Year, Month, Week, Day, DayOfYear, Total_MarkDown</w:t>
      </w:r>
    </w:p>
    <w:p>
      <w:pPr>
        <w:spacing w:after="100"/>
      </w:pPr>
      <w:r>
        <w:t xml:space="preserve"/>
      </w:r>
    </w:p>
    <w:p>
      <w:pPr>
        <w:spacing w:after="100"/>
      </w:pPr>
      <w:r>
        <w:t xml:space="preserve"/>
      </w:r>
    </w:p>
    <w:p>
      <w:pPr>
        <w:spacing w:after="80" w:before="200"/>
      </w:pPr>
      <w:r>
        <w:rPr>
          <w:rFonts w:ascii="Times New Roman" w:cs="Times New Roman" w:eastAsia="Times New Roman" w:hAnsi="Times New Roman"/>
          <w:b/>
          <w:bCs/>
          <w:sz w:val="22"/>
          <w:szCs w:val="22"/>
        </w:rPr>
        <w:t xml:space="preserve">STAGE 3: EXPLORATORY DATA ANALYSIS</w:t>
      </w:r>
    </w:p>
    <w:p>
      <w:pPr>
        <w:spacing w:after="100"/>
      </w:pPr>
      <w:r>
        <w:t xml:space="preserve"/>
      </w:r>
    </w:p>
    <w:p>
      <w:pPr>
        <w:spacing w:after="80" w:before="200"/>
      </w:pPr>
      <w:r>
        <w:rPr>
          <w:rFonts w:ascii="Times New Roman" w:cs="Times New Roman" w:eastAsia="Times New Roman" w:hAnsi="Times New Roman"/>
          <w:b/>
          <w:bCs/>
          <w:sz w:val="22"/>
          <w:szCs w:val="22"/>
        </w:rPr>
        <w:t xml:space="preserve">WORKFLOW OVERVIEW:</w:t>
      </w:r>
    </w:p>
    <w:p>
      <w:pPr>
        <w:spacing w:after="100"/>
      </w:pPr>
      <w:r>
        <w:rPr>
          <w:rFonts w:ascii="Times New Roman" w:cs="Times New Roman" w:eastAsia="Times New Roman" w:hAnsi="Times New Roman"/>
          <w:sz w:val="22"/>
          <w:szCs w:val="22"/>
        </w:rPr>
        <w:t xml:space="preserve">Fifteen charts are produced following the UBM principle — Univariate, Bivariate, then Multivariate analysis. The goal is to surface the structure of the business before any modelling so that later feature and model choices are grounded in observed behaviour. A representative selection of the most decision-relevant charts is shown below.</w:t>
      </w:r>
    </w:p>
    <w:p>
      <w:pPr>
        <w:spacing w:after="100"/>
      </w:pPr>
      <w:r>
        <w:t xml:space="preserve"/>
      </w:r>
    </w:p>
    <w:p>
      <w:pPr>
        <w:spacing w:after="80" w:before="200"/>
      </w:pPr>
      <w:r>
        <w:rPr>
          <w:rFonts w:ascii="Times New Roman" w:cs="Times New Roman" w:eastAsia="Times New Roman" w:hAnsi="Times New Roman"/>
          <w:b/>
          <w:bCs/>
          <w:sz w:val="22"/>
          <w:szCs w:val="22"/>
        </w:rPr>
        <w:t xml:space="preserve">HOW IT WORKS:</w:t>
      </w:r>
    </w:p>
    <w:p>
      <w:pPr>
        <w:spacing w:after="80"/>
      </w:pPr>
      <w:r>
        <w:rPr>
          <w:rFonts w:ascii="Times New Roman" w:cs="Times New Roman" w:eastAsia="Times New Roman" w:hAnsi="Times New Roman"/>
          <w:sz w:val="22"/>
          <w:szCs w:val="22"/>
        </w:rPr>
        <w:t xml:space="preserve">1. Univariate charts examine the distribution of individual variables such as Weekly_Sales and store sizes.</w:t>
      </w:r>
    </w:p>
    <w:p>
      <w:pPr>
        <w:spacing w:after="80"/>
      </w:pPr>
      <w:r>
        <w:rPr>
          <w:rFonts w:ascii="Times New Roman" w:cs="Times New Roman" w:eastAsia="Times New Roman" w:hAnsi="Times New Roman"/>
          <w:sz w:val="22"/>
          <w:szCs w:val="22"/>
        </w:rPr>
        <w:t xml:space="preserve">2. Bivariate charts compare sales against categorical groupings (store type, holiday flag, department) and continuous variables (size, temperature).</w:t>
      </w:r>
    </w:p>
    <w:p>
      <w:pPr>
        <w:spacing w:after="80"/>
      </w:pPr>
      <w:r>
        <w:rPr>
          <w:rFonts w:ascii="Times New Roman" w:cs="Times New Roman" w:eastAsia="Times New Roman" w:hAnsi="Times New Roman"/>
          <w:sz w:val="22"/>
          <w:szCs w:val="22"/>
        </w:rPr>
        <w:t xml:space="preserve">3. Multivariate charts examine joint relationships across several variables simultaneously.</w:t>
      </w:r>
    </w:p>
    <w:p>
      <w:pPr>
        <w:spacing w:after="80"/>
      </w:pPr>
      <w:r>
        <w:rPr>
          <w:rFonts w:ascii="Times New Roman" w:cs="Times New Roman" w:eastAsia="Times New Roman" w:hAnsi="Times New Roman"/>
          <w:sz w:val="22"/>
          <w:szCs w:val="22"/>
        </w:rPr>
        <w:t xml:space="preserve">4. Each chart is accompanied by a business insight explaining what the visual reveals and its operational implications.</w:t>
      </w:r>
    </w:p>
    <w:p>
      <w:pPr>
        <w:spacing w:after="100"/>
      </w:pPr>
      <w:r>
        <w:t xml:space="preserve"/>
      </w:r>
    </w:p>
    <w:p>
      <w:pPr>
        <w:spacing w:after="80" w:before="200"/>
      </w:pPr>
      <w:r>
        <w:rPr>
          <w:rFonts w:ascii="Times New Roman" w:cs="Times New Roman" w:eastAsia="Times New Roman" w:hAnsi="Times New Roman"/>
          <w:b/>
          <w:bCs/>
          <w:sz w:val="22"/>
          <w:szCs w:val="22"/>
        </w:rPr>
        <w:t xml:space="preserve">SCREENSHOT:</w:t>
      </w:r>
    </w:p>
    <w:p>
      <w:pPr>
        <w:spacing w:after="60" w:before="100"/>
        <w:jc w:val="center"/>
      </w:pPr>
      <w:r>
        <w:drawing>
          <wp:inline distT="0" distB="0" distL="0" distR="0">
            <wp:extent cx="4000500" cy="1524000"/>
            <wp:effectExtent t="0" r="0" b="0" l="0"/>
            <wp:docPr id="1" name="Chart 1: Total Weekly Sales Across All Stores Over Time" descr="Chart 1: Total Weekly Sales Across All Stores Over Time" title="Chart 1: Total Weekly Sales Across All Store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524000"/>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Chart 1: Total Weekly Sales Across All Stores Over Time</w:t>
      </w:r>
    </w:p>
    <w:p>
      <w:pPr>
        <w:spacing w:after="100"/>
      </w:pPr>
      <w:r>
        <w:t xml:space="preserve"/>
      </w:r>
    </w:p>
    <w:p>
      <w:pPr>
        <w:spacing w:after="100"/>
      </w:pPr>
      <w:r>
        <w:rPr>
          <w:rFonts w:ascii="Times New Roman" w:cs="Times New Roman" w:eastAsia="Times New Roman" w:hAnsi="Times New Roman"/>
          <w:sz w:val="22"/>
          <w:szCs w:val="22"/>
        </w:rPr>
        <w:t xml:space="preserve">The time-series line shows total weekly sales across all 45 stores from February 2010 to October 2012. The baseline is stable around the mid-$40M-per-week level, but two enormous, sharply repeating spikes appear every year in late November and December. These are the Thanksgiving-to-Christmas holiday weeks and they dominate the annual revenue picture, confirming that demand is strongly seasonal.</w:t>
      </w:r>
    </w:p>
    <w:p>
      <w:pPr>
        <w:spacing w:after="100"/>
      </w:pPr>
      <w:r>
        <w:t xml:space="preserve"/>
      </w:r>
    </w:p>
    <w:p>
      <w:pPr>
        <w:spacing w:after="60" w:before="100"/>
        <w:jc w:val="center"/>
      </w:pPr>
      <w:r>
        <w:drawing>
          <wp:inline distT="0" distB="0" distL="0" distR="0">
            <wp:extent cx="4000500" cy="2257425"/>
            <wp:effectExtent t="0" r="0" b="0" l="0"/>
            <wp:docPr id="1" name="Chart 2: Average Weekly Sales by Store Type" descr="Chart 2: Average Weekly Sales by Store Type" title="Chart 2: Average Weekly Sales by Stor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57425"/>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Chart 2: Average Weekly Sales by Store Type</w:t>
      </w:r>
    </w:p>
    <w:p>
      <w:pPr>
        <w:spacing w:after="100"/>
      </w:pPr>
      <w:r>
        <w:t xml:space="preserve"/>
      </w:r>
    </w:p>
    <w:p>
      <w:pPr>
        <w:spacing w:after="100"/>
      </w:pPr>
      <w:r>
        <w:rPr>
          <w:rFonts w:ascii="Times New Roman" w:cs="Times New Roman" w:eastAsia="Times New Roman" w:hAnsi="Times New Roman"/>
          <w:sz w:val="22"/>
          <w:szCs w:val="22"/>
        </w:rPr>
        <w:t xml:space="preserve">The bar chart shows average weekly sales per department broken down by store type. Type A stores average roughly $20,100, far ahead of Type B at $12,237 and Type C at $9,520. Store type is therefore a first-order driver of sales and a strong candidate model feature. The statistically significant difference between types is later confirmed by the ANOVA hypothesis test.</w:t>
      </w:r>
    </w:p>
    <w:p>
      <w:pPr>
        <w:spacing w:after="100"/>
      </w:pPr>
      <w:r>
        <w:t xml:space="preserve"/>
      </w:r>
    </w:p>
    <w:p>
      <w:pPr>
        <w:spacing w:after="60" w:before="100"/>
        <w:jc w:val="center"/>
      </w:pPr>
      <w:r>
        <w:drawing>
          <wp:inline distT="0" distB="0" distL="0" distR="0">
            <wp:extent cx="4000500" cy="1800225"/>
            <wp:effectExtent t="0" r="0" b="0" l="0"/>
            <wp:docPr id="1" name="Chart 3: Top 15 Departments by Total Sales" descr="Chart 3: Top 15 Departments by Total Sales" title="Chart 3: Top 15 Departments by Total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800225"/>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Chart 3: Top 15 Departments by Total Sales</w:t>
      </w:r>
    </w:p>
    <w:p>
      <w:pPr>
        <w:spacing w:after="100"/>
      </w:pPr>
      <w:r>
        <w:t xml:space="preserve"/>
      </w:r>
    </w:p>
    <w:p>
      <w:pPr>
        <w:spacing w:after="100"/>
      </w:pPr>
      <w:r>
        <w:rPr>
          <w:rFonts w:ascii="Times New Roman" w:cs="Times New Roman" w:eastAsia="Times New Roman" w:hAnsi="Times New Roman"/>
          <w:sz w:val="22"/>
          <w:szCs w:val="22"/>
        </w:rPr>
        <w:t xml:space="preserve">The ranked horizontal bar chart shows the fifteen highest-grossing departments. Revenue is heavily concentrated — Departments 92 and 95 lead by a large margin, followed by Departments 38, 72, 90, 40, and 2. This concentration means that forecast accuracy and inventory attention should be prioritised on these top departments, where errors are most costly to the business.</w:t>
      </w:r>
    </w:p>
    <w:p>
      <w:pPr>
        <w:spacing w:after="100"/>
      </w:pPr>
      <w:r>
        <w:t xml:space="preserve"/>
      </w:r>
    </w:p>
    <w:p>
      <w:pPr>
        <w:spacing w:after="60" w:before="100"/>
        <w:jc w:val="center"/>
      </w:pPr>
      <w:r>
        <w:drawing>
          <wp:inline distT="0" distB="0" distL="0" distR="0">
            <wp:extent cx="4000500" cy="2905125"/>
            <wp:effectExtent t="0" r="0" b="0" l="0"/>
            <wp:docPr id="1" name="Chart 9: Economic Indicators Over Time (CPI, Unemployment, Fuel Price)" descr="Chart 9: Economic Indicators Over Time (CPI, Unemployment, Fuel Price)" title="Chart 9: Economic Indicators Over Time (CPI, Unemployment, Fuel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905125"/>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Chart 9: Economic Indicators Over Time (CPI, Unemployment, Fuel Price)</w:t>
      </w:r>
    </w:p>
    <w:p>
      <w:pPr>
        <w:spacing w:after="100"/>
      </w:pPr>
      <w:r>
        <w:t xml:space="preserve"/>
      </w:r>
    </w:p>
    <w:p>
      <w:pPr>
        <w:spacing w:after="100"/>
      </w:pPr>
      <w:r>
        <w:rPr>
          <w:rFonts w:ascii="Times New Roman" w:cs="Times New Roman" w:eastAsia="Times New Roman" w:hAnsi="Times New Roman"/>
          <w:sz w:val="22"/>
          <w:szCs w:val="22"/>
        </w:rPr>
        <w:t xml:space="preserve">Three stacked line charts show the evolution of CPI (steadily rising from 168 to 178), average unemployment rate (declining from 8.6% to below 7%), and average fuel price (volatile, ranging from $2.75 to $4.00). These external signals provide macroeconomic context for demand shifts and are included as model features. Their modest individual correlations with sales — visible in the heatmap — confirm they contribute secondary rather than primary predictive power.</w:t>
      </w:r>
    </w:p>
    <w:p>
      <w:pPr>
        <w:spacing w:after="100"/>
      </w:pPr>
      <w:r>
        <w:t xml:space="preserve"/>
      </w:r>
    </w:p>
    <w:p>
      <w:pPr>
        <w:spacing w:after="60" w:before="100"/>
        <w:jc w:val="center"/>
      </w:pPr>
      <w:r>
        <w:drawing>
          <wp:inline distT="0" distB="0" distL="0" distR="0">
            <wp:extent cx="4000500" cy="3095625"/>
            <wp:effectExtent t="0" r="0" b="0" l="0"/>
            <wp:docPr id="1" name="Chart 14: Correlation Heatmap of Numeric Features" descr="Chart 14: Correlation Heatmap of Numeric Features" title="Chart 14: Correlation Heatmap of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95625"/>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Chart 14: Correlation Heatmap of Numeric Features</w:t>
      </w:r>
    </w:p>
    <w:p>
      <w:pPr>
        <w:spacing w:after="100"/>
      </w:pPr>
      <w:r>
        <w:t xml:space="preserve"/>
      </w:r>
    </w:p>
    <w:p>
      <w:pPr>
        <w:spacing w:after="100"/>
      </w:pPr>
      <w:r>
        <w:rPr>
          <w:rFonts w:ascii="Times New Roman" w:cs="Times New Roman" w:eastAsia="Times New Roman" w:hAnsi="Times New Roman"/>
          <w:sz w:val="22"/>
          <w:szCs w:val="22"/>
        </w:rPr>
        <w:t xml:space="preserve">The heatmap shows pairwise Pearson correlations across all numeric features. Weekly_Sales has its strongest positive correlation with Size (0.24), confirming larger stores sell more. The markdown channels show moderate inter-correlations, particularly MarkDown1 and MarkDown4 (0.82). CPI and Unemployment are negatively correlated with each other (-0.30). External economic variables show only weak correlations with Weekly_Sales, indicating they are secondary predictors relative to store and recency features.</w:t>
      </w:r>
    </w:p>
    <w:p>
      <w:pPr>
        <w:spacing w:after="100"/>
      </w:pPr>
      <w:r>
        <w:t xml:space="preserve"/>
      </w:r>
    </w:p>
    <w:p>
      <w:pPr>
        <w:spacing w:after="100"/>
      </w:pPr>
      <w:r>
        <w:t xml:space="preserve"/>
      </w:r>
    </w:p>
    <w:p>
      <w:pPr>
        <w:spacing w:after="80" w:before="200"/>
      </w:pPr>
      <w:r>
        <w:rPr>
          <w:rFonts w:ascii="Times New Roman" w:cs="Times New Roman" w:eastAsia="Times New Roman" w:hAnsi="Times New Roman"/>
          <w:b/>
          <w:bCs/>
          <w:sz w:val="22"/>
          <w:szCs w:val="22"/>
        </w:rPr>
        <w:t xml:space="preserve">STAGE 4: HYPOTHESIS TESTING</w:t>
      </w:r>
    </w:p>
    <w:p>
      <w:pPr>
        <w:spacing w:after="100"/>
      </w:pPr>
      <w:r>
        <w:t xml:space="preserve"/>
      </w:r>
    </w:p>
    <w:p>
      <w:pPr>
        <w:spacing w:after="80" w:before="200"/>
      </w:pPr>
      <w:r>
        <w:rPr>
          <w:rFonts w:ascii="Times New Roman" w:cs="Times New Roman" w:eastAsia="Times New Roman" w:hAnsi="Times New Roman"/>
          <w:b/>
          <w:bCs/>
          <w:sz w:val="22"/>
          <w:szCs w:val="22"/>
        </w:rPr>
        <w:t xml:space="preserve">WORKFLOW OVERVIEW:</w:t>
      </w:r>
    </w:p>
    <w:p>
      <w:pPr>
        <w:spacing w:after="100"/>
      </w:pPr>
      <w:r>
        <w:rPr>
          <w:rFonts w:ascii="Times New Roman" w:cs="Times New Roman" w:eastAsia="Times New Roman" w:hAnsi="Times New Roman"/>
          <w:sz w:val="22"/>
          <w:szCs w:val="22"/>
        </w:rPr>
        <w:t xml:space="preserve">Three hypotheses drawn directly from the EDA observations are tested with appropriate statistical tests. Each pairs a null hypothesis (no effect) with an alternative (an effect exists) and is evaluated at the conventional 5% significance level. In every case the null is rejected, confirming the visual patterns with statistical evidence.</w:t>
      </w:r>
    </w:p>
    <w:p>
      <w:pPr>
        <w:spacing w:after="100"/>
      </w:pPr>
      <w:r>
        <w:t xml:space="preserve"/>
      </w:r>
    </w:p>
    <w:p>
      <w:pPr>
        <w:spacing w:after="80" w:before="200"/>
      </w:pPr>
      <w:r>
        <w:rPr>
          <w:rFonts w:ascii="Times New Roman" w:cs="Times New Roman" w:eastAsia="Times New Roman" w:hAnsi="Times New Roman"/>
          <w:b/>
          <w:bCs/>
          <w:sz w:val="22"/>
          <w:szCs w:val="22"/>
        </w:rPr>
        <w:t xml:space="preserve">HOW IT WORKS:</w:t>
      </w:r>
    </w:p>
    <w:p>
      <w:pPr>
        <w:spacing w:after="80"/>
      </w:pPr>
      <w:r>
        <w:rPr>
          <w:rFonts w:ascii="Times New Roman" w:cs="Times New Roman" w:eastAsia="Times New Roman" w:hAnsi="Times New Roman"/>
          <w:sz w:val="22"/>
          <w:szCs w:val="22"/>
        </w:rPr>
        <w:t xml:space="preserve">1. Hypothesis 1 tests whether holidays change average weekly sales using an independent two-sample t-test.</w:t>
      </w:r>
    </w:p>
    <w:p>
      <w:pPr>
        <w:spacing w:after="80"/>
      </w:pPr>
      <w:r>
        <w:rPr>
          <w:rFonts w:ascii="Times New Roman" w:cs="Times New Roman" w:eastAsia="Times New Roman" w:hAnsi="Times New Roman"/>
          <w:sz w:val="22"/>
          <w:szCs w:val="22"/>
        </w:rPr>
        <w:t xml:space="preserve">2. Hypothesis 2 tests whether store type affects weekly sales using one-way ANOVA, the correct choice when comparing means of three or more groups.</w:t>
      </w:r>
    </w:p>
    <w:p>
      <w:pPr>
        <w:spacing w:after="80"/>
      </w:pPr>
      <w:r>
        <w:rPr>
          <w:rFonts w:ascii="Times New Roman" w:cs="Times New Roman" w:eastAsia="Times New Roman" w:hAnsi="Times New Roman"/>
          <w:sz w:val="22"/>
          <w:szCs w:val="22"/>
        </w:rPr>
        <w:t xml:space="preserve">3. Hypothesis 3 tests whether store size is correlated with average sales using Pearson correlation.</w:t>
      </w:r>
    </w:p>
    <w:p>
      <w:pPr>
        <w:spacing w:after="80"/>
      </w:pPr>
      <w:r>
        <w:rPr>
          <w:rFonts w:ascii="Times New Roman" w:cs="Times New Roman" w:eastAsia="Times New Roman" w:hAnsi="Times New Roman"/>
          <w:sz w:val="22"/>
          <w:szCs w:val="22"/>
        </w:rPr>
        <w:t xml:space="preserve">4. For each test the p-value is compared against the 0.05 significance threshold and a decision to reject or retain H0 is stated.</w:t>
      </w:r>
    </w:p>
    <w:p>
      <w:pPr>
        <w:spacing w:after="100"/>
      </w:pPr>
      <w:r>
        <w:t xml:space="preserve"/>
      </w:r>
    </w:p>
    <w:p>
      <w:pPr>
        <w:spacing w:after="80" w:before="200"/>
      </w:pPr>
      <w:r>
        <w:rPr>
          <w:rFonts w:ascii="Times New Roman" w:cs="Times New Roman" w:eastAsia="Times New Roman" w:hAnsi="Times New Roman"/>
          <w:b/>
          <w:bCs/>
          <w:sz w:val="22"/>
          <w:szCs w:val="22"/>
        </w:rPr>
        <w:t xml:space="preserve">HYPOTHESIS 1 — Holidays Affect Sales:</w:t>
      </w:r>
    </w:p>
    <w:p>
      <w:pPr>
        <w:spacing w:after="100"/>
      </w:pPr>
      <w:r>
        <w:rPr>
          <w:rFonts w:ascii="Times New Roman" w:cs="Times New Roman" w:eastAsia="Times New Roman" w:hAnsi="Times New Roman"/>
          <w:sz w:val="22"/>
          <w:szCs w:val="22"/>
        </w:rPr>
        <w:t xml:space="preserve">H0: Mean weekly sales are equal on holiday and non-holiday weeks. H1: They differ.</w:t>
      </w:r>
    </w:p>
    <w:p>
      <w:pPr>
        <w:spacing w:after="100"/>
      </w:pPr>
      <w:r>
        <w:rPr>
          <w:rFonts w:ascii="Times New Roman" w:cs="Times New Roman" w:eastAsia="Times New Roman" w:hAnsi="Times New Roman"/>
          <w:sz w:val="22"/>
          <w:szCs w:val="22"/>
        </w:rPr>
        <w:t xml:space="preserve">Test: Independent two-sample t-test. Result: Holiday mean $17,035.82 vs Non-holiday mean $15,901.45. t = 7.00, p &lt; 0.000001. Reject H0 — holidays raise average weekly sales by a statistically significant margin.</w:t>
      </w:r>
    </w:p>
    <w:p>
      <w:pPr>
        <w:spacing w:after="100"/>
      </w:pPr>
      <w:r>
        <w:t xml:space="preserve"/>
      </w:r>
    </w:p>
    <w:p>
      <w:pPr>
        <w:spacing w:after="80" w:before="200"/>
      </w:pPr>
      <w:r>
        <w:rPr>
          <w:rFonts w:ascii="Times New Roman" w:cs="Times New Roman" w:eastAsia="Times New Roman" w:hAnsi="Times New Roman"/>
          <w:b/>
          <w:bCs/>
          <w:sz w:val="22"/>
          <w:szCs w:val="22"/>
        </w:rPr>
        <w:t xml:space="preserve">HYPOTHESIS 2 — Store Type Affects Sales:</w:t>
      </w:r>
    </w:p>
    <w:p>
      <w:pPr>
        <w:spacing w:after="100"/>
      </w:pPr>
      <w:r>
        <w:rPr>
          <w:rFonts w:ascii="Times New Roman" w:cs="Times New Roman" w:eastAsia="Times New Roman" w:hAnsi="Times New Roman"/>
          <w:sz w:val="22"/>
          <w:szCs w:val="22"/>
        </w:rPr>
        <w:t xml:space="preserve">H0: Mean sales are equal across Types A, B, and C. H1: At least one type differs.</w:t>
      </w:r>
    </w:p>
    <w:p>
      <w:pPr>
        <w:spacing w:after="100"/>
      </w:pPr>
      <w:r>
        <w:rPr>
          <w:rFonts w:ascii="Times New Roman" w:cs="Times New Roman" w:eastAsia="Times New Roman" w:hAnsi="Times New Roman"/>
          <w:sz w:val="22"/>
          <w:szCs w:val="22"/>
        </w:rPr>
        <w:t xml:space="preserve">Test: One-way ANOVA. Result: Type A $20,100 vs Type B $12,237 vs Type C $9,520. F = 7,764.43, p ≈ 0. Reject H0 — store type is a powerful, significant determinant of sales level.</w:t>
      </w:r>
    </w:p>
    <w:p>
      <w:pPr>
        <w:spacing w:after="100"/>
      </w:pPr>
      <w:r>
        <w:t xml:space="preserve"/>
      </w:r>
    </w:p>
    <w:p>
      <w:pPr>
        <w:spacing w:after="80" w:before="200"/>
      </w:pPr>
      <w:r>
        <w:rPr>
          <w:rFonts w:ascii="Times New Roman" w:cs="Times New Roman" w:eastAsia="Times New Roman" w:hAnsi="Times New Roman"/>
          <w:b/>
          <w:bCs/>
          <w:sz w:val="22"/>
          <w:szCs w:val="22"/>
        </w:rPr>
        <w:t xml:space="preserve">HYPOTHESIS 3 — Store Size Correlates With Sales:</w:t>
      </w:r>
    </w:p>
    <w:p>
      <w:pPr>
        <w:spacing w:after="100"/>
      </w:pPr>
      <w:r>
        <w:rPr>
          <w:rFonts w:ascii="Times New Roman" w:cs="Times New Roman" w:eastAsia="Times New Roman" w:hAnsi="Times New Roman"/>
          <w:sz w:val="22"/>
          <w:szCs w:val="22"/>
        </w:rPr>
        <w:t xml:space="preserve">H0: Store size and average sales are uncorrelated. H1: They are correlated.</w:t>
      </w:r>
    </w:p>
    <w:p>
      <w:pPr>
        <w:spacing w:after="100"/>
      </w:pPr>
      <w:r>
        <w:rPr>
          <w:rFonts w:ascii="Times New Roman" w:cs="Times New Roman" w:eastAsia="Times New Roman" w:hAnsi="Times New Roman"/>
          <w:sz w:val="22"/>
          <w:szCs w:val="22"/>
        </w:rPr>
        <w:t xml:space="preserve">Test: Pearson correlation. Result: r = 0.807, p = 2.11 × 10⁻¹¹. Reject H0 — larger stores sell substantially more, a strong positive linear relationship.</w:t>
      </w:r>
    </w:p>
    <w:p>
      <w:pPr>
        <w:spacing w:after="100"/>
      </w:pPr>
      <w:r>
        <w:t xml:space="preserve"/>
      </w:r>
    </w:p>
    <w:p>
      <w:pPr>
        <w:spacing w:after="100"/>
      </w:pPr>
      <w:r>
        <w:t xml:space="preserve"/>
      </w:r>
    </w:p>
    <w:p>
      <w:pPr>
        <w:spacing w:after="80" w:before="200"/>
      </w:pPr>
      <w:r>
        <w:rPr>
          <w:rFonts w:ascii="Times New Roman" w:cs="Times New Roman" w:eastAsia="Times New Roman" w:hAnsi="Times New Roman"/>
          <w:b/>
          <w:bCs/>
          <w:sz w:val="22"/>
          <w:szCs w:val="22"/>
        </w:rPr>
        <w:t xml:space="preserve">STAGE 5: FEATURE ENGINEERING &amp; DATA PREPROCESSING</w:t>
      </w:r>
    </w:p>
    <w:p>
      <w:pPr>
        <w:spacing w:after="100"/>
      </w:pPr>
      <w:r>
        <w:t xml:space="preserve"/>
      </w:r>
    </w:p>
    <w:p>
      <w:pPr>
        <w:spacing w:after="80" w:before="200"/>
      </w:pPr>
      <w:r>
        <w:rPr>
          <w:rFonts w:ascii="Times New Roman" w:cs="Times New Roman" w:eastAsia="Times New Roman" w:hAnsi="Times New Roman"/>
          <w:b/>
          <w:bCs/>
          <w:sz w:val="22"/>
          <w:szCs w:val="22"/>
        </w:rPr>
        <w:t xml:space="preserve">WORKFLOW OVERVIEW:</w:t>
      </w:r>
    </w:p>
    <w:p>
      <w:pPr>
        <w:spacing w:after="100"/>
      </w:pPr>
      <w:r>
        <w:rPr>
          <w:rFonts w:ascii="Times New Roman" w:cs="Times New Roman" w:eastAsia="Times New Roman" w:hAnsi="Times New Roman"/>
          <w:sz w:val="22"/>
          <w:szCs w:val="22"/>
        </w:rPr>
        <w:t xml:space="preserve">The cleaned master table is converted into a numeric, model-ready matrix. This stage covers missing-value treatment, outlier handling, categorical encoding, feature creation and selection, log transformation, standard scaling, PCA dimensionality reduction, train/test splitting, and anomaly detection.</w:t>
      </w:r>
    </w:p>
    <w:p>
      <w:pPr>
        <w:spacing w:after="100"/>
      </w:pPr>
      <w:r>
        <w:t xml:space="preserve"/>
      </w:r>
    </w:p>
    <w:p>
      <w:pPr>
        <w:spacing w:after="80" w:before="200"/>
      </w:pPr>
      <w:r>
        <w:rPr>
          <w:rFonts w:ascii="Times New Roman" w:cs="Times New Roman" w:eastAsia="Times New Roman" w:hAnsi="Times New Roman"/>
          <w:b/>
          <w:bCs/>
          <w:sz w:val="22"/>
          <w:szCs w:val="22"/>
        </w:rPr>
        <w:t xml:space="preserve">HOW IT WORKS:</w:t>
      </w:r>
    </w:p>
    <w:p>
      <w:pPr>
        <w:spacing w:after="80"/>
      </w:pPr>
      <w:r>
        <w:rPr>
          <w:rFonts w:ascii="Times New Roman" w:cs="Times New Roman" w:eastAsia="Times New Roman" w:hAnsi="Times New Roman"/>
          <w:sz w:val="22"/>
          <w:szCs w:val="22"/>
        </w:rPr>
        <w:t xml:space="preserve">1. Missing markdown values are filled with zero, encoding the business meaning 'no promotion ran'. Trailing CPI and Unemployment gaps are forward-filled to keep the series continuous.</w:t>
      </w:r>
    </w:p>
    <w:p>
      <w:pPr>
        <w:spacing w:after="80"/>
      </w:pPr>
      <w:r>
        <w:rPr>
          <w:rFonts w:ascii="Times New Roman" w:cs="Times New Roman" w:eastAsia="Times New Roman" w:hAnsi="Times New Roman"/>
          <w:sz w:val="22"/>
          <w:szCs w:val="22"/>
        </w:rPr>
        <w:t xml:space="preserve">2. Negative Weekly_Sales values (1,285 rows) are floored to zero as they represent returns/adjustments that are not valid demand. High outliers (35,521 rows, 8.4%) are retained because they are genuine holiday demand spikes the model must learn.</w:t>
      </w:r>
    </w:p>
    <w:p>
      <w:pPr>
        <w:spacing w:after="80"/>
      </w:pPr>
      <w:r>
        <w:rPr>
          <w:rFonts w:ascii="Times New Roman" w:cs="Times New Roman" w:eastAsia="Times New Roman" w:hAnsi="Times New Roman"/>
          <w:sz w:val="22"/>
          <w:szCs w:val="22"/>
        </w:rPr>
        <w:t xml:space="preserve">3. Store Type is label-encoded (A→0, B→1, C→2) and the holiday flag is cast to 0/1.</w:t>
      </w:r>
    </w:p>
    <w:p>
      <w:pPr>
        <w:spacing w:after="80"/>
      </w:pPr>
      <w:r>
        <w:rPr>
          <w:rFonts w:ascii="Times New Roman" w:cs="Times New Roman" w:eastAsia="Times New Roman" w:hAnsi="Times New Roman"/>
          <w:sz w:val="22"/>
          <w:szCs w:val="22"/>
        </w:rPr>
        <w:t xml:space="preserve">4. Lag_1 (previous week's sales) and Roll_4_avg (four-week rolling average) are engineered as the dominant predictive features.</w:t>
      </w:r>
    </w:p>
    <w:p>
      <w:pPr>
        <w:spacing w:after="80"/>
      </w:pPr>
      <w:r>
        <w:rPr>
          <w:rFonts w:ascii="Times New Roman" w:cs="Times New Roman" w:eastAsia="Times New Roman" w:hAnsi="Times New Roman"/>
          <w:sz w:val="22"/>
          <w:szCs w:val="22"/>
        </w:rPr>
        <w:t xml:space="preserve">5. Feature importance screening confirms Lag_1 (0.824) and Roll_4_avg (0.134) together account for 96% of signal.</w:t>
      </w:r>
    </w:p>
    <w:p>
      <w:pPr>
        <w:spacing w:after="80"/>
      </w:pPr>
      <w:r>
        <w:rPr>
          <w:rFonts w:ascii="Times New Roman" w:cs="Times New Roman" w:eastAsia="Times New Roman" w:hAnsi="Times New Roman"/>
          <w:sz w:val="22"/>
          <w:szCs w:val="22"/>
        </w:rPr>
        <w:t xml:space="preserve">6. A log1p transformation is applied to Weekly_Sales to reduce right skew (skew drops from 3.26 to -1.29).</w:t>
      </w:r>
    </w:p>
    <w:p>
      <w:pPr>
        <w:spacing w:after="80"/>
      </w:pPr>
      <w:r>
        <w:rPr>
          <w:rFonts w:ascii="Times New Roman" w:cs="Times New Roman" w:eastAsia="Times New Roman" w:hAnsi="Times New Roman"/>
          <w:sz w:val="22"/>
          <w:szCs w:val="22"/>
        </w:rPr>
        <w:t xml:space="preserve">7. Continuous features are standardised to zero mean and unit variance using StandardScaler.</w:t>
      </w:r>
    </w:p>
    <w:p>
      <w:pPr>
        <w:spacing w:after="80"/>
      </w:pPr>
      <w:r>
        <w:rPr>
          <w:rFonts w:ascii="Times New Roman" w:cs="Times New Roman" w:eastAsia="Times New Roman" w:hAnsi="Times New Roman"/>
          <w:sz w:val="22"/>
          <w:szCs w:val="22"/>
        </w:rPr>
        <w:t xml:space="preserve">8. PCA on the store-level profile retains 83% of variance in two components (61.2% + 21.7%).</w:t>
      </w:r>
    </w:p>
    <w:p>
      <w:pPr>
        <w:spacing w:after="80"/>
      </w:pPr>
      <w:r>
        <w:rPr>
          <w:rFonts w:ascii="Times New Roman" w:cs="Times New Roman" w:eastAsia="Times New Roman" w:hAnsi="Times New Roman"/>
          <w:sz w:val="22"/>
          <w:szCs w:val="22"/>
        </w:rPr>
        <w:t xml:space="preserve">9. A time-aware train/test split is used: 338,738 rows for training (dates ≤ 13 Apr 2012) and 82,832 rows for testing (dates &gt; 13 Apr 2012).</w:t>
      </w:r>
    </w:p>
    <w:p>
      <w:pPr>
        <w:spacing w:after="100"/>
      </w:pPr>
      <w:r>
        <w:t xml:space="preserve"/>
      </w:r>
    </w:p>
    <w:p>
      <w:pPr>
        <w:spacing w:after="80" w:before="200"/>
      </w:pPr>
      <w:r>
        <w:rPr>
          <w:rFonts w:ascii="Times New Roman" w:cs="Times New Roman" w:eastAsia="Times New Roman" w:hAnsi="Times New Roman"/>
          <w:b/>
          <w:bCs/>
          <w:sz w:val="22"/>
          <w:szCs w:val="22"/>
        </w:rPr>
        <w:t xml:space="preserve">SCREENSHOT:</w:t>
      </w:r>
    </w:p>
    <w:p>
      <w:pPr>
        <w:spacing w:after="60" w:before="100"/>
        <w:jc w:val="center"/>
      </w:pPr>
      <w:r>
        <w:drawing>
          <wp:inline distT="0" distB="0" distL="0" distR="0">
            <wp:extent cx="4000500" cy="1314450"/>
            <wp:effectExtent t="0" r="0" b="0" l="0"/>
            <wp:docPr id="1" name="Outlier Handling: Weekly Sales after flooring negatives (left) and log1p distribution (right)" descr="Outlier Handling: Weekly Sales after flooring negatives (left) and log1p distribution (right)" title="Outlier Handling: Weekly Sales after flooring negatives (left) and log1p distribut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314450"/>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Outlier Handling: Weekly Sales after flooring negatives (left) and log1p distribution (right)</w:t>
      </w:r>
    </w:p>
    <w:p>
      <w:pPr>
        <w:spacing w:after="100"/>
      </w:pPr>
      <w:r>
        <w:t xml:space="preserve"/>
      </w:r>
    </w:p>
    <w:p>
      <w:pPr>
        <w:spacing w:after="100"/>
      </w:pPr>
      <w:r>
        <w:rPr>
          <w:rFonts w:ascii="Times New Roman" w:cs="Times New Roman" w:eastAsia="Times New Roman" w:hAnsi="Times New Roman"/>
          <w:sz w:val="22"/>
          <w:szCs w:val="22"/>
        </w:rPr>
        <w:t xml:space="preserve">The left boxplot shows the Weekly_Sales distribution after the 1,285 negative values have been floored to zero. The right histogram shows the log1p-transformed sales, which follows a near-normal distribution (skew -1.29) compared to the original heavily right-skewed distribution (skew 3.26). The upper outliers are retained as they represent genuine holiday demand spikes.</w:t>
      </w:r>
    </w:p>
    <w:p>
      <w:pPr>
        <w:spacing w:after="100"/>
      </w:pPr>
      <w:r>
        <w:t xml:space="preserve"/>
      </w:r>
    </w:p>
    <w:p>
      <w:pPr>
        <w:spacing w:after="60" w:before="100"/>
        <w:jc w:val="center"/>
      </w:pPr>
      <w:r>
        <w:drawing>
          <wp:inline distT="0" distB="0" distL="0" distR="0">
            <wp:extent cx="4000500" cy="2657475"/>
            <wp:effectExtent t="0" r="0" b="0" l="0"/>
            <wp:docPr id="1" name="Feature Importance — Preliminary Screening" descr="Feature Importance — Preliminary Screening" title="Feature Importance — Preliminary Scre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657475"/>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Feature Importance — Preliminary Screening</w:t>
      </w:r>
    </w:p>
    <w:p>
      <w:pPr>
        <w:spacing w:after="100"/>
      </w:pPr>
      <w:r>
        <w:t xml:space="preserve"/>
      </w:r>
    </w:p>
    <w:p>
      <w:pPr>
        <w:spacing w:after="100"/>
      </w:pPr>
      <w:r>
        <w:rPr>
          <w:rFonts w:ascii="Times New Roman" w:cs="Times New Roman" w:eastAsia="Times New Roman" w:hAnsi="Times New Roman"/>
          <w:sz w:val="22"/>
          <w:szCs w:val="22"/>
        </w:rPr>
        <w:t xml:space="preserve">The horizontal bar chart ranks all candidate features by importance score from a preliminary tree model. Lag_1 (previous week's sales) dominates with a score of 0.824, followed by Roll_4_avg (four-week rolling average) at 0.134. Week and Dept each contribute around 0.01. External economic features like CPI, Unemployment, and Fuel_Price contribute modestly but meaningfully at 0.001–0.002 each.</w:t>
      </w:r>
    </w:p>
    <w:p>
      <w:pPr>
        <w:spacing w:after="100"/>
      </w:pPr>
      <w:r>
        <w:t xml:space="preserve"/>
      </w:r>
    </w:p>
    <w:p>
      <w:pPr>
        <w:spacing w:after="60" w:before="100"/>
        <w:jc w:val="center"/>
      </w:pPr>
      <w:r>
        <w:drawing>
          <wp:inline distT="0" distB="0" distL="0" distR="0">
            <wp:extent cx="4000500" cy="1314450"/>
            <wp:effectExtent t="0" r="0" b="0" l="0"/>
            <wp:docPr id="1" name="Data Transformation: Original Distribution vs Log1p Transformed Distribution" descr="Data Transformation: Original Distribution vs Log1p Transformed Distribution" title="Data Transformation: Original Distribution vs Log1p Transformed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314450"/>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Data Transformation: Original Distribution vs Log1p Transformed Distribution</w:t>
      </w:r>
    </w:p>
    <w:p>
      <w:pPr>
        <w:spacing w:after="100"/>
      </w:pPr>
      <w:r>
        <w:t xml:space="preserve"/>
      </w:r>
    </w:p>
    <w:p>
      <w:pPr>
        <w:spacing w:after="100"/>
      </w:pPr>
      <w:r>
        <w:rPr>
          <w:rFonts w:ascii="Times New Roman" w:cs="Times New Roman" w:eastAsia="Times New Roman" w:hAnsi="Times New Roman"/>
          <w:sz w:val="22"/>
          <w:szCs w:val="22"/>
        </w:rPr>
        <w:t xml:space="preserve">The left histogram shows the original Weekly_Sales distribution with extreme right skew (skew = 3.26), where the vast majority of values cluster near zero with a very long tail. The right histogram shows the same data after log1p transformation, producing a much more symmetric, near-normal distribution (skew = -1.29). This transformation stabilises variance and improves model convergence for all three regression algorithms.</w:t>
      </w:r>
    </w:p>
    <w:p>
      <w:pPr>
        <w:spacing w:after="100"/>
      </w:pPr>
      <w:r>
        <w:t xml:space="preserve"/>
      </w:r>
    </w:p>
    <w:p>
      <w:pPr>
        <w:spacing w:after="100"/>
      </w:pPr>
      <w:r>
        <w:t xml:space="preserve"/>
      </w:r>
    </w:p>
    <w:p>
      <w:pPr>
        <w:spacing w:after="80" w:before="200"/>
      </w:pPr>
      <w:r>
        <w:rPr>
          <w:rFonts w:ascii="Times New Roman" w:cs="Times New Roman" w:eastAsia="Times New Roman" w:hAnsi="Times New Roman"/>
          <w:b/>
          <w:bCs/>
          <w:sz w:val="22"/>
          <w:szCs w:val="22"/>
        </w:rPr>
        <w:t xml:space="preserve">STAGE 6: UNSUPERVISED LEARNING — SEGMENTATION &amp; MARKET BASKET ANALYSIS</w:t>
      </w:r>
    </w:p>
    <w:p>
      <w:pPr>
        <w:spacing w:after="100"/>
      </w:pPr>
      <w:r>
        <w:t xml:space="preserve"/>
      </w:r>
    </w:p>
    <w:p>
      <w:pPr>
        <w:spacing w:after="80" w:before="200"/>
      </w:pPr>
      <w:r>
        <w:rPr>
          <w:rFonts w:ascii="Times New Roman" w:cs="Times New Roman" w:eastAsia="Times New Roman" w:hAnsi="Times New Roman"/>
          <w:b/>
          <w:bCs/>
          <w:sz w:val="22"/>
          <w:szCs w:val="22"/>
        </w:rPr>
        <w:t xml:space="preserve">WORKFLOW OVERVIEW:</w:t>
      </w:r>
    </w:p>
    <w:p>
      <w:pPr>
        <w:spacing w:after="100"/>
      </w:pPr>
      <w:r>
        <w:rPr>
          <w:rFonts w:ascii="Times New Roman" w:cs="Times New Roman" w:eastAsia="Times New Roman" w:hAnsi="Times New Roman"/>
          <w:sz w:val="22"/>
          <w:szCs w:val="22"/>
        </w:rPr>
        <w:t xml:space="preserve">Two unsupervised analyses are performed. First, K-Means clustering segments the 45 stores into business-interpretable groups based on sales level, volatility, size, and local economy. Second, Apriori market basket analysis is applied at the department level to surface department pairs that surge together and can be co-promoted.</w:t>
      </w:r>
    </w:p>
    <w:p>
      <w:pPr>
        <w:spacing w:after="100"/>
      </w:pPr>
      <w:r>
        <w:t xml:space="preserve"/>
      </w:r>
    </w:p>
    <w:p>
      <w:pPr>
        <w:spacing w:after="80" w:before="200"/>
      </w:pPr>
      <w:r>
        <w:rPr>
          <w:rFonts w:ascii="Times New Roman" w:cs="Times New Roman" w:eastAsia="Times New Roman" w:hAnsi="Times New Roman"/>
          <w:b/>
          <w:bCs/>
          <w:sz w:val="22"/>
          <w:szCs w:val="22"/>
        </w:rPr>
        <w:t xml:space="preserve">A. STORE SEGMENTATION — HOW IT WORKS:</w:t>
      </w:r>
    </w:p>
    <w:p>
      <w:pPr>
        <w:spacing w:after="80"/>
      </w:pPr>
      <w:r>
        <w:rPr>
          <w:rFonts w:ascii="Times New Roman" w:cs="Times New Roman" w:eastAsia="Times New Roman" w:hAnsi="Times New Roman"/>
          <w:sz w:val="22"/>
          <w:szCs w:val="22"/>
        </w:rPr>
        <w:t xml:space="preserve">1. Each store is profiled on average sales, sales volatility, store size, and local economic indicators.</w:t>
      </w:r>
    </w:p>
    <w:p>
      <w:pPr>
        <w:spacing w:after="80"/>
      </w:pPr>
      <w:r>
        <w:rPr>
          <w:rFonts w:ascii="Times New Roman" w:cs="Times New Roman" w:eastAsia="Times New Roman" w:hAnsi="Times New Roman"/>
          <w:sz w:val="22"/>
          <w:szCs w:val="22"/>
        </w:rPr>
        <w:t xml:space="preserve">2. The optimal number of clusters is selected using the elbow method on inertia and the silhouette score.</w:t>
      </w:r>
    </w:p>
    <w:p>
      <w:pPr>
        <w:spacing w:after="80"/>
      </w:pPr>
      <w:r>
        <w:rPr>
          <w:rFonts w:ascii="Times New Roman" w:cs="Times New Roman" w:eastAsia="Times New Roman" w:hAnsi="Times New Roman"/>
          <w:sz w:val="22"/>
          <w:szCs w:val="22"/>
        </w:rPr>
        <w:t xml:space="preserve">3. K-Means is run with k=3, which produces a clean three-cluster solution: High-Volume (large), Mid-Tier, and Low-Volume (small).</w:t>
      </w:r>
    </w:p>
    <w:p>
      <w:pPr>
        <w:spacing w:after="80"/>
      </w:pPr>
      <w:r>
        <w:rPr>
          <w:rFonts w:ascii="Times New Roman" w:cs="Times New Roman" w:eastAsia="Times New Roman" w:hAnsi="Times New Roman"/>
          <w:sz w:val="22"/>
          <w:szCs w:val="22"/>
        </w:rPr>
        <w:t xml:space="preserve">4. PCA reduces the store profile to two dimensions for visualisation, retaining 83% of variance.</w:t>
      </w:r>
    </w:p>
    <w:p>
      <w:pPr>
        <w:spacing w:after="80"/>
      </w:pPr>
      <w:r>
        <w:rPr>
          <w:rFonts w:ascii="Times New Roman" w:cs="Times New Roman" w:eastAsia="Times New Roman" w:hAnsi="Times New Roman"/>
          <w:sz w:val="22"/>
          <w:szCs w:val="22"/>
        </w:rPr>
        <w:t xml:space="preserve">5. Cluster quality is validated with three internal metrics: Silhouette (0.343), Davies-Bouldin (1.118), and Calinski-Harabasz (29.8).</w:t>
      </w:r>
    </w:p>
    <w:p>
      <w:pPr>
        <w:spacing w:after="100"/>
      </w:pPr>
      <w:r>
        <w:t xml:space="preserve"/>
      </w:r>
    </w:p>
    <w:p>
      <w:pPr>
        <w:spacing w:after="80" w:before="200"/>
      </w:pPr>
      <w:r>
        <w:rPr>
          <w:rFonts w:ascii="Times New Roman" w:cs="Times New Roman" w:eastAsia="Times New Roman" w:hAnsi="Times New Roman"/>
          <w:b/>
          <w:bCs/>
          <w:sz w:val="22"/>
          <w:szCs w:val="22"/>
        </w:rPr>
        <w:t xml:space="preserve">SCREENSHOT:</w:t>
      </w:r>
    </w:p>
    <w:p>
      <w:pPr>
        <w:spacing w:after="60" w:before="100"/>
        <w:jc w:val="center"/>
      </w:pPr>
      <w:r>
        <w:drawing>
          <wp:inline distT="0" distB="0" distL="0" distR="0">
            <wp:extent cx="4000500" cy="1209675"/>
            <wp:effectExtent t="0" r="0" b="0" l="0"/>
            <wp:docPr id="1" name="K-Means: Elbow Method (left) and Silhouette Score (right) across k=2 to k=7" descr="K-Means: Elbow Method (left) and Silhouette Score (right) across k=2 to k=7" title="K-Means: Elbow Method (left) and Silhouette Score (right) across k=2 to k=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1209675"/>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K-Means: Elbow Method (left) and Silhouette Score (right) across k=2 to k=7</w:t>
      </w:r>
    </w:p>
    <w:p>
      <w:pPr>
        <w:spacing w:after="100"/>
      </w:pPr>
      <w:r>
        <w:t xml:space="preserve"/>
      </w:r>
    </w:p>
    <w:p>
      <w:pPr>
        <w:spacing w:after="100"/>
      </w:pPr>
      <w:r>
        <w:rPr>
          <w:rFonts w:ascii="Times New Roman" w:cs="Times New Roman" w:eastAsia="Times New Roman" w:hAnsi="Times New Roman"/>
          <w:sz w:val="22"/>
          <w:szCs w:val="22"/>
        </w:rPr>
        <w:t xml:space="preserve">The elbow plot shows inertia decreasing as k increases, with a visible bend suggesting k=3 as the optimal choice. The silhouette score plot shows the highest value at k=2 but a secondary local maximum at k=4; combined with business interpretability, k=3 is selected. The three-cluster solution maps cleanly to high-volume large-format stores, mid-tier stores, and small low-volume stores.</w:t>
      </w:r>
    </w:p>
    <w:p>
      <w:pPr>
        <w:spacing w:after="100"/>
      </w:pPr>
      <w:r>
        <w:t xml:space="preserve"/>
      </w:r>
    </w:p>
    <w:p>
      <w:pPr>
        <w:spacing w:after="60" w:before="100"/>
        <w:jc w:val="center"/>
      </w:pPr>
      <w:r>
        <w:drawing>
          <wp:inline distT="0" distB="0" distL="0" distR="0">
            <wp:extent cx="4000500" cy="2657475"/>
            <wp:effectExtent t="0" r="0" b="0" l="0"/>
            <wp:docPr id="1" name="Store Segments in PCA Space (labelled by Store ID)" descr="Store Segments in PCA Space (labelled by Store ID)" title="Store Segments in PCA Space (labelled by Stor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657475"/>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Store Segments in PCA Space (labelled by Store ID)</w:t>
      </w:r>
    </w:p>
    <w:p>
      <w:pPr>
        <w:spacing w:after="100"/>
      </w:pPr>
      <w:r>
        <w:t xml:space="preserve"/>
      </w:r>
    </w:p>
    <w:p>
      <w:pPr>
        <w:spacing w:after="100"/>
      </w:pPr>
      <w:r>
        <w:rPr>
          <w:rFonts w:ascii="Times New Roman" w:cs="Times New Roman" w:eastAsia="Times New Roman" w:hAnsi="Times New Roman"/>
          <w:sz w:val="22"/>
          <w:szCs w:val="22"/>
        </w:rPr>
        <w:t xml:space="preserve">The scatter plot projects all 45 stores onto the first two principal components (PC1 and PC2 together explaining 83% of variance). Three clearly separated clusters are visible: red circles (Segment 0) are the high-volume large stores concentrated in the positive PC1 region; blue crosses (Segment 1) are the mid-tier stores spread across the middle; green squares (Segment 2) are the small low-volume stores in the negative PC1 region. Each store is labelled with its Store ID.</w:t>
      </w:r>
    </w:p>
    <w:p>
      <w:pPr>
        <w:spacing w:after="100"/>
      </w:pPr>
      <w:r>
        <w:t xml:space="preserve"/>
      </w:r>
    </w:p>
    <w:p>
      <w:pPr>
        <w:spacing w:after="80" w:before="200"/>
      </w:pPr>
      <w:r>
        <w:rPr>
          <w:rFonts w:ascii="Times New Roman" w:cs="Times New Roman" w:eastAsia="Times New Roman" w:hAnsi="Times New Roman"/>
          <w:b/>
          <w:bCs/>
          <w:sz w:val="22"/>
          <w:szCs w:val="22"/>
        </w:rPr>
        <w:t xml:space="preserve">SEGMENT PROFILES:</w:t>
      </w:r>
    </w:p>
    <w:p>
      <w:pPr>
        <w:spacing w:after="80"/>
      </w:pPr>
      <w:r>
        <w:rPr>
          <w:rFonts w:ascii="Times New Roman" w:cs="Times New Roman" w:eastAsia="Times New Roman" w:hAnsi="Times New Roman"/>
          <w:sz w:val="22"/>
          <w:szCs w:val="22"/>
        </w:rPr>
        <w:t xml:space="preserve">- High-Volume (large) — 17 stores, average weekly sales $22,935, average size 190,224 sq ft</w:t>
      </w:r>
    </w:p>
    <w:p>
      <w:pPr>
        <w:spacing w:after="80"/>
      </w:pPr>
      <w:r>
        <w:rPr>
          <w:rFonts w:ascii="Times New Roman" w:cs="Times New Roman" w:eastAsia="Times New Roman" w:hAnsi="Times New Roman"/>
          <w:sz w:val="22"/>
          <w:szCs w:val="22"/>
        </w:rPr>
        <w:t xml:space="preserve">- Mid-Tier — 13 stores, average weekly sales $12,064, average size 106,512 sq ft</w:t>
      </w:r>
    </w:p>
    <w:p>
      <w:pPr>
        <w:spacing w:after="80"/>
      </w:pPr>
      <w:r>
        <w:rPr>
          <w:rFonts w:ascii="Times New Roman" w:cs="Times New Roman" w:eastAsia="Times New Roman" w:hAnsi="Times New Roman"/>
          <w:sz w:val="22"/>
          <w:szCs w:val="22"/>
        </w:rPr>
        <w:t xml:space="preserve">- Low-Volume (small) — 15 stores, average weekly sales $9,529, average size 79,343 sq ft</w:t>
      </w:r>
    </w:p>
    <w:p>
      <w:pPr>
        <w:spacing w:after="100"/>
      </w:pPr>
      <w:r>
        <w:t xml:space="preserve"/>
      </w:r>
    </w:p>
    <w:p>
      <w:pPr>
        <w:spacing w:after="80" w:before="200"/>
      </w:pPr>
      <w:r>
        <w:rPr>
          <w:rFonts w:ascii="Times New Roman" w:cs="Times New Roman" w:eastAsia="Times New Roman" w:hAnsi="Times New Roman"/>
          <w:b/>
          <w:bCs/>
          <w:sz w:val="22"/>
          <w:szCs w:val="22"/>
        </w:rPr>
        <w:t xml:space="preserve">B. MARKET BASKET ANALYSIS — HOW IT WORKS:</w:t>
      </w:r>
    </w:p>
    <w:p>
      <w:pPr>
        <w:spacing w:after="80"/>
      </w:pPr>
      <w:r>
        <w:rPr>
          <w:rFonts w:ascii="Times New Roman" w:cs="Times New Roman" w:eastAsia="Times New Roman" w:hAnsi="Times New Roman"/>
          <w:sz w:val="22"/>
          <w:szCs w:val="22"/>
        </w:rPr>
        <w:t xml:space="preserve">1. Since transaction-level baskets do not exist, each (Store, Week) pair is treated as a basket.</w:t>
      </w:r>
    </w:p>
    <w:p>
      <w:pPr>
        <w:spacing w:after="80"/>
      </w:pPr>
      <w:r>
        <w:rPr>
          <w:rFonts w:ascii="Times New Roman" w:cs="Times New Roman" w:eastAsia="Times New Roman" w:hAnsi="Times New Roman"/>
          <w:sz w:val="22"/>
          <w:szCs w:val="22"/>
        </w:rPr>
        <w:t xml:space="preserve">2. A department is marked 'present' in a basket when its weekly sales exceed its own median — i.e. it had a high-activity week.</w:t>
      </w:r>
    </w:p>
    <w:p>
      <w:pPr>
        <w:spacing w:after="80"/>
      </w:pPr>
      <w:r>
        <w:rPr>
          <w:rFonts w:ascii="Times New Roman" w:cs="Times New Roman" w:eastAsia="Times New Roman" w:hAnsi="Times New Roman"/>
          <w:sz w:val="22"/>
          <w:szCs w:val="22"/>
        </w:rPr>
        <w:t xml:space="preserve">3. Apriori is run with min_support=0.4 and max_len=2, generating 278 frequent itemsets and 430 association rules.</w:t>
      </w:r>
    </w:p>
    <w:p>
      <w:pPr>
        <w:spacing w:after="80"/>
      </w:pPr>
      <w:r>
        <w:rPr>
          <w:rFonts w:ascii="Times New Roman" w:cs="Times New Roman" w:eastAsia="Times New Roman" w:hAnsi="Times New Roman"/>
          <w:sz w:val="22"/>
          <w:szCs w:val="22"/>
        </w:rPr>
        <w:t xml:space="preserve">4. Rules are ranked by lift; pairs with lift above 2.0 indicate departments that are more than twice as likely to have a strong week together than chance would predict.</w:t>
      </w:r>
    </w:p>
    <w:p>
      <w:pPr>
        <w:spacing w:after="100"/>
      </w:pPr>
      <w:r>
        <w:t xml:space="preserve"/>
      </w:r>
    </w:p>
    <w:p>
      <w:pPr>
        <w:spacing w:after="80" w:before="200"/>
      </w:pPr>
      <w:r>
        <w:rPr>
          <w:rFonts w:ascii="Times New Roman" w:cs="Times New Roman" w:eastAsia="Times New Roman" w:hAnsi="Times New Roman"/>
          <w:b/>
          <w:bCs/>
          <w:sz w:val="22"/>
          <w:szCs w:val="22"/>
        </w:rPr>
        <w:t xml:space="preserve">SCREENSHOT:</w:t>
      </w:r>
    </w:p>
    <w:p>
      <w:pPr>
        <w:spacing w:after="60" w:before="100"/>
        <w:jc w:val="center"/>
      </w:pPr>
      <w:r>
        <w:drawing>
          <wp:inline distT="0" distB="0" distL="0" distR="0">
            <wp:extent cx="4000500" cy="2657475"/>
            <wp:effectExtent t="0" r="0" b="0" l="0"/>
            <wp:docPr id="1" name="Top Department Association Rules by Lift" descr="Top Department Association Rules by Lift" title="Top Department Association Rules by 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657475"/>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Top Department Association Rules by Lift</w:t>
      </w:r>
    </w:p>
    <w:p>
      <w:pPr>
        <w:spacing w:after="100"/>
      </w:pPr>
      <w:r>
        <w:t xml:space="preserve"/>
      </w:r>
    </w:p>
    <w:p>
      <w:pPr>
        <w:spacing w:after="100"/>
      </w:pPr>
      <w:r>
        <w:rPr>
          <w:rFonts w:ascii="Times New Roman" w:cs="Times New Roman" w:eastAsia="Times New Roman" w:hAnsi="Times New Roman"/>
          <w:sz w:val="22"/>
          <w:szCs w:val="22"/>
        </w:rPr>
        <w:t xml:space="preserve">The horizontal bar chart shows the top 12 department association rules ranked by lift value. The strongest associations are between Dept_98 and Dept_93 (lift ≈ 2.0), Dept_80 and Dept_94 (lift ≈ 2.0), and Dept_93 and Dept_94 (lift ≈ 2.0). All shown pairs exceed lift = 1.9, confirming consistent co-surge behaviour. These pairs are strong candidates for co-promotion, coordinated shelf placement, and joint inventory planning.</w:t>
      </w:r>
    </w:p>
    <w:p>
      <w:pPr>
        <w:spacing w:after="100"/>
      </w:pPr>
      <w:r>
        <w:t xml:space="preserve"/>
      </w:r>
    </w:p>
    <w:p>
      <w:pPr>
        <w:spacing w:after="100"/>
      </w:pPr>
      <w:r>
        <w:t xml:space="preserve"/>
      </w:r>
    </w:p>
    <w:p>
      <w:pPr>
        <w:spacing w:after="80" w:before="200"/>
      </w:pPr>
      <w:r>
        <w:rPr>
          <w:rFonts w:ascii="Times New Roman" w:cs="Times New Roman" w:eastAsia="Times New Roman" w:hAnsi="Times New Roman"/>
          <w:b/>
          <w:bCs/>
          <w:sz w:val="22"/>
          <w:szCs w:val="22"/>
        </w:rPr>
        <w:t xml:space="preserve">STAGE 7: ML MODEL IMPLEMENTATION — DEMAND FORECASTING</w:t>
      </w:r>
    </w:p>
    <w:p>
      <w:pPr>
        <w:spacing w:after="100"/>
      </w:pPr>
      <w:r>
        <w:t xml:space="preserve"/>
      </w:r>
    </w:p>
    <w:p>
      <w:pPr>
        <w:spacing w:after="80" w:before="200"/>
      </w:pPr>
      <w:r>
        <w:rPr>
          <w:rFonts w:ascii="Times New Roman" w:cs="Times New Roman" w:eastAsia="Times New Roman" w:hAnsi="Times New Roman"/>
          <w:b/>
          <w:bCs/>
          <w:sz w:val="22"/>
          <w:szCs w:val="22"/>
        </w:rPr>
        <w:t xml:space="preserve">WORKFLOW OVERVIEW:</w:t>
      </w:r>
    </w:p>
    <w:p>
      <w:pPr>
        <w:spacing w:after="100"/>
      </w:pPr>
      <w:r>
        <w:rPr>
          <w:rFonts w:ascii="Times New Roman" w:cs="Times New Roman" w:eastAsia="Times New Roman" w:hAnsi="Times New Roman"/>
          <w:sz w:val="22"/>
          <w:szCs w:val="22"/>
        </w:rPr>
        <w:t xml:space="preserve">Three regression models are trained and evaluated on a time-aware train/test split to forecast weekly sales at the store-department level. The primary evaluation metric is the holiday-weighted mean absolute error (WMAE), which penalises errors on holiday weeks more heavily, mirroring their business importance. The best model is serialised to a pickle file for deployment.</w:t>
      </w:r>
    </w:p>
    <w:p>
      <w:pPr>
        <w:spacing w:after="100"/>
      </w:pPr>
      <w:r>
        <w:t xml:space="preserve"/>
      </w:r>
    </w:p>
    <w:p>
      <w:pPr>
        <w:spacing w:after="80" w:before="200"/>
      </w:pPr>
      <w:r>
        <w:rPr>
          <w:rFonts w:ascii="Times New Roman" w:cs="Times New Roman" w:eastAsia="Times New Roman" w:hAnsi="Times New Roman"/>
          <w:b/>
          <w:bCs/>
          <w:sz w:val="22"/>
          <w:szCs w:val="22"/>
        </w:rPr>
        <w:t xml:space="preserve">HOW IT WORKS:</w:t>
      </w:r>
    </w:p>
    <w:p>
      <w:pPr>
        <w:spacing w:after="80"/>
      </w:pPr>
      <w:r>
        <w:rPr>
          <w:rFonts w:ascii="Times New Roman" w:cs="Times New Roman" w:eastAsia="Times New Roman" w:hAnsi="Times New Roman"/>
          <w:sz w:val="22"/>
          <w:szCs w:val="22"/>
        </w:rPr>
        <w:t xml:space="preserve">1. All three models are trained on the 338,738-row training set (dates ≤ 13 Apr 2012) and evaluated on the 82,832-row test set (dates &gt; 13 Apr 2012).</w:t>
      </w:r>
    </w:p>
    <w:p>
      <w:pPr>
        <w:spacing w:after="80"/>
      </w:pPr>
      <w:r>
        <w:rPr>
          <w:rFonts w:ascii="Times New Roman" w:cs="Times New Roman" w:eastAsia="Times New Roman" w:hAnsi="Times New Roman"/>
          <w:sz w:val="22"/>
          <w:szCs w:val="22"/>
        </w:rPr>
        <w:t xml:space="preserve">2. Linear Regression (with Ridge regularisation) is used as the baseline model.</w:t>
      </w:r>
    </w:p>
    <w:p>
      <w:pPr>
        <w:spacing w:after="80"/>
      </w:pPr>
      <w:r>
        <w:rPr>
          <w:rFonts w:ascii="Times New Roman" w:cs="Times New Roman" w:eastAsia="Times New Roman" w:hAnsi="Times New Roman"/>
          <w:sz w:val="22"/>
          <w:szCs w:val="22"/>
        </w:rPr>
        <w:t xml:space="preserve">3. Random Forest Regressor is trained as the first ensemble model.</w:t>
      </w:r>
    </w:p>
    <w:p>
      <w:pPr>
        <w:spacing w:after="80"/>
      </w:pPr>
      <w:r>
        <w:rPr>
          <w:rFonts w:ascii="Times New Roman" w:cs="Times New Roman" w:eastAsia="Times New Roman" w:hAnsi="Times New Roman"/>
          <w:sz w:val="22"/>
          <w:szCs w:val="22"/>
        </w:rPr>
        <w:t xml:space="preserve">4. Hist Gradient Boosting Regressor is trained as the second ensemble model and selected as the final production model.</w:t>
      </w:r>
    </w:p>
    <w:p>
      <w:pPr>
        <w:spacing w:after="80"/>
      </w:pPr>
      <w:r>
        <w:rPr>
          <w:rFonts w:ascii="Times New Roman" w:cs="Times New Roman" w:eastAsia="Times New Roman" w:hAnsi="Times New Roman"/>
          <w:sz w:val="22"/>
          <w:szCs w:val="22"/>
        </w:rPr>
        <w:t xml:space="preserve">5. Each model is evaluated on R², RMSE, MAE, and holiday-weighted MAE (WMAE).</w:t>
      </w:r>
    </w:p>
    <w:p>
      <w:pPr>
        <w:spacing w:after="80"/>
      </w:pPr>
      <w:r>
        <w:rPr>
          <w:rFonts w:ascii="Times New Roman" w:cs="Times New Roman" w:eastAsia="Times New Roman" w:hAnsi="Times New Roman"/>
          <w:sz w:val="22"/>
          <w:szCs w:val="22"/>
        </w:rPr>
        <w:t xml:space="preserve">6. Hyperparameter tuning is performed for all three models using cross-validation.</w:t>
      </w:r>
    </w:p>
    <w:p>
      <w:pPr>
        <w:spacing w:after="80"/>
      </w:pPr>
      <w:r>
        <w:rPr>
          <w:rFonts w:ascii="Times New Roman" w:cs="Times New Roman" w:eastAsia="Times New Roman" w:hAnsi="Times New Roman"/>
          <w:sz w:val="22"/>
          <w:szCs w:val="22"/>
        </w:rPr>
        <w:t xml:space="preserve">7. The best model is saved as best_sales_forecast_model.pkl and reloaded for a sanity-check prediction on unseen rows.</w:t>
      </w:r>
    </w:p>
    <w:p>
      <w:pPr>
        <w:spacing w:after="100"/>
      </w:pPr>
      <w:r>
        <w:t xml:space="preserve"/>
      </w:r>
    </w:p>
    <w:p>
      <w:pPr>
        <w:spacing w:after="80" w:before="200"/>
      </w:pPr>
      <w:r>
        <w:rPr>
          <w:rFonts w:ascii="Times New Roman" w:cs="Times New Roman" w:eastAsia="Times New Roman" w:hAnsi="Times New Roman"/>
          <w:b/>
          <w:bCs/>
          <w:sz w:val="22"/>
          <w:szCs w:val="22"/>
        </w:rPr>
        <w:t xml:space="preserve">ML MODEL 1 — LINEAR REGRESSION:</w:t>
      </w:r>
    </w:p>
    <w:p>
      <w:pPr>
        <w:spacing w:after="100"/>
      </w:pPr>
      <w:r>
        <w:rPr>
          <w:rFonts w:ascii="Times New Roman" w:cs="Times New Roman" w:eastAsia="Times New Roman" w:hAnsi="Times New Roman"/>
          <w:sz w:val="22"/>
          <w:szCs w:val="22"/>
        </w:rPr>
        <w:t xml:space="preserve">The Ridge-regularised linear baseline achieves R² = 0.975, RMSE = 3,441, MAE = 1,796, WMAE = 1,851. Tuning (best alpha = 100) leaves performance essentially unchanged at WMAE = 1,849, indicating the linear model is not over-fitting and has little remaining headroom.</w:t>
      </w:r>
    </w:p>
    <w:p>
      <w:pPr>
        <w:spacing w:after="100"/>
      </w:pPr>
      <w:r>
        <w:t xml:space="preserve"/>
      </w:r>
    </w:p>
    <w:p>
      <w:pPr>
        <w:spacing w:after="80" w:before="200"/>
      </w:pPr>
      <w:r>
        <w:rPr>
          <w:rFonts w:ascii="Times New Roman" w:cs="Times New Roman" w:eastAsia="Times New Roman" w:hAnsi="Times New Roman"/>
          <w:b/>
          <w:bCs/>
          <w:sz w:val="22"/>
          <w:szCs w:val="22"/>
        </w:rPr>
        <w:t xml:space="preserve">SCREENSHOT:</w:t>
      </w:r>
    </w:p>
    <w:p>
      <w:pPr>
        <w:spacing w:after="60" w:before="100"/>
        <w:jc w:val="center"/>
      </w:pPr>
      <w:r>
        <w:drawing>
          <wp:inline distT="0" distB="0" distL="0" distR="0">
            <wp:extent cx="4000500" cy="4000500"/>
            <wp:effectExtent t="0" r="0" b="0" l="0"/>
            <wp:docPr id="1" name="Linear Regression: Predicted vs Actual Weekly Sales" descr="Linear Regression: Predicted vs Actual Weekly Sales" title="Linear Regression: Predicted vs Actual Weekl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4000500"/>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Linear Regression: Predicted vs Actual Weekly Sales</w:t>
      </w:r>
    </w:p>
    <w:p>
      <w:pPr>
        <w:spacing w:after="100"/>
      </w:pPr>
      <w:r>
        <w:t xml:space="preserve"/>
      </w:r>
    </w:p>
    <w:p>
      <w:pPr>
        <w:spacing w:after="100"/>
      </w:pPr>
      <w:r>
        <w:rPr>
          <w:rFonts w:ascii="Times New Roman" w:cs="Times New Roman" w:eastAsia="Times New Roman" w:hAnsi="Times New Roman"/>
          <w:sz w:val="22"/>
          <w:szCs w:val="22"/>
        </w:rPr>
        <w:t xml:space="preserve">The scatter plot compares predicted values (y-axis) against actual weekly sales (x-axis) for the Linear Regression model on the held-out test set. Points cluster tightly along the red dashed perfect-prediction line across the full range, confirming the model captures the dominant sales structure. The slight spread at higher sales values indicates modest under-prediction of the largest holiday demand spikes.</w:t>
      </w:r>
    </w:p>
    <w:p>
      <w:pPr>
        <w:spacing w:after="100"/>
      </w:pPr>
      <w:r>
        <w:t xml:space="preserve"/>
      </w:r>
    </w:p>
    <w:p>
      <w:pPr>
        <w:spacing w:after="80" w:before="200"/>
      </w:pPr>
      <w:r>
        <w:rPr>
          <w:rFonts w:ascii="Times New Roman" w:cs="Times New Roman" w:eastAsia="Times New Roman" w:hAnsi="Times New Roman"/>
          <w:b/>
          <w:bCs/>
          <w:sz w:val="22"/>
          <w:szCs w:val="22"/>
        </w:rPr>
        <w:t xml:space="preserve">ML MODEL 2 — RANDOM FOREST:</w:t>
      </w:r>
    </w:p>
    <w:p>
      <w:pPr>
        <w:spacing w:after="100"/>
      </w:pPr>
      <w:r>
        <w:rPr>
          <w:rFonts w:ascii="Times New Roman" w:cs="Times New Roman" w:eastAsia="Times New Roman" w:hAnsi="Times New Roman"/>
          <w:sz w:val="22"/>
          <w:szCs w:val="22"/>
        </w:rPr>
        <w:t xml:space="preserve">The Random Forest improves on the baseline, achieving R² = 0.980, RMSE = 3,102, MAE = 1,439, WMAE = 1,506 — the lowest plain MAE of the three models. A randomised hyperparameter search (best: n_estimators=20, max_depth=14, min_samples_leaf=30) confirmed these settings without materially changing the score, showing the ensemble is stable.</w:t>
      </w:r>
    </w:p>
    <w:p>
      <w:pPr>
        <w:spacing w:after="100"/>
      </w:pPr>
      <w:r>
        <w:t xml:space="preserve"/>
      </w:r>
    </w:p>
    <w:p>
      <w:pPr>
        <w:spacing w:after="80" w:before="200"/>
      </w:pPr>
      <w:r>
        <w:rPr>
          <w:rFonts w:ascii="Times New Roman" w:cs="Times New Roman" w:eastAsia="Times New Roman" w:hAnsi="Times New Roman"/>
          <w:b/>
          <w:bCs/>
          <w:sz w:val="22"/>
          <w:szCs w:val="22"/>
        </w:rPr>
        <w:t xml:space="preserve">SCREENSHOT:</w:t>
      </w:r>
    </w:p>
    <w:p>
      <w:pPr>
        <w:spacing w:after="60" w:before="100"/>
        <w:jc w:val="center"/>
      </w:pPr>
      <w:r>
        <w:drawing>
          <wp:inline distT="0" distB="0" distL="0" distR="0">
            <wp:extent cx="4000500" cy="4000500"/>
            <wp:effectExtent t="0" r="0" b="0" l="0"/>
            <wp:docPr id="1" name="Random Forest: Predicted vs Actual Weekly Sales" descr="Random Forest: Predicted vs Actual Weekly Sales" title="Random Forest: Predicted vs Actual Weekl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4000500"/>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Random Forest: Predicted vs Actual Weekly Sales</w:t>
      </w:r>
    </w:p>
    <w:p>
      <w:pPr>
        <w:spacing w:after="100"/>
      </w:pPr>
      <w:r>
        <w:t xml:space="preserve"/>
      </w:r>
    </w:p>
    <w:p>
      <w:pPr>
        <w:spacing w:after="100"/>
      </w:pPr>
      <w:r>
        <w:rPr>
          <w:rFonts w:ascii="Times New Roman" w:cs="Times New Roman" w:eastAsia="Times New Roman" w:hAnsi="Times New Roman"/>
          <w:sz w:val="22"/>
          <w:szCs w:val="22"/>
        </w:rPr>
        <w:t xml:space="preserve">The scatter plot for Random Forest shows tighter clustering around the red dashed perfect-prediction line compared to Linear Regression, particularly in the 0–$100,000 range where the majority of records sit. The improved alignment across all sales levels confirms the ensemble's ability to capture non-linear interactions between department, store size, and seasonal timing.</w:t>
      </w:r>
    </w:p>
    <w:p>
      <w:pPr>
        <w:spacing w:after="100"/>
      </w:pPr>
      <w:r>
        <w:t xml:space="preserve"/>
      </w:r>
    </w:p>
    <w:p>
      <w:pPr>
        <w:spacing w:after="80" w:before="200"/>
      </w:pPr>
      <w:r>
        <w:rPr>
          <w:rFonts w:ascii="Times New Roman" w:cs="Times New Roman" w:eastAsia="Times New Roman" w:hAnsi="Times New Roman"/>
          <w:b/>
          <w:bCs/>
          <w:sz w:val="22"/>
          <w:szCs w:val="22"/>
        </w:rPr>
        <w:t xml:space="preserve">ML MODEL 3 — HIST GRADIENT BOOSTING (FINAL MODEL):</w:t>
      </w:r>
    </w:p>
    <w:p>
      <w:pPr>
        <w:spacing w:after="100"/>
      </w:pPr>
      <w:r>
        <w:rPr>
          <w:rFonts w:ascii="Times New Roman" w:cs="Times New Roman" w:eastAsia="Times New Roman" w:hAnsi="Times New Roman"/>
          <w:sz w:val="22"/>
          <w:szCs w:val="22"/>
        </w:rPr>
        <w:t xml:space="preserve">Histogram-based Gradient Boosting achieves R² = 0.978–0.979, RMSE = 3,221, MAE = 1,543, WMAE = 1,589 after grid search tuning (best: learning_rate=0.1, max_depth=10, max_iter=250). It is selected as the final production model for its balance of accuracy, training speed, and scalability on the 420k-row dataset.</w:t>
      </w:r>
    </w:p>
    <w:p>
      <w:pPr>
        <w:spacing w:after="100"/>
      </w:pPr>
      <w:r>
        <w:t xml:space="preserve"/>
      </w:r>
    </w:p>
    <w:p>
      <w:pPr>
        <w:spacing w:after="80" w:before="200"/>
      </w:pPr>
      <w:r>
        <w:rPr>
          <w:rFonts w:ascii="Times New Roman" w:cs="Times New Roman" w:eastAsia="Times New Roman" w:hAnsi="Times New Roman"/>
          <w:b/>
          <w:bCs/>
          <w:sz w:val="22"/>
          <w:szCs w:val="22"/>
        </w:rPr>
        <w:t xml:space="preserve">SCREENSHOT:</w:t>
      </w:r>
    </w:p>
    <w:p>
      <w:pPr>
        <w:spacing w:after="60" w:before="100"/>
        <w:jc w:val="center"/>
      </w:pPr>
      <w:r>
        <w:drawing>
          <wp:inline distT="0" distB="0" distL="0" distR="0">
            <wp:extent cx="4000500" cy="1209675"/>
            <wp:effectExtent t="0" r="0" b="0" l="0"/>
            <wp:docPr id="1" name="Model Comparison: Error Metrics (left) and R-squared (right) across all three models" descr="Model Comparison: Error Metrics (left) and R-squared (right) across all three models" title="Model Comparison: Error Metrics (left) and R-squared (right) across all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1209675"/>
                    </a:xfrm>
                    <a:prstGeom prst="rect">
                      <a:avLst/>
                    </a:prstGeom>
                  </pic:spPr>
                </pic:pic>
              </a:graphicData>
            </a:graphic>
          </wp:inline>
        </w:drawing>
      </w:r>
    </w:p>
    <w:p>
      <w:pPr>
        <w:spacing w:after="140" w:before="60"/>
        <w:jc w:val="center"/>
      </w:pPr>
      <w:r>
        <w:rPr>
          <w:rFonts w:ascii="Times New Roman" w:cs="Times New Roman" w:eastAsia="Times New Roman" w:hAnsi="Times New Roman"/>
          <w:sz w:val="22"/>
          <w:szCs w:val="22"/>
        </w:rPr>
        <w:t xml:space="preserve">Model Comparison: Error Metrics (left) and R-squared (right) across all three models</w:t>
      </w:r>
    </w:p>
    <w:p>
      <w:pPr>
        <w:spacing w:after="100"/>
      </w:pPr>
      <w:r>
        <w:t xml:space="preserve"/>
      </w:r>
    </w:p>
    <w:p>
      <w:pPr>
        <w:spacing w:after="100"/>
      </w:pPr>
      <w:r>
        <w:rPr>
          <w:rFonts w:ascii="Times New Roman" w:cs="Times New Roman" w:eastAsia="Times New Roman" w:hAnsi="Times New Roman"/>
          <w:sz w:val="22"/>
          <w:szCs w:val="22"/>
        </w:rPr>
        <w:t xml:space="preserve">The left grouped bar chart compares RMSE (dark purple), MAE (teal), and WMAE (yellow) across all three models. Random Forest achieves the lowest RMSE (3,102) and MAE (1,439), while Hist Gradient Boosting is close behind. Linear Regression has the highest error across all three metrics. The right bar chart shows R² values: all three models exceed 0.975, but both ensemble models surpass 0.978 confirming clear superiority over the linear baseline.</w:t>
      </w:r>
    </w:p>
    <w:p>
      <w:pPr>
        <w:spacing w:after="100"/>
      </w:pPr>
      <w:r>
        <w:t xml:space="preserve"/>
      </w:r>
    </w:p>
    <w:p>
      <w:pPr>
        <w:spacing w:after="80" w:before="200"/>
      </w:pPr>
      <w:r>
        <w:rPr>
          <w:rFonts w:ascii="Times New Roman" w:cs="Times New Roman" w:eastAsia="Times New Roman" w:hAnsi="Times New Roman"/>
          <w:b/>
          <w:bCs/>
          <w:sz w:val="22"/>
          <w:szCs w:val="22"/>
        </w:rPr>
        <w:t xml:space="preserve">MODEL PERFORMANCE SUMMARY:</w:t>
      </w:r>
    </w:p>
    <w:p>
      <w:pPr>
        <w:spacing w:after="80"/>
      </w:pPr>
      <w:r>
        <w:rPr>
          <w:rFonts w:ascii="Times New Roman" w:cs="Times New Roman" w:eastAsia="Times New Roman" w:hAnsi="Times New Roman"/>
          <w:sz w:val="22"/>
          <w:szCs w:val="22"/>
        </w:rPr>
        <w:t xml:space="preserve">- Linear Regression  — R²: 0.975 | RMSE: 3,441 | MAE: 1,796 | WMAE: 1,851</w:t>
      </w:r>
    </w:p>
    <w:p>
      <w:pPr>
        <w:spacing w:after="80"/>
      </w:pPr>
      <w:r>
        <w:rPr>
          <w:rFonts w:ascii="Times New Roman" w:cs="Times New Roman" w:eastAsia="Times New Roman" w:hAnsi="Times New Roman"/>
          <w:sz w:val="22"/>
          <w:szCs w:val="22"/>
        </w:rPr>
        <w:t xml:space="preserve">- Random Forest      — R²: 0.980 | RMSE: 3,102 | MAE: 1,439 | WMAE: 1,506</w:t>
      </w:r>
    </w:p>
    <w:p>
      <w:pPr>
        <w:spacing w:after="80"/>
      </w:pPr>
      <w:r>
        <w:rPr>
          <w:rFonts w:ascii="Times New Roman" w:cs="Times New Roman" w:eastAsia="Times New Roman" w:hAnsi="Times New Roman"/>
          <w:sz w:val="22"/>
          <w:szCs w:val="22"/>
        </w:rPr>
        <w:t xml:space="preserve">- Hist Gradient Boosting — R²: 0.979 | RMSE: 3,221 | MAE: 1,543 | WMAE: 1,593  ← Final Model</w:t>
      </w:r>
    </w:p>
    <w:p>
      <w:pPr>
        <w:spacing w:after="100"/>
      </w:pPr>
      <w:r>
        <w:t xml:space="preserve"/>
      </w:r>
    </w:p>
    <w:p>
      <w:pPr>
        <w:spacing w:after="100"/>
      </w:pPr>
      <w:r>
        <w:t xml:space="preserve"/>
      </w:r>
    </w:p>
    <w:p>
      <w:pPr>
        <w:spacing w:after="80" w:before="200"/>
      </w:pPr>
      <w:r>
        <w:rPr>
          <w:rFonts w:ascii="Times New Roman" w:cs="Times New Roman" w:eastAsia="Times New Roman" w:hAnsi="Times New Roman"/>
          <w:b/>
          <w:bCs/>
          <w:sz w:val="22"/>
          <w:szCs w:val="22"/>
        </w:rPr>
        <w:t xml:space="preserve">SUMMARY</w:t>
      </w:r>
    </w:p>
    <w:p>
      <w:pPr>
        <w:spacing w:after="100"/>
      </w:pPr>
      <w:r>
        <w:t xml:space="preserve"/>
      </w:r>
    </w:p>
    <w:p>
      <w:pPr>
        <w:spacing w:after="100"/>
      </w:pPr>
      <w:r>
        <w:rPr>
          <w:rFonts w:ascii="Times New Roman" w:cs="Times New Roman" w:eastAsia="Times New Roman" w:hAnsi="Times New Roman"/>
          <w:sz w:val="22"/>
          <w:szCs w:val="22"/>
        </w:rPr>
        <w:t xml:space="preserve">All analytical stages have been successfully implemented:</w:t>
      </w:r>
    </w:p>
    <w:p>
      <w:pPr>
        <w:spacing w:after="80"/>
      </w:pPr>
      <w:r>
        <w:rPr>
          <w:rFonts w:ascii="Times New Roman" w:cs="Times New Roman" w:eastAsia="Times New Roman" w:hAnsi="Times New Roman"/>
          <w:sz w:val="22"/>
          <w:szCs w:val="22"/>
        </w:rPr>
        <w:t xml:space="preserve">1. Data Understanding: Three source tables profiled — 421,570 sales records, 45 stores, 81 departments, 143 weeks. Structural missingness identified in all five MarkDown columns (50–64%).</w:t>
      </w:r>
    </w:p>
    <w:p>
      <w:pPr>
        <w:spacing w:after="80"/>
      </w:pPr>
      <w:r>
        <w:rPr>
          <w:rFonts w:ascii="Times New Roman" w:cs="Times New Roman" w:eastAsia="Times New Roman" w:hAnsi="Times New Roman"/>
          <w:sz w:val="22"/>
          <w:szCs w:val="22"/>
        </w:rPr>
        <w:t xml:space="preserve">2. Data Wrangling: All three tables merged into a single 421,570 × 22 master table. Calendar features and Total_MarkDown engineered.</w:t>
      </w:r>
    </w:p>
    <w:p>
      <w:pPr>
        <w:spacing w:after="80"/>
      </w:pPr>
      <w:r>
        <w:rPr>
          <w:rFonts w:ascii="Times New Roman" w:cs="Times New Roman" w:eastAsia="Times New Roman" w:hAnsi="Times New Roman"/>
          <w:sz w:val="22"/>
          <w:szCs w:val="22"/>
        </w:rPr>
        <w:t xml:space="preserve">3. EDA: Fifteen charts produced following the UBM principle. Key findings: holiday demand spikes, Type A stores averaging $20,100 vs $9,520 for Type C, revenue concentrated in top departments.</w:t>
      </w:r>
    </w:p>
    <w:p>
      <w:pPr>
        <w:spacing w:after="80"/>
      </w:pPr>
      <w:r>
        <w:rPr>
          <w:rFonts w:ascii="Times New Roman" w:cs="Times New Roman" w:eastAsia="Times New Roman" w:hAnsi="Times New Roman"/>
          <w:sz w:val="22"/>
          <w:szCs w:val="22"/>
        </w:rPr>
        <w:t xml:space="preserve">4. Hypothesis Testing: All three null hypotheses rejected — holidays significantly raise sales (p &lt; 0.000001), store type significantly affects sales (F = 7,764, p ≈ 0), store size strongly correlates with sales (r = 0.807, p = 2.11 × 10⁻¹¹).</w:t>
      </w:r>
    </w:p>
    <w:p>
      <w:pPr>
        <w:spacing w:after="80"/>
      </w:pPr>
      <w:r>
        <w:rPr>
          <w:rFonts w:ascii="Times New Roman" w:cs="Times New Roman" w:eastAsia="Times New Roman" w:hAnsi="Times New Roman"/>
          <w:sz w:val="22"/>
          <w:szCs w:val="22"/>
        </w:rPr>
        <w:t xml:space="preserve">5. Feature Engineering: Negatives floored, log1p transformation applied, Lag_1 and Roll_4_avg engineered as dominant features. Time-aware split: 338,738 train / 82,832 test rows.</w:t>
      </w:r>
    </w:p>
    <w:p>
      <w:pPr>
        <w:spacing w:after="80"/>
      </w:pPr>
      <w:r>
        <w:rPr>
          <w:rFonts w:ascii="Times New Roman" w:cs="Times New Roman" w:eastAsia="Times New Roman" w:hAnsi="Times New Roman"/>
          <w:sz w:val="22"/>
          <w:szCs w:val="22"/>
        </w:rPr>
        <w:t xml:space="preserve">6. Unsupervised Learning: Three store segments identified (High-Volume, Mid-Tier, Low-Volume). 430 department association rules mined with top pairs showing lift ≈ 2.0.</w:t>
      </w:r>
    </w:p>
    <w:p>
      <w:pPr>
        <w:spacing w:after="80"/>
      </w:pPr>
      <w:r>
        <w:rPr>
          <w:rFonts w:ascii="Times New Roman" w:cs="Times New Roman" w:eastAsia="Times New Roman" w:hAnsi="Times New Roman"/>
          <w:sz w:val="22"/>
          <w:szCs w:val="22"/>
        </w:rPr>
        <w:t xml:space="preserve">7. ML Forecasting: Hist Gradient Boosting selected as final model — R² = 0.979, RMSE = 3,221, WMAE = 1,593. Model serialised to best_sales_forecast_model.pkl and verified with sanity-check prediction.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341d2fad97728f701207c7ce6edc51d0b0f90d.png"/><Relationship Id="rId8" Type="http://schemas.openxmlformats.org/officeDocument/2006/relationships/image" Target="media/8fe2e9da26b9fcf4dfdd9b58e8066db91873a538.png"/><Relationship Id="rId9" Type="http://schemas.openxmlformats.org/officeDocument/2006/relationships/image" Target="media/10da98f86ac8632db143724b0bd2ab1378468c7c.png"/><Relationship Id="rId10" Type="http://schemas.openxmlformats.org/officeDocument/2006/relationships/image" Target="media/9885299b88bf316de282728ee61d7255d56376c4.png"/><Relationship Id="rId11" Type="http://schemas.openxmlformats.org/officeDocument/2006/relationships/image" Target="media/eeb2e71fe48267ce4a263b6da129c5cba0d990b9.png"/><Relationship Id="rId12" Type="http://schemas.openxmlformats.org/officeDocument/2006/relationships/image" Target="media/b8c0a7fc0f31a77cda91ebdd81691718e86067b3.png"/><Relationship Id="rId13" Type="http://schemas.openxmlformats.org/officeDocument/2006/relationships/image" Target="media/84ecb0048a8dfc5d660cbf371179e367fa402190.png"/><Relationship Id="rId14" Type="http://schemas.openxmlformats.org/officeDocument/2006/relationships/image" Target="media/9a465159aff1e1b8aa1468948479f47e267554d2.png"/><Relationship Id="rId15" Type="http://schemas.openxmlformats.org/officeDocument/2006/relationships/image" Target="media/520859de973c5ea001cc437fc3f688df0d1f5952.png"/><Relationship Id="rId16" Type="http://schemas.openxmlformats.org/officeDocument/2006/relationships/image" Target="media/b2a2cae55d082c27a47799f336763d0a73503d12.png"/><Relationship Id="rId17" Type="http://schemas.openxmlformats.org/officeDocument/2006/relationships/image" Target="media/840c5ceb8befe9341b244f5e4f1e8434a81c371c.png"/><Relationship Id="rId18" Type="http://schemas.openxmlformats.org/officeDocument/2006/relationships/image" Target="media/6eaa234fe9744de32b640ff360803bd1f793125e.png"/><Relationship Id="rId19" Type="http://schemas.openxmlformats.org/officeDocument/2006/relationships/image" Target="media/c783b70a88a31fa96d500121f08df5f1e0e140af.png"/><Relationship Id="rId20" Type="http://schemas.openxmlformats.org/officeDocument/2006/relationships/image" Target="media/467f6679d9eac8745bb1e13c23279e74f206beeb.png"/><Relationship Id="rId21" Type="http://schemas.openxmlformats.org/officeDocument/2006/relationships/image" Target="media/4a2442aea1ad1bebae6e70efd6aaf5731dc9fcdd.png"/><Relationship Id="rId22" Type="http://schemas.openxmlformats.org/officeDocument/2006/relationships/image" Target="media/081e15fae32116c9fdee4fb9d7291adbc0599a1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2026-05-25T16:25:22.843Z</dcterms:created>
  <dcterms:modified xsi:type="dcterms:W3CDTF">2026-05-25T16:25:22.844Z</dcterms:modified>
</cp:coreProperties>
</file>

<file path=docProps/custom.xml><?xml version="1.0" encoding="utf-8"?>
<Properties xmlns="http://schemas.openxmlformats.org/officeDocument/2006/custom-properties" xmlns:vt="http://schemas.openxmlformats.org/officeDocument/2006/docPropsVTypes"/>
</file>