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33"/>
          <w:sz w:val="40"/>
        </w:rPr>
        <w:t>PlanPulse weekly planning status</w:t>
      </w:r>
    </w:p>
    <w:p>
      <w:r>
        <w:rPr>
          <w:i/>
        </w:rPr>
        <w:t>Week of 2026-10-26. Markets: APAC, India, MENA-PAK, South Africa. All data is simulated and is not real ISCP or company data.</w:t>
      </w:r>
    </w:p>
    <w:p>
      <w:pPr>
        <w:spacing w:before="200" w:after="60"/>
      </w:pPr>
      <w:r>
        <w:rPr>
          <w:b/>
          <w:color w:val="0F766E"/>
          <w:sz w:val="26"/>
        </w:rPr>
        <w:t>Headline</w:t>
      </w:r>
    </w:p>
    <w:p>
      <w:r>
        <w:t>112 exceptions this week (29 at P1). 114 actions are open, 33 are overdue and 12 have reached the second escalation level. 30 market-level data-quality check failures.</w:t>
      </w:r>
    </w:p>
    <w:p>
      <w:pPr>
        <w:spacing w:before="200" w:after="60"/>
      </w:pPr>
      <w:r>
        <w:rPr>
          <w:b/>
          <w:color w:val="0F766E"/>
          <w:sz w:val="26"/>
        </w:rPr>
        <w:t>Market scorecard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020"/>
        <w:gridCol w:w="1020"/>
        <w:gridCol w:w="1361"/>
        <w:gridCol w:w="1474"/>
        <w:gridCol w:w="1020"/>
        <w:gridCol w:w="1020"/>
        <w:gridCol w:w="907"/>
      </w:tblGrid>
      <w:tr>
        <w:tc>
          <w:tcPr>
            <w:tcW w:type="dxa" w:w="1814"/>
            <w:shd w:val="clear" w:color="auto" w:fill="1F2A33"/>
          </w:tcPr>
          <w:p>
            <w:r/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1020"/>
            <w:shd w:val="clear" w:color="auto" w:fill="1F2A33"/>
          </w:tcPr>
          <w:p>
            <w:r/>
            <w:r>
              <w:rPr>
                <w:b/>
                <w:color w:val="FFFFFF"/>
                <w:sz w:val="18"/>
              </w:rPr>
              <w:t>WAPE</w:t>
            </w:r>
          </w:p>
        </w:tc>
        <w:tc>
          <w:tcPr>
            <w:tcW w:type="dxa" w:w="1020"/>
            <w:shd w:val="clear" w:color="auto" w:fill="1F2A33"/>
          </w:tcPr>
          <w:p>
            <w:r/>
            <w:r>
              <w:rPr>
                <w:b/>
                <w:color w:val="FFFFFF"/>
                <w:sz w:val="18"/>
              </w:rPr>
              <w:t>Bias</w:t>
            </w:r>
          </w:p>
        </w:tc>
        <w:tc>
          <w:tcPr>
            <w:tcW w:type="dxa" w:w="1361"/>
            <w:shd w:val="clear" w:color="auto" w:fill="1F2A33"/>
          </w:tcPr>
          <w:p>
            <w:r/>
            <w:r>
              <w:rPr>
                <w:b/>
                <w:color w:val="FFFFFF"/>
                <w:sz w:val="18"/>
              </w:rPr>
              <w:t>Avg cover (d)</w:t>
            </w:r>
          </w:p>
        </w:tc>
        <w:tc>
          <w:tcPr>
            <w:tcW w:type="dxa" w:w="1474"/>
            <w:shd w:val="clear" w:color="auto" w:fill="1F2A33"/>
          </w:tcPr>
          <w:p>
            <w:r/>
            <w:r>
              <w:rPr>
                <w:b/>
                <w:color w:val="FFFFFF"/>
                <w:sz w:val="18"/>
              </w:rPr>
              <w:t>High risk SKUs</w:t>
            </w:r>
          </w:p>
        </w:tc>
        <w:tc>
          <w:tcPr>
            <w:tcW w:type="dxa" w:w="1020"/>
            <w:shd w:val="clear" w:color="auto" w:fill="1F2A33"/>
          </w:tcPr>
          <w:p>
            <w:r/>
            <w:r>
              <w:rPr>
                <w:b/>
                <w:color w:val="FFFFFF"/>
                <w:sz w:val="18"/>
              </w:rPr>
              <w:t>Late POs</w:t>
            </w:r>
          </w:p>
        </w:tc>
        <w:tc>
          <w:tcPr>
            <w:tcW w:type="dxa" w:w="1020"/>
            <w:shd w:val="clear" w:color="auto" w:fill="1F2A33"/>
          </w:tcPr>
          <w:p>
            <w:r/>
            <w:r>
              <w:rPr>
                <w:b/>
                <w:color w:val="FFFFFF"/>
                <w:sz w:val="18"/>
              </w:rPr>
              <w:t>OTIF</w:t>
            </w:r>
          </w:p>
        </w:tc>
        <w:tc>
          <w:tcPr>
            <w:tcW w:type="dxa" w:w="907"/>
            <w:shd w:val="clear" w:color="auto" w:fill="1F2A33"/>
          </w:tcPr>
          <w:p>
            <w:r/>
            <w:r>
              <w:rPr>
                <w:b/>
                <w:color w:val="FFFFFF"/>
                <w:sz w:val="18"/>
              </w:rPr>
              <w:t>P1 exc.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APAC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16.9%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-1.1%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77.3%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India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19.8%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+1.7%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61.2%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MENA-PAK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25.4%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-9.4%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63.3%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South Africa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21.4%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+0.1%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79.2%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4</w:t>
            </w:r>
          </w:p>
        </w:tc>
      </w:tr>
    </w:tbl>
    <w:p>
      <w:pPr>
        <w:spacing w:before="200" w:after="60"/>
      </w:pPr>
      <w:r>
        <w:rPr>
          <w:b/>
          <w:color w:val="0F766E"/>
          <w:sz w:val="26"/>
        </w:rPr>
        <w:t>Exception summary</w:t>
      </w:r>
    </w:p>
    <w:p>
      <w:r>
        <w:t>Simulated data, week of 2026-10-26. 114 actions are open and 33 are overdue (12 at the second escalation level).</w:t>
      </w:r>
    </w:p>
    <w:p>
      <w:r>
        <w:t>APAC: forecast WAPE 16.9% with bias -1.1%, average cover 55 days, OTIF 77.3%. 6 SKUs at high stockout risk and 5 late POs; 10 P1 exceptions. Top priority: STOCKOUT_RISK: Projected stockout in week 2 of 8 (lead time 17 d, cover 9.0 d).</w:t>
      </w:r>
    </w:p>
    <w:p>
      <w:r>
        <w:t>India: forecast WAPE 19.8% with bias 1.7%, average cover 43 days, OTIF 61.2%. 6 SKUs at high stockout risk and 13 late POs; 11 P1 exceptions. Top priority: STOCKOUT_RISK: Projected stockout in week 2 of 8 (lead time 14 d, cover 11.0 d).</w:t>
      </w:r>
    </w:p>
    <w:p>
      <w:r>
        <w:t>MENA-PAK: forecast WAPE 25.4% with bias -9.4%, average cover 56 days, OTIF 63.3%. 2 SKUs at high stockout risk and 8 late POs; 4 P1 exceptions. Top priority: STOCKOUT_RISK: Projected stockout in week 7 of 8 (lead time 50 d, cover 30.0 d).</w:t>
      </w:r>
    </w:p>
    <w:p>
      <w:r>
        <w:t>South Africa: forecast WAPE 21.4% with bias 0.1%, average cover 58 days, OTIF 79.2%. 2 SKUs at high stockout risk and 5 late POs; 4 P1 exceptions. Top priority: STOCKOUT_RISK: Projected stockout in week 6 of 8 (lead time 36 d, cover 8.0 d).</w:t>
      </w:r>
    </w:p>
    <w:p>
      <w:r>
        <w:rPr>
          <w:i/>
        </w:rPr>
        <w:t>Approved by Karthikeya Koyya</w:t>
      </w:r>
    </w:p>
    <w:p>
      <w:pPr>
        <w:spacing w:before="200" w:after="60"/>
      </w:pPr>
      <w:r>
        <w:rPr>
          <w:b/>
          <w:color w:val="0F766E"/>
          <w:sz w:val="26"/>
        </w:rPr>
        <w:t>P1 exceptions needing action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474"/>
        <w:gridCol w:w="1361"/>
        <w:gridCol w:w="3515"/>
        <w:gridCol w:w="2041"/>
      </w:tblGrid>
      <w:tr>
        <w:tc>
          <w:tcPr>
            <w:tcW w:type="dxa" w:w="1247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Market</w:t>
            </w:r>
          </w:p>
        </w:tc>
        <w:tc>
          <w:tcPr>
            <w:tcW w:type="dxa" w:w="1474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361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type="dxa" w:w="3515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What is off</w:t>
            </w:r>
          </w:p>
        </w:tc>
        <w:tc>
          <w:tcPr>
            <w:tcW w:type="dxa" w:w="2041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Data quality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PO_ORPHAN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PO references a SKU that is not in the inventory master: 2 row(s)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Data Steward, APAC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Data quality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INV_STALE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Inventory snapshot older than 3 days at run date: 47 row(s)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Data Steward, APAC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Data quality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INV_NEG_ONHAND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Negative on-hand quantity in inventory extract: 2 row(s)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Data Steward, APAC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Late PO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PO000088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PO PO000088 is 7 days past promised date, open qty 696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Procurement Lead, APAC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Stockout risk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AP-ACC-022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Projected stockout in week 2 of 8 (lead time 17 d, cover 9.0 d)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Supply Planner, APAC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Stockout risk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AP-NET-015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Projected stockout in week 4 of 8 (lead time 28 d, cover 11.0 d)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Supply Planner, APAC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Stockout risk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AP-NET-019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Projected stockout in week 2 of 8 (lead time 33 d, cover 9.0 d)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Supply Planner, APAC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Stockout risk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AP-DEV-041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Projected stockout in week 4 of 8 (lead time 35 d, cover 25.0 d)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Supply Planner, APAC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Stockout risk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AP-NET-007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Projected stockout in week 2 of 8 (lead time 28 d, cover 13.0 d)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Supply Planner, APAC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Stockout risk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AP-NET-031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Projected stockout in week 4 of 8 (lead time 30 d, cover 26.0 d)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Supply Planner, APAC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Data quality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PO_ORPHAN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PO references a SKU that is not in the inventory master: 2 row(s)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Data Steward, India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Data quality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INV_NEG_ONHAND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Negative on-hand quantity in inventory extract: 2 row(s)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Data Steward, India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Late PO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PO000101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PO PO000101 is 1 days past promised date, open qty 200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Procurement Lead, India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Late PO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PO000106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PO PO000106 is 9 days past promised date, open qty 150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Procurement Lead, India</w:t>
            </w:r>
          </w:p>
        </w:tc>
      </w:tr>
    </w:tbl>
    <w:p>
      <w:r>
        <w:rPr>
          <w:i/>
        </w:rPr>
        <w:t>15 more P1 exceptions are in the Excel workbook (Exceptions sheet).</w:t>
      </w:r>
    </w:p>
    <w:p>
      <w:pPr>
        <w:spacing w:before="200" w:after="60"/>
      </w:pPr>
      <w:r>
        <w:rPr>
          <w:b/>
          <w:color w:val="0F766E"/>
          <w:sz w:val="26"/>
        </w:rPr>
        <w:t>Overdue and escalated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624"/>
        <w:gridCol w:w="2608"/>
        <w:gridCol w:w="1247"/>
        <w:gridCol w:w="1020"/>
        <w:gridCol w:w="1474"/>
      </w:tblGrid>
      <w:tr>
        <w:tc>
          <w:tcPr>
            <w:tcW w:type="dxa" w:w="1020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361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Market</w:t>
            </w:r>
          </w:p>
        </w:tc>
        <w:tc>
          <w:tcPr>
            <w:tcW w:type="dxa" w:w="624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Sev</w:t>
            </w:r>
          </w:p>
        </w:tc>
        <w:tc>
          <w:tcPr>
            <w:tcW w:type="dxa" w:w="2608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247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Due</w:t>
            </w:r>
          </w:p>
        </w:tc>
        <w:tc>
          <w:tcPr>
            <w:tcW w:type="dxa" w:w="1020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Days over</w:t>
            </w:r>
          </w:p>
        </w:tc>
        <w:tc>
          <w:tcPr>
            <w:tcW w:type="dxa" w:w="1474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Escalate to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ACT-0005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Supply Planner, India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2026-10-21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ISCP lead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ACT-0010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Supply Planner, APAC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2026-10-21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ISCP lead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ACT-0020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South Africa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Supply Planner, South Africa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2026-10-21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ISCP lead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ACT-0023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Supply Planner, APAC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2026-10-21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ISCP lead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ACT-0087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Data Steward, India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2026-10-21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ISCP lead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ACT-0088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MENA-PAK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Data Steward, MENA-PAK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2026-10-21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ISCP lead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ACT-0089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South Africa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Data Steward, South Africa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2026-10-21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ISCP lead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ACT-0094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Data Steward, APAC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2026-10-21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ISCP lead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ACT-0108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Data Steward, APAC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2026-10-21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ISCP lead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ACT-0109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624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Data Steward, India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2026-10-21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ISCP lead</w:t>
            </w:r>
          </w:p>
        </w:tc>
      </w:tr>
    </w:tbl>
    <w:p>
      <w:pPr>
        <w:spacing w:before="200" w:after="60"/>
      </w:pPr>
      <w:r>
        <w:rPr>
          <w:b/>
          <w:color w:val="0F766E"/>
          <w:sz w:val="26"/>
        </w:rPr>
        <w:t>Data quality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268"/>
        <w:gridCol w:w="1134"/>
        <w:gridCol w:w="1134"/>
      </w:tblGrid>
      <w:tr>
        <w:tc>
          <w:tcPr>
            <w:tcW w:type="dxa" w:w="1928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Market</w:t>
            </w:r>
          </w:p>
        </w:tc>
        <w:tc>
          <w:tcPr>
            <w:tcW w:type="dxa" w:w="2268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134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Sev</w:t>
            </w:r>
          </w:p>
        </w:tc>
        <w:tc>
          <w:tcPr>
            <w:tcW w:type="dxa" w:w="1134"/>
            <w:shd w:val="clear" w:color="auto" w:fill="1F2A33"/>
          </w:tcPr>
          <w:p>
            <w:r/>
            <w:r>
              <w:rPr>
                <w:b/>
                <w:color w:val="FFFFFF"/>
                <w:sz w:val="17"/>
              </w:rPr>
              <w:t>Rows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INV_DUP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INV_DUP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MENA-PAK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INV_DUP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South Africa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INV_DUP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INV_NEG_ONHAND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INV_NEG_ONHAND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MENA-PAK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INV_NEG_ONHAND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South Africa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INV_NEG_ONHAND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INV_NULL_SS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INV_NULL_SS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MENA-PAK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INV_NULL_SS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South Africa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INV_NULL_SS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INV_STALE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47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FC_NULL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FC_NULL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MENA-PAK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FC_NULL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South Africa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FC_NULL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MENA-PAK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FC_HORIZON_GAP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SALES_NEG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SALES_NEG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MENA-PAK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SALES_NEG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South Africa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SALES_NEG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PO_DATE_ORDER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PO_DATE_ORDER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MENA-PAK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PO_DATE_ORDER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South Africa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PO_DATE_ORDER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APAC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PO_ORPHAN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India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PO_ORPHAN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MENA-PAK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PO_ORPHAN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South Africa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PO_ORPHAN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spacing w:before="200" w:after="60"/>
      </w:pPr>
      <w:r>
        <w:rPr>
          <w:b/>
          <w:color w:val="0F766E"/>
          <w:sz w:val="26"/>
        </w:rPr>
        <w:t>Top risks and process gaps</w:t>
      </w:r>
    </w:p>
    <w:p>
      <w:pPr>
        <w:pStyle w:val="ListBullet"/>
      </w:pPr>
      <w:r>
        <w:t>R01 (High): Stale inventory snapshot makes cover and stockout figures wrong for a market Mitigation: Freshness check INV_STALE runs every week and raises a P1 data action before KPIs are shared</w:t>
      </w:r>
    </w:p>
    <w:p>
      <w:pPr>
        <w:pStyle w:val="ListBullet"/>
      </w:pPr>
      <w:r>
        <w:t>R02 (High): Past-due POs are excluded from projected receipts so stockout risk is overstated when a late PO actually lands Mitigation: LATE_PO exceptions list every excluded PO with open quantity so the planner can override by hand</w:t>
      </w:r>
    </w:p>
    <w:p>
      <w:pPr>
        <w:pStyle w:val="ListBullet"/>
      </w:pPr>
      <w:r>
        <w:t>R03 (Medium): Forecast bias on a high-volume SKU goes unnoticed because WAPE looks acceptable at market level Mitigation: SKU-level bias exception above 20 percent with a minimum volume filter</w:t>
      </w:r>
    </w:p>
    <w:p>
      <w:pPr>
        <w:pStyle w:val="ListBullet"/>
      </w:pPr>
      <w:r>
        <w:t>R04 (Medium): LLM drafted summary states a number that is not in the data Mitigation: Draft sees only computed facts; a number check flags unknown figures; a person approves before it is used</w:t>
      </w:r>
    </w:p>
    <w:p>
      <w:r>
        <w:rPr>
          <w:color w:val="666666"/>
          <w:sz w:val="17"/>
        </w:rPr>
        <w:t>Generated by PlanPulse. Figures come from the DuckDB KPI layer; definitions are in docs/glossary.md.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