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21" w:rsidRPr="00357D21" w:rsidRDefault="00357D21" w:rsidP="00357D21">
      <w:pPr>
        <w:pStyle w:val="Heading1"/>
        <w:rPr>
          <w:rFonts w:eastAsia="Times New Roman"/>
        </w:rPr>
      </w:pPr>
      <w:r w:rsidRPr="00357D21">
        <w:rPr>
          <w:rFonts w:eastAsia="Times New Roman"/>
        </w:rPr>
        <w:t>DAO support</w:t>
      </w:r>
    </w:p>
    <w:p w:rsidR="00357D21" w:rsidRPr="00357D21" w:rsidRDefault="00357D21" w:rsidP="00357D21">
      <w:pPr>
        <w:pStyle w:val="Heading2"/>
        <w:rPr>
          <w:b w:val="0"/>
          <w:sz w:val="28"/>
          <w:szCs w:val="28"/>
        </w:rPr>
      </w:pPr>
      <w:r w:rsidRPr="00357D21">
        <w:rPr>
          <w:b w:val="0"/>
          <w:sz w:val="28"/>
          <w:szCs w:val="28"/>
        </w:rPr>
        <w:t>Introduction</w:t>
      </w:r>
    </w:p>
    <w:p w:rsidR="007D0DD3" w:rsidRDefault="00357D21">
      <w:pPr>
        <w:rPr>
          <w:rFonts w:ascii="Arial" w:hAnsi="Arial" w:cs="Arial"/>
          <w:color w:val="34302D"/>
          <w:shd w:val="clear" w:color="auto" w:fill="FFFFFF"/>
        </w:rPr>
      </w:pPr>
      <w:r>
        <w:tab/>
      </w:r>
      <w:r w:rsidR="003432B0">
        <w:rPr>
          <w:rFonts w:ascii="Arial" w:hAnsi="Arial" w:cs="Arial"/>
          <w:color w:val="34302D"/>
          <w:shd w:val="clear" w:color="auto" w:fill="FFFFFF"/>
        </w:rPr>
        <w:t xml:space="preserve">The Data Access Object (DAO) support in Spring is aimed at making it easy to work with </w:t>
      </w:r>
      <w:r w:rsidR="003432B0" w:rsidRPr="00053388">
        <w:rPr>
          <w:rFonts w:ascii="Arial" w:hAnsi="Arial" w:cs="Arial"/>
          <w:b/>
          <w:color w:val="34302D"/>
          <w:shd w:val="clear" w:color="auto" w:fill="FFFFFF"/>
        </w:rPr>
        <w:t>data access technologies</w:t>
      </w:r>
      <w:r w:rsidR="003432B0">
        <w:rPr>
          <w:rFonts w:ascii="Arial" w:hAnsi="Arial" w:cs="Arial"/>
          <w:color w:val="34302D"/>
          <w:shd w:val="clear" w:color="auto" w:fill="FFFFFF"/>
        </w:rPr>
        <w:t xml:space="preserve"> like </w:t>
      </w:r>
      <w:r w:rsidR="003432B0" w:rsidRPr="00053388">
        <w:rPr>
          <w:rFonts w:ascii="Arial" w:hAnsi="Arial" w:cs="Arial"/>
          <w:color w:val="34302D"/>
          <w:u w:val="single"/>
          <w:shd w:val="clear" w:color="auto" w:fill="FFFFFF"/>
        </w:rPr>
        <w:t>JDBC, Hibernate or JPA</w:t>
      </w:r>
      <w:r w:rsidR="003432B0">
        <w:rPr>
          <w:rFonts w:ascii="Arial" w:hAnsi="Arial" w:cs="Arial"/>
          <w:color w:val="34302D"/>
          <w:shd w:val="clear" w:color="auto" w:fill="FFFFFF"/>
        </w:rPr>
        <w:t xml:space="preserve"> in a consistent way. This allows one to switch between the aforementioned persistence technologies fairly easily and it also allows one to code without worrying about catching exceptions that are specific to each technology.</w:t>
      </w:r>
    </w:p>
    <w:p w:rsidR="00D47656" w:rsidRDefault="00D47656" w:rsidP="00D47656">
      <w:pPr>
        <w:pStyle w:val="Heading2"/>
        <w:rPr>
          <w:b w:val="0"/>
          <w:sz w:val="28"/>
          <w:szCs w:val="28"/>
        </w:rPr>
      </w:pPr>
      <w:r w:rsidRPr="00D47656">
        <w:rPr>
          <w:b w:val="0"/>
          <w:sz w:val="28"/>
          <w:szCs w:val="28"/>
        </w:rPr>
        <w:t>Consistent exception hierarchy</w:t>
      </w:r>
    </w:p>
    <w:p w:rsidR="00D47656" w:rsidRPr="007D0446" w:rsidRDefault="007D0446" w:rsidP="007D0446">
      <w:r>
        <w:rPr>
          <w:rFonts w:ascii="Arial" w:hAnsi="Arial" w:cs="Arial"/>
          <w:color w:val="34302D"/>
          <w:shd w:val="clear" w:color="auto" w:fill="FFFFFF"/>
        </w:rPr>
        <w:t>Spring provides a convenient translation from technology-specific exceptions like </w:t>
      </w:r>
      <w:r>
        <w:rPr>
          <w:rStyle w:val="HTMLCode"/>
          <w:rFonts w:ascii="Consolas" w:eastAsiaTheme="majorEastAsia" w:hAnsi="Consolas"/>
          <w:sz w:val="23"/>
          <w:szCs w:val="23"/>
          <w:shd w:val="clear" w:color="auto" w:fill="F7F7F8"/>
        </w:rPr>
        <w:t>SQLException</w:t>
      </w:r>
      <w:r>
        <w:rPr>
          <w:rFonts w:ascii="Arial" w:hAnsi="Arial" w:cs="Arial"/>
          <w:color w:val="34302D"/>
          <w:shd w:val="clear" w:color="auto" w:fill="FFFFFF"/>
        </w:rPr>
        <w:t xml:space="preserve"> to its </w:t>
      </w:r>
      <w:r w:rsidRPr="007168FB">
        <w:rPr>
          <w:rFonts w:ascii="Arial" w:hAnsi="Arial" w:cs="Arial"/>
          <w:color w:val="34302D"/>
          <w:u w:val="single"/>
          <w:shd w:val="clear" w:color="auto" w:fill="FFFFFF"/>
        </w:rPr>
        <w:t>own exception class hierarchy with the </w:t>
      </w:r>
      <w:r w:rsidRPr="007168FB">
        <w:rPr>
          <w:rStyle w:val="HTMLCode"/>
          <w:rFonts w:ascii="Consolas" w:eastAsiaTheme="majorEastAsia" w:hAnsi="Consolas"/>
          <w:sz w:val="23"/>
          <w:szCs w:val="23"/>
          <w:u w:val="single"/>
          <w:shd w:val="clear" w:color="auto" w:fill="F7F7F8"/>
        </w:rPr>
        <w:t>DataAccessException</w:t>
      </w:r>
      <w:r w:rsidRPr="007168FB">
        <w:rPr>
          <w:rFonts w:ascii="Arial" w:hAnsi="Arial" w:cs="Arial"/>
          <w:color w:val="34302D"/>
          <w:u w:val="single"/>
          <w:shd w:val="clear" w:color="auto" w:fill="FFFFFF"/>
        </w:rPr>
        <w:t> as the root exception</w:t>
      </w:r>
      <w:r>
        <w:rPr>
          <w:rFonts w:ascii="Arial" w:hAnsi="Arial" w:cs="Arial"/>
          <w:color w:val="34302D"/>
          <w:shd w:val="clear" w:color="auto" w:fill="FFFFFF"/>
        </w:rPr>
        <w:t>. These exceptions wrap the original exception so there is never any risk that one might lose any information as to what might have gone wrong.</w:t>
      </w:r>
    </w:p>
    <w:p w:rsidR="00627739" w:rsidRDefault="00565767">
      <w:pPr>
        <w:rPr>
          <w:rFonts w:ascii="Arial" w:hAnsi="Arial" w:cs="Arial"/>
          <w:color w:val="34302D"/>
          <w:shd w:val="clear" w:color="auto" w:fill="FFFFFF"/>
        </w:rPr>
      </w:pPr>
      <w:r>
        <w:rPr>
          <w:rFonts w:ascii="Arial" w:hAnsi="Arial" w:cs="Arial"/>
          <w:color w:val="34302D"/>
          <w:shd w:val="clear" w:color="auto" w:fill="FFFFFF"/>
        </w:rPr>
        <w:t xml:space="preserve">In addition to JDBC exceptions, Spring can also </w:t>
      </w:r>
      <w:r w:rsidRPr="004E538F">
        <w:rPr>
          <w:rFonts w:ascii="Arial" w:hAnsi="Arial" w:cs="Arial"/>
          <w:color w:val="34302D"/>
          <w:u w:val="single"/>
          <w:shd w:val="clear" w:color="auto" w:fill="FFFFFF"/>
        </w:rPr>
        <w:t>wrap Hibernate-specific exceptions</w:t>
      </w:r>
      <w:r>
        <w:rPr>
          <w:rFonts w:ascii="Arial" w:hAnsi="Arial" w:cs="Arial"/>
          <w:color w:val="34302D"/>
          <w:shd w:val="clear" w:color="auto" w:fill="FFFFFF"/>
        </w:rPr>
        <w:t xml:space="preserve">, converting them to a set of </w:t>
      </w:r>
      <w:r w:rsidRPr="004E538F">
        <w:rPr>
          <w:rFonts w:ascii="Arial" w:hAnsi="Arial" w:cs="Arial"/>
          <w:color w:val="34302D"/>
          <w:u w:val="single"/>
          <w:shd w:val="clear" w:color="auto" w:fill="FFFFFF"/>
        </w:rPr>
        <w:t>focused runtime exceptions</w:t>
      </w:r>
      <w:r>
        <w:rPr>
          <w:rFonts w:ascii="Arial" w:hAnsi="Arial" w:cs="Arial"/>
          <w:color w:val="34302D"/>
          <w:shd w:val="clear" w:color="auto" w:fill="FFFFFF"/>
        </w:rPr>
        <w:t xml:space="preserve"> (the same is true for JPA exceptions). This allows one to handle most persistence exceptions, which are non-recoverable, only in the appropriate layers, without having annoying boilerplate catch-and-throw blocks and exception declarations in one’s DAOs. (One can still trap and handle exceptions anywhere one needs to though.) As mentioned above, JDBC exceptions (including database-specific dialects) are also converted to the same hierarchy, meaning that one can perform some operations with JDBC within a consistent programming model.</w:t>
      </w:r>
    </w:p>
    <w:p w:rsidR="004E538F" w:rsidRDefault="00230CE8">
      <w:pPr>
        <w:rPr>
          <w:rFonts w:ascii="Arial" w:hAnsi="Arial" w:cs="Arial"/>
          <w:color w:val="34302D"/>
          <w:shd w:val="clear" w:color="auto" w:fill="FFFFFF"/>
        </w:rPr>
      </w:pPr>
      <w:r>
        <w:rPr>
          <w:rFonts w:ascii="Arial" w:hAnsi="Arial" w:cs="Arial"/>
          <w:color w:val="34302D"/>
          <w:shd w:val="clear" w:color="auto" w:fill="FFFFFF"/>
        </w:rPr>
        <w:t xml:space="preserve">The above holds true for the various </w:t>
      </w:r>
      <w:r w:rsidRPr="00BD639D">
        <w:rPr>
          <w:rFonts w:ascii="Arial" w:hAnsi="Arial" w:cs="Arial"/>
          <w:color w:val="34302D"/>
          <w:u w:val="single"/>
          <w:shd w:val="clear" w:color="auto" w:fill="FFFFFF"/>
        </w:rPr>
        <w:t>template classes in Springs support</w:t>
      </w:r>
      <w:r>
        <w:rPr>
          <w:rFonts w:ascii="Arial" w:hAnsi="Arial" w:cs="Arial"/>
          <w:color w:val="34302D"/>
          <w:shd w:val="clear" w:color="auto" w:fill="FFFFFF"/>
        </w:rPr>
        <w:t xml:space="preserve"> </w:t>
      </w:r>
      <w:r w:rsidRPr="00BD639D">
        <w:rPr>
          <w:rFonts w:ascii="Arial" w:hAnsi="Arial" w:cs="Arial"/>
          <w:color w:val="34302D"/>
          <w:u w:val="single"/>
          <w:shd w:val="clear" w:color="auto" w:fill="FFFFFF"/>
        </w:rPr>
        <w:t>for various ORM frameworks.</w:t>
      </w:r>
      <w:r>
        <w:rPr>
          <w:rFonts w:ascii="Arial" w:hAnsi="Arial" w:cs="Arial"/>
          <w:color w:val="34302D"/>
          <w:shd w:val="clear" w:color="auto" w:fill="FFFFFF"/>
        </w:rPr>
        <w:t xml:space="preserve"> If one uses the interceptor-based classes then the application must care about handling </w:t>
      </w:r>
      <w:r>
        <w:rPr>
          <w:rStyle w:val="HTMLCode"/>
          <w:rFonts w:ascii="Consolas" w:eastAsiaTheme="majorEastAsia" w:hAnsi="Consolas"/>
          <w:sz w:val="23"/>
          <w:szCs w:val="23"/>
          <w:shd w:val="clear" w:color="auto" w:fill="F7F7F8"/>
        </w:rPr>
        <w:t>HibernateExceptions</w:t>
      </w:r>
      <w:r>
        <w:rPr>
          <w:rFonts w:ascii="Arial" w:hAnsi="Arial" w:cs="Arial"/>
          <w:color w:val="34302D"/>
          <w:shd w:val="clear" w:color="auto" w:fill="FFFFFF"/>
        </w:rPr>
        <w:t> and </w:t>
      </w:r>
      <w:r>
        <w:rPr>
          <w:rStyle w:val="HTMLCode"/>
          <w:rFonts w:ascii="Consolas" w:eastAsiaTheme="majorEastAsia" w:hAnsi="Consolas"/>
          <w:sz w:val="23"/>
          <w:szCs w:val="23"/>
          <w:shd w:val="clear" w:color="auto" w:fill="F7F7F8"/>
        </w:rPr>
        <w:t>PersistenceExceptions</w:t>
      </w:r>
      <w:r>
        <w:rPr>
          <w:rFonts w:ascii="Arial" w:hAnsi="Arial" w:cs="Arial"/>
          <w:color w:val="34302D"/>
          <w:shd w:val="clear" w:color="auto" w:fill="FFFFFF"/>
        </w:rPr>
        <w:t>itself, preferably via delegating to </w:t>
      </w:r>
      <w:r>
        <w:rPr>
          <w:rStyle w:val="HTMLCode"/>
          <w:rFonts w:ascii="Consolas" w:eastAsiaTheme="majorEastAsia" w:hAnsi="Consolas"/>
          <w:sz w:val="23"/>
          <w:szCs w:val="23"/>
          <w:shd w:val="clear" w:color="auto" w:fill="F7F7F8"/>
        </w:rPr>
        <w:t>SessionFactoryUtils’ `convertHibernateAccessException(..)</w:t>
      </w:r>
      <w:r>
        <w:rPr>
          <w:rFonts w:ascii="Arial" w:hAnsi="Arial" w:cs="Arial"/>
          <w:color w:val="34302D"/>
          <w:shd w:val="clear" w:color="auto" w:fill="FFFFFF"/>
        </w:rPr>
        <w:t> or</w:t>
      </w:r>
      <w:r>
        <w:rPr>
          <w:rStyle w:val="HTMLCode"/>
          <w:rFonts w:ascii="Consolas" w:eastAsiaTheme="majorEastAsia" w:hAnsi="Consolas"/>
          <w:sz w:val="23"/>
          <w:szCs w:val="23"/>
          <w:shd w:val="clear" w:color="auto" w:fill="F7F7F8"/>
        </w:rPr>
        <w:t>convertJpaAccessException()</w:t>
      </w:r>
      <w:r>
        <w:rPr>
          <w:rFonts w:ascii="Arial" w:hAnsi="Arial" w:cs="Arial"/>
          <w:color w:val="34302D"/>
          <w:shd w:val="clear" w:color="auto" w:fill="FFFFFF"/>
        </w:rPr>
        <w:t> methods respectively. These methods convert the exceptions to ones that are compatible with the exceptions in the </w:t>
      </w:r>
      <w:r>
        <w:rPr>
          <w:rStyle w:val="HTMLCode"/>
          <w:rFonts w:ascii="Consolas" w:eastAsiaTheme="majorEastAsia" w:hAnsi="Consolas"/>
          <w:sz w:val="23"/>
          <w:szCs w:val="23"/>
          <w:shd w:val="clear" w:color="auto" w:fill="F7F7F8"/>
        </w:rPr>
        <w:t>org.springframework.dao</w:t>
      </w:r>
      <w:r>
        <w:rPr>
          <w:rFonts w:ascii="Arial" w:hAnsi="Arial" w:cs="Arial"/>
          <w:color w:val="34302D"/>
          <w:shd w:val="clear" w:color="auto" w:fill="FFFFFF"/>
        </w:rPr>
        <w:t> exception hierarchy. As </w:t>
      </w:r>
      <w:r>
        <w:rPr>
          <w:rStyle w:val="HTMLCode"/>
          <w:rFonts w:ascii="Consolas" w:eastAsiaTheme="majorEastAsia" w:hAnsi="Consolas"/>
          <w:sz w:val="23"/>
          <w:szCs w:val="23"/>
          <w:shd w:val="clear" w:color="auto" w:fill="F7F7F8"/>
        </w:rPr>
        <w:t>PersistenceExceptions</w:t>
      </w:r>
      <w:r>
        <w:rPr>
          <w:rFonts w:ascii="Arial" w:hAnsi="Arial" w:cs="Arial"/>
          <w:color w:val="34302D"/>
          <w:shd w:val="clear" w:color="auto" w:fill="FFFFFF"/>
        </w:rPr>
        <w:t> are unchecked, they can simply get thrown too, sacrificing generic DAO abstraction in terms of exceptions though.</w:t>
      </w:r>
    </w:p>
    <w:p w:rsidR="00A1762E" w:rsidRDefault="00D81C7A">
      <w:pPr>
        <w:rPr>
          <w:rFonts w:ascii="Arial" w:hAnsi="Arial" w:cs="Arial"/>
          <w:color w:val="34302D"/>
          <w:shd w:val="clear" w:color="auto" w:fill="FFFFFF"/>
        </w:rPr>
      </w:pPr>
      <w:r>
        <w:rPr>
          <w:rFonts w:ascii="Arial" w:hAnsi="Arial" w:cs="Arial"/>
          <w:color w:val="34302D"/>
          <w:shd w:val="clear" w:color="auto" w:fill="FFFFFF"/>
        </w:rPr>
        <w:t>The exception hierarchy that Spring provides can be seen below. (Please note that the class hierarchy detailed in the image shows only a subset of the entire </w:t>
      </w:r>
      <w:r>
        <w:rPr>
          <w:rStyle w:val="HTMLCode"/>
          <w:rFonts w:ascii="Consolas" w:eastAsiaTheme="majorEastAsia" w:hAnsi="Consolas"/>
          <w:sz w:val="23"/>
          <w:szCs w:val="23"/>
          <w:shd w:val="clear" w:color="auto" w:fill="F7F7F8"/>
        </w:rPr>
        <w:t>DataAccessException</w:t>
      </w:r>
      <w:r>
        <w:rPr>
          <w:rFonts w:ascii="Arial" w:hAnsi="Arial" w:cs="Arial"/>
          <w:color w:val="34302D"/>
          <w:shd w:val="clear" w:color="auto" w:fill="FFFFFF"/>
        </w:rPr>
        <w:t> hierarchy.)</w:t>
      </w:r>
    </w:p>
    <w:p w:rsidR="00710C33" w:rsidRDefault="00710C33">
      <w:r>
        <w:rPr>
          <w:noProof/>
        </w:rPr>
        <w:lastRenderedPageBreak/>
        <w:drawing>
          <wp:inline distT="0" distB="0" distL="0" distR="0">
            <wp:extent cx="5943600" cy="2575863"/>
            <wp:effectExtent l="0" t="0" r="0" b="0"/>
            <wp:docPr id="1" name="Picture 1" descr="DataAccess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ccessExcep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5863"/>
                    </a:xfrm>
                    <a:prstGeom prst="rect">
                      <a:avLst/>
                    </a:prstGeom>
                    <a:noFill/>
                    <a:ln>
                      <a:noFill/>
                    </a:ln>
                  </pic:spPr>
                </pic:pic>
              </a:graphicData>
            </a:graphic>
          </wp:inline>
        </w:drawing>
      </w:r>
    </w:p>
    <w:p w:rsidR="00B06359" w:rsidRPr="00B06359" w:rsidRDefault="00B06359" w:rsidP="00B06359">
      <w:pPr>
        <w:pStyle w:val="Heading2"/>
        <w:rPr>
          <w:b w:val="0"/>
          <w:sz w:val="28"/>
          <w:szCs w:val="28"/>
        </w:rPr>
      </w:pPr>
      <w:r w:rsidRPr="00B06359">
        <w:rPr>
          <w:b w:val="0"/>
          <w:sz w:val="28"/>
          <w:szCs w:val="28"/>
        </w:rPr>
        <w:t>Annotations used for configuring DAO or Repository classes</w:t>
      </w:r>
    </w:p>
    <w:p w:rsidR="00710C33" w:rsidRDefault="00747631">
      <w:pPr>
        <w:rPr>
          <w:rFonts w:ascii="Arial" w:hAnsi="Arial" w:cs="Arial"/>
          <w:color w:val="34302D"/>
          <w:shd w:val="clear" w:color="auto" w:fill="FFFFFF"/>
        </w:rPr>
      </w:pPr>
      <w:r>
        <w:rPr>
          <w:rFonts w:ascii="Arial" w:hAnsi="Arial" w:cs="Arial"/>
          <w:color w:val="34302D"/>
          <w:shd w:val="clear" w:color="auto" w:fill="FFFFFF"/>
        </w:rPr>
        <w:t>The best way to guarantee that your Data Access Objects (DAOs) or repositories provide exception translation is to use the </w:t>
      </w:r>
      <w:r>
        <w:rPr>
          <w:rStyle w:val="HTMLCode"/>
          <w:rFonts w:ascii="Consolas" w:eastAsiaTheme="majorEastAsia" w:hAnsi="Consolas"/>
          <w:sz w:val="23"/>
          <w:szCs w:val="23"/>
          <w:shd w:val="clear" w:color="auto" w:fill="F7F7F8"/>
        </w:rPr>
        <w:t>@Repository</w:t>
      </w:r>
      <w:r>
        <w:rPr>
          <w:rFonts w:ascii="Arial" w:hAnsi="Arial" w:cs="Arial"/>
          <w:color w:val="34302D"/>
          <w:shd w:val="clear" w:color="auto" w:fill="FFFFFF"/>
        </w:rPr>
        <w:t> annotation. This annotation also allows the component scanning support to find and configure your DAOs and repositories without having to provide XML configuration entries for them.</w:t>
      </w:r>
    </w:p>
    <w:p w:rsidR="00392799" w:rsidRDefault="00392799">
      <w:r>
        <w:rPr>
          <w:noProof/>
        </w:rPr>
        <w:drawing>
          <wp:inline distT="0" distB="0" distL="0" distR="0">
            <wp:extent cx="4594225"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225" cy="951230"/>
                    </a:xfrm>
                    <a:prstGeom prst="rect">
                      <a:avLst/>
                    </a:prstGeom>
                    <a:noFill/>
                    <a:ln>
                      <a:noFill/>
                    </a:ln>
                  </pic:spPr>
                </pic:pic>
              </a:graphicData>
            </a:graphic>
          </wp:inline>
        </w:drawing>
      </w:r>
    </w:p>
    <w:p w:rsidR="00392799" w:rsidRDefault="008C501E">
      <w:pPr>
        <w:rPr>
          <w:rFonts w:ascii="Arial" w:hAnsi="Arial" w:cs="Arial"/>
          <w:color w:val="34302D"/>
          <w:shd w:val="clear" w:color="auto" w:fill="FFFFFF"/>
        </w:rPr>
      </w:pPr>
      <w:r>
        <w:rPr>
          <w:rFonts w:ascii="Arial" w:hAnsi="Arial" w:cs="Arial"/>
          <w:color w:val="34302D"/>
          <w:shd w:val="clear" w:color="auto" w:fill="FFFFFF"/>
        </w:rPr>
        <w:t>Any DAO or repository implementation will need to access to a persistence resource, depending on the persistence technology used; for example, a JDBC-based repository will need access to a JDBC </w:t>
      </w:r>
      <w:r>
        <w:rPr>
          <w:rStyle w:val="HTMLCode"/>
          <w:rFonts w:ascii="Consolas" w:eastAsiaTheme="majorEastAsia" w:hAnsi="Consolas"/>
          <w:sz w:val="23"/>
          <w:szCs w:val="23"/>
          <w:shd w:val="clear" w:color="auto" w:fill="F7F7F8"/>
        </w:rPr>
        <w:t>DataSource</w:t>
      </w:r>
      <w:r>
        <w:rPr>
          <w:rFonts w:ascii="Arial" w:hAnsi="Arial" w:cs="Arial"/>
          <w:color w:val="34302D"/>
          <w:shd w:val="clear" w:color="auto" w:fill="FFFFFF"/>
        </w:rPr>
        <w:t>; a JPA-based repository will need access to an </w:t>
      </w:r>
      <w:r>
        <w:rPr>
          <w:rStyle w:val="HTMLCode"/>
          <w:rFonts w:ascii="Consolas" w:eastAsiaTheme="majorEastAsia" w:hAnsi="Consolas"/>
          <w:sz w:val="23"/>
          <w:szCs w:val="23"/>
          <w:shd w:val="clear" w:color="auto" w:fill="F7F7F8"/>
        </w:rPr>
        <w:t>EntityManager</w:t>
      </w:r>
      <w:r>
        <w:rPr>
          <w:rFonts w:ascii="Arial" w:hAnsi="Arial" w:cs="Arial"/>
          <w:color w:val="34302D"/>
          <w:shd w:val="clear" w:color="auto" w:fill="FFFFFF"/>
        </w:rPr>
        <w:t>. The easiest way to accomplish this is to have this resource dependency injected using one of the </w:t>
      </w:r>
      <w:r>
        <w:rPr>
          <w:rStyle w:val="HTMLCode"/>
          <w:rFonts w:ascii="Consolas" w:eastAsiaTheme="majorEastAsia" w:hAnsi="Consolas"/>
          <w:sz w:val="23"/>
          <w:szCs w:val="23"/>
          <w:shd w:val="clear" w:color="auto" w:fill="F7F7F8"/>
        </w:rPr>
        <w:t>@Autowired</w:t>
      </w:r>
      <w:r>
        <w:rPr>
          <w:rFonts w:ascii="Arial" w:hAnsi="Arial" w:cs="Arial"/>
          <w:color w:val="34302D"/>
          <w:shd w:val="clear" w:color="auto" w:fill="FFFFFF"/>
        </w:rPr>
        <w:t>, </w:t>
      </w:r>
      <w:r>
        <w:rPr>
          <w:rStyle w:val="HTMLCode"/>
          <w:rFonts w:ascii="Consolas" w:eastAsiaTheme="majorEastAsia" w:hAnsi="Consolas"/>
          <w:sz w:val="23"/>
          <w:szCs w:val="23"/>
          <w:shd w:val="clear" w:color="auto" w:fill="F7F7F8"/>
        </w:rPr>
        <w:t>@Inject</w:t>
      </w:r>
      <w:r>
        <w:rPr>
          <w:rFonts w:ascii="Arial" w:hAnsi="Arial" w:cs="Arial"/>
          <w:color w:val="34302D"/>
          <w:shd w:val="clear" w:color="auto" w:fill="FFFFFF"/>
        </w:rPr>
        <w:t>, </w:t>
      </w:r>
      <w:r>
        <w:rPr>
          <w:rStyle w:val="HTMLCode"/>
          <w:rFonts w:ascii="Consolas" w:eastAsiaTheme="majorEastAsia" w:hAnsi="Consolas"/>
          <w:sz w:val="23"/>
          <w:szCs w:val="23"/>
          <w:shd w:val="clear" w:color="auto" w:fill="F7F7F8"/>
        </w:rPr>
        <w:t>@Resource</w:t>
      </w:r>
      <w:r>
        <w:rPr>
          <w:rFonts w:ascii="Arial" w:hAnsi="Arial" w:cs="Arial"/>
          <w:color w:val="34302D"/>
          <w:shd w:val="clear" w:color="auto" w:fill="FFFFFF"/>
        </w:rPr>
        <w:t> or </w:t>
      </w:r>
      <w:r>
        <w:rPr>
          <w:rStyle w:val="HTMLCode"/>
          <w:rFonts w:ascii="Consolas" w:eastAsiaTheme="majorEastAsia" w:hAnsi="Consolas"/>
          <w:sz w:val="23"/>
          <w:szCs w:val="23"/>
          <w:shd w:val="clear" w:color="auto" w:fill="F7F7F8"/>
        </w:rPr>
        <w:t>@PersistenceContext</w:t>
      </w:r>
      <w:r>
        <w:rPr>
          <w:rFonts w:ascii="Arial" w:hAnsi="Arial" w:cs="Arial"/>
          <w:color w:val="34302D"/>
          <w:shd w:val="clear" w:color="auto" w:fill="FFFFFF"/>
        </w:rPr>
        <w:t> annotations. Here is an example for a JPA repository:</w:t>
      </w:r>
    </w:p>
    <w:p w:rsidR="008C501E" w:rsidRDefault="008C501E">
      <w:r>
        <w:rPr>
          <w:noProof/>
        </w:rPr>
        <w:drawing>
          <wp:inline distT="0" distB="0" distL="0" distR="0">
            <wp:extent cx="4491355" cy="20408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1355" cy="2040890"/>
                    </a:xfrm>
                    <a:prstGeom prst="rect">
                      <a:avLst/>
                    </a:prstGeom>
                    <a:noFill/>
                    <a:ln>
                      <a:noFill/>
                    </a:ln>
                  </pic:spPr>
                </pic:pic>
              </a:graphicData>
            </a:graphic>
          </wp:inline>
        </w:drawing>
      </w:r>
    </w:p>
    <w:p w:rsidR="008C501E" w:rsidRDefault="00BC7485">
      <w:pPr>
        <w:rPr>
          <w:rFonts w:ascii="Arial" w:hAnsi="Arial" w:cs="Arial"/>
          <w:color w:val="34302D"/>
          <w:shd w:val="clear" w:color="auto" w:fill="FFFFFF"/>
        </w:rPr>
      </w:pPr>
      <w:r>
        <w:rPr>
          <w:rFonts w:ascii="Arial" w:hAnsi="Arial" w:cs="Arial"/>
          <w:color w:val="34302D"/>
          <w:shd w:val="clear" w:color="auto" w:fill="FFFFFF"/>
        </w:rPr>
        <w:lastRenderedPageBreak/>
        <w:t>If you are using the classic Hibernate APIs than you can inject the SessionFactory:</w:t>
      </w:r>
    </w:p>
    <w:p w:rsidR="00BC7485" w:rsidRDefault="00BC7485">
      <w:r>
        <w:rPr>
          <w:noProof/>
        </w:rPr>
        <w:drawing>
          <wp:inline distT="0" distB="0" distL="0" distR="0">
            <wp:extent cx="5698490" cy="294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8490" cy="2940685"/>
                    </a:xfrm>
                    <a:prstGeom prst="rect">
                      <a:avLst/>
                    </a:prstGeom>
                    <a:noFill/>
                    <a:ln>
                      <a:noFill/>
                    </a:ln>
                  </pic:spPr>
                </pic:pic>
              </a:graphicData>
            </a:graphic>
          </wp:inline>
        </w:drawing>
      </w:r>
    </w:p>
    <w:p w:rsidR="00CE3209" w:rsidRDefault="00CE3209">
      <w:pPr>
        <w:rPr>
          <w:rFonts w:ascii="Arial" w:hAnsi="Arial" w:cs="Arial"/>
          <w:color w:val="34302D"/>
          <w:shd w:val="clear" w:color="auto" w:fill="FFFFFF"/>
        </w:rPr>
      </w:pPr>
      <w:r>
        <w:rPr>
          <w:rFonts w:ascii="Arial" w:hAnsi="Arial" w:cs="Arial"/>
          <w:color w:val="34302D"/>
          <w:shd w:val="clear" w:color="auto" w:fill="FFFFFF"/>
        </w:rPr>
        <w:t>Last example we will show here is for typical JDBC support. You would have the </w:t>
      </w:r>
      <w:r>
        <w:rPr>
          <w:rStyle w:val="HTMLCode"/>
          <w:rFonts w:ascii="Consolas" w:eastAsiaTheme="majorEastAsia" w:hAnsi="Consolas"/>
          <w:sz w:val="23"/>
          <w:szCs w:val="23"/>
          <w:shd w:val="clear" w:color="auto" w:fill="F7F7F8"/>
        </w:rPr>
        <w:t>DataSource</w:t>
      </w:r>
      <w:r>
        <w:rPr>
          <w:rFonts w:ascii="Arial" w:hAnsi="Arial" w:cs="Arial"/>
          <w:color w:val="34302D"/>
          <w:shd w:val="clear" w:color="auto" w:fill="FFFFFF"/>
        </w:rPr>
        <w:t> injected into an initialization method where you would create a </w:t>
      </w:r>
      <w:r>
        <w:rPr>
          <w:rStyle w:val="HTMLCode"/>
          <w:rFonts w:ascii="Consolas" w:eastAsiaTheme="majorEastAsia" w:hAnsi="Consolas"/>
          <w:sz w:val="23"/>
          <w:szCs w:val="23"/>
          <w:shd w:val="clear" w:color="auto" w:fill="F7F7F8"/>
        </w:rPr>
        <w:t>JdbcTemplate</w:t>
      </w:r>
      <w:r>
        <w:rPr>
          <w:rFonts w:ascii="Arial" w:hAnsi="Arial" w:cs="Arial"/>
          <w:color w:val="34302D"/>
          <w:shd w:val="clear" w:color="auto" w:fill="FFFFFF"/>
        </w:rPr>
        <w:t> and other data access support classes like </w:t>
      </w:r>
      <w:r>
        <w:rPr>
          <w:rStyle w:val="HTMLCode"/>
          <w:rFonts w:ascii="Consolas" w:eastAsiaTheme="majorEastAsia" w:hAnsi="Consolas"/>
          <w:sz w:val="23"/>
          <w:szCs w:val="23"/>
          <w:shd w:val="clear" w:color="auto" w:fill="F7F7F8"/>
        </w:rPr>
        <w:t>SimpleJdbcCall</w:t>
      </w:r>
      <w:r>
        <w:rPr>
          <w:rFonts w:ascii="Arial" w:hAnsi="Arial" w:cs="Arial"/>
          <w:color w:val="34302D"/>
          <w:shd w:val="clear" w:color="auto" w:fill="FFFFFF"/>
        </w:rPr>
        <w:t> etc using this </w:t>
      </w:r>
      <w:r>
        <w:rPr>
          <w:rStyle w:val="HTMLCode"/>
          <w:rFonts w:ascii="Consolas" w:eastAsiaTheme="majorEastAsia" w:hAnsi="Consolas"/>
          <w:sz w:val="23"/>
          <w:szCs w:val="23"/>
          <w:shd w:val="clear" w:color="auto" w:fill="F7F7F8"/>
        </w:rPr>
        <w:t>DataSource</w:t>
      </w:r>
      <w:r>
        <w:rPr>
          <w:rFonts w:ascii="Arial" w:hAnsi="Arial" w:cs="Arial"/>
          <w:color w:val="34302D"/>
          <w:shd w:val="clear" w:color="auto" w:fill="FFFFFF"/>
        </w:rPr>
        <w:t>.</w:t>
      </w:r>
    </w:p>
    <w:p w:rsidR="00CE3209" w:rsidRDefault="00001A68">
      <w:r>
        <w:rPr>
          <w:noProof/>
        </w:rPr>
        <w:drawing>
          <wp:inline distT="0" distB="0" distL="0" distR="0">
            <wp:extent cx="4930140" cy="28968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2896870"/>
                    </a:xfrm>
                    <a:prstGeom prst="rect">
                      <a:avLst/>
                    </a:prstGeom>
                    <a:noFill/>
                    <a:ln>
                      <a:noFill/>
                    </a:ln>
                  </pic:spPr>
                </pic:pic>
              </a:graphicData>
            </a:graphic>
          </wp:inline>
        </w:drawing>
      </w:r>
    </w:p>
    <w:p w:rsidR="00357CF8" w:rsidRDefault="00357CF8">
      <w:bookmarkStart w:id="0" w:name="_GoBack"/>
      <w:bookmarkEnd w:id="0"/>
    </w:p>
    <w:sectPr w:rsidR="00357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F7"/>
    <w:rsid w:val="00001A68"/>
    <w:rsid w:val="00053388"/>
    <w:rsid w:val="0009141E"/>
    <w:rsid w:val="001860F7"/>
    <w:rsid w:val="00230CE8"/>
    <w:rsid w:val="003432B0"/>
    <w:rsid w:val="00357CF8"/>
    <w:rsid w:val="00357D21"/>
    <w:rsid w:val="00392799"/>
    <w:rsid w:val="004E538F"/>
    <w:rsid w:val="00565767"/>
    <w:rsid w:val="00627739"/>
    <w:rsid w:val="00710C33"/>
    <w:rsid w:val="007168FB"/>
    <w:rsid w:val="00747631"/>
    <w:rsid w:val="007D0446"/>
    <w:rsid w:val="007D0DD3"/>
    <w:rsid w:val="008C501E"/>
    <w:rsid w:val="00A1762E"/>
    <w:rsid w:val="00B06359"/>
    <w:rsid w:val="00BC7485"/>
    <w:rsid w:val="00BD639D"/>
    <w:rsid w:val="00CE3209"/>
    <w:rsid w:val="00D47656"/>
    <w:rsid w:val="00D8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A03D"/>
  <w15:chartTrackingRefBased/>
  <w15:docId w15:val="{46913A1E-83FB-49C7-A944-2F05A579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7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7D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D2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57D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7D2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D0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299124">
      <w:bodyDiv w:val="1"/>
      <w:marLeft w:val="0"/>
      <w:marRight w:val="0"/>
      <w:marTop w:val="0"/>
      <w:marBottom w:val="0"/>
      <w:divBdr>
        <w:top w:val="none" w:sz="0" w:space="0" w:color="auto"/>
        <w:left w:val="none" w:sz="0" w:space="0" w:color="auto"/>
        <w:bottom w:val="none" w:sz="0" w:space="0" w:color="auto"/>
        <w:right w:val="none" w:sz="0" w:space="0" w:color="auto"/>
      </w:divBdr>
    </w:div>
    <w:div w:id="1269895929">
      <w:bodyDiv w:val="1"/>
      <w:marLeft w:val="0"/>
      <w:marRight w:val="0"/>
      <w:marTop w:val="0"/>
      <w:marBottom w:val="0"/>
      <w:divBdr>
        <w:top w:val="none" w:sz="0" w:space="0" w:color="auto"/>
        <w:left w:val="none" w:sz="0" w:space="0" w:color="auto"/>
        <w:bottom w:val="none" w:sz="0" w:space="0" w:color="auto"/>
        <w:right w:val="none" w:sz="0" w:space="0" w:color="auto"/>
      </w:divBdr>
    </w:div>
    <w:div w:id="1343624641">
      <w:bodyDiv w:val="1"/>
      <w:marLeft w:val="0"/>
      <w:marRight w:val="0"/>
      <w:marTop w:val="0"/>
      <w:marBottom w:val="0"/>
      <w:divBdr>
        <w:top w:val="none" w:sz="0" w:space="0" w:color="auto"/>
        <w:left w:val="none" w:sz="0" w:space="0" w:color="auto"/>
        <w:bottom w:val="none" w:sz="0" w:space="0" w:color="auto"/>
        <w:right w:val="none" w:sz="0" w:space="0" w:color="auto"/>
      </w:divBdr>
    </w:div>
    <w:div w:id="15706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517</Words>
  <Characters>2950</Characters>
  <Application>Microsoft Office Word</Application>
  <DocSecurity>0</DocSecurity>
  <Lines>24</Lines>
  <Paragraphs>6</Paragraphs>
  <ScaleCrop>false</ScaleCrop>
  <Company>Ford Motor Company</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 (N.)</dc:creator>
  <cp:keywords/>
  <dc:description/>
  <cp:lastModifiedBy>Karthikeyan, N (N.)</cp:lastModifiedBy>
  <cp:revision>24</cp:revision>
  <dcterms:created xsi:type="dcterms:W3CDTF">2018-06-06T12:46:00Z</dcterms:created>
  <dcterms:modified xsi:type="dcterms:W3CDTF">2018-06-06T13:13:00Z</dcterms:modified>
</cp:coreProperties>
</file>