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SOV-20260901-6DC5995D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28"/>
        </w:rPr>
        <w:t>EXECUTIVE APPROVAL NOTE &amp; TECHNICAL ASSESSMENT</w:t>
        <w:br/>
        <w:t>GENERATE A PRESENTATION AND WORD APPROVAL NOTE ON RENEWABLE 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Executive Leadership &amp; Board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Formal Briefing &amp; Decision Approval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Subject / Scope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a presentation and word approval note on renewable ...</w:t>
            </w:r>
          </w:p>
        </w:tc>
      </w:tr>
      <w:tr>
        <w:tc>
          <w:tcPr>
            <w:tcW w:type="dxa" w:w="46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Compliance &amp; Security</w:t>
            </w:r>
          </w:p>
        </w:tc>
        <w:tc>
          <w:tcPr>
            <w:tcW w:type="dxa" w:w="468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Air-Gapped Sovereign On-Premises Execution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Executive deliverable compiled for: Generate a presentation and Word approval note on Renewable Hydrogen Infrastructure</w:t>
      </w:r>
    </w:p>
    <w:p>
      <w:pPr>
        <w:pStyle w:val="Heading1"/>
      </w:pPr>
      <w:r>
        <w:t>2. Key Findings &amp; Operational Facts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14.0 mm</w:t>
      </w:r>
    </w:p>
    <w:p>
      <w:pPr>
        <w:pStyle w:val="Heading1"/>
      </w:pPr>
      <w:r>
        <w:t>3. Key Technical Metrics &amp;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Parameter / Metric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Verified Value &amp; Status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#5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#6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#7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#8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#9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14.0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#10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8.2 mm</w:t>
            </w:r>
          </w:p>
        </w:tc>
      </w:tr>
    </w:tbl>
    <w:p>
      <w:pPr>
        <w:pStyle w:val="Heading1"/>
      </w:pPr>
      <w:r>
        <w:t>4. Risk Evaluation &amp; Operational Implications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Corrosion rate: 2.8 mm/year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5.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>
      <w:r>
        <w:rPr>
          <w:b/>
          <w:sz w:val="21"/>
        </w:rPr>
        <w:t>4. Install clamp enclosure within 14 days.</w:t>
      </w:r>
    </w:p>
    <w:p>
      <w:r>
        <w:rPr>
          <w:b/>
          <w:sz w:val="21"/>
        </w:rPr>
        <w:t>5. Recommendation: Derate unit operating pressure to 12.0 bar immediately and schedule clamp enclosure installation.</w:t>
      </w:r>
    </w:p>
    <w:p>
      <w:r>
        <w:rPr>
          <w:b/>
          <w:sz w:val="21"/>
        </w:rPr>
        <w:t>6. Recommendation: Derate unit operating pressure to 12.0 bar immediately and schedule clamp enclosure installation.</w:t>
      </w:r>
    </w:p>
    <w:p/>
    <w:p>
      <w:pPr>
        <w:pStyle w:val="Heading1"/>
      </w:pPr>
      <w:r>
        <w:t>6.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Lead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Technical Review Authority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Executive Approving Authority</w:t>
            </w:r>
          </w:p>
        </w:tc>
      </w:tr>
      <w:tr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