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SOV-20260901-B3367CC7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01 September 2026</w:t>
            </w:r>
          </w:p>
        </w:tc>
      </w:tr>
    </w:tbl>
    <w:p/>
    <w:p>
      <w:pPr>
        <w:jc w:val="center"/>
      </w:pPr>
      <w:r>
        <w:rPr>
          <w:b/>
          <w:color w:val="0F172A"/>
          <w:sz w:val="30"/>
        </w:rPr>
        <w:t>EXECUTIVE APPROVAL NOTE &amp; TECHNICAL ASSESSMENT</w:t>
        <w:br/>
        <w:t>SOVEREIGN INDUSTRIAL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Executives &amp; Board Members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Briefing &amp; Approval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Source Material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Technical Documentation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Tone / Content Style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/ PSU Standard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>Formal report for: Read this scanned inspection report, calculate the failure rate, and create an approval note.</w:t>
      </w:r>
    </w:p>
    <w:p>
      <w:pPr>
        <w:pStyle w:val="Heading1"/>
      </w:pPr>
      <w:r>
        <w:t>3. Key Findings &amp; Extracted Claims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12.7 mm</w:t>
      </w:r>
    </w:p>
    <w:p>
      <w:pPr>
        <w:pStyle w:val="ListBullet"/>
      </w:pPr>
      <w:r>
        <w:rPr>
          <w:sz w:val="21"/>
        </w:rPr>
        <w:t>Operating pressure: 18.5 bar, Operating temperature: 340°C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Heading1"/>
      </w:pPr>
      <w:r>
        <w:t>4. Key Technical Metrics &amp; Statistics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Metric / Parameter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Extracted Value &amp; Context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12.7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6.8 mm due to naphthenic acid corrosion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Operating pressure: 18.5 bar, Operating temperature: 340°C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#4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Recommendation: Derate unit operating pressure to 12.0 bar immediately and schedule clamp enclosure installation.</w:t>
            </w:r>
          </w:p>
        </w:tc>
      </w:tr>
    </w:tbl>
    <w:p>
      <w:pPr>
        <w:pStyle w:val="Heading1"/>
      </w:pPr>
      <w:r>
        <w:t>5. Risk Evaluation &amp; Operational Implications</w:t>
      </w:r>
    </w:p>
    <w:p>
      <w:pPr>
        <w:pStyle w:val="Heading2"/>
      </w:pPr>
      <w:r>
        <w:t>Identified Risks: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ListBullet"/>
      </w:pPr>
      <w:r>
        <w:rPr>
          <w:color w:val="B42828"/>
        </w:rPr>
        <w:t>High risk of pressure boundary breach under full throughput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Heading1"/>
      </w:pPr>
      <w:r>
        <w:t>6. Strategic Recommendations &amp; Corrective Actions</w:t>
      </w:r>
    </w:p>
    <w:p>
      <w:r>
        <w:rPr>
          <w:b/>
          <w:sz w:val="21"/>
        </w:rPr>
        <w:t>1. Recommendation: Derate unit operating pressure to 12.0 bar immediately and schedule clamp enclosure installation.</w:t>
      </w:r>
    </w:p>
    <w:p>
      <w:r>
        <w:rPr>
          <w:b/>
          <w:sz w:val="21"/>
        </w:rPr>
        <w:t>2. Recommendation: Derate unit operating pressure to 12.0 bar immediately and schedule clamp enclosure installation.</w:t>
      </w:r>
    </w:p>
    <w:p>
      <w:r>
        <w:rPr>
          <w:b/>
          <w:sz w:val="21"/>
        </w:rPr>
        <w:t>3. Issue engineering approval note.</w:t>
      </w:r>
    </w:p>
    <w:p/>
    <w:p>
      <w:pPr>
        <w:pStyle w:val="Heading1"/>
      </w:pPr>
      <w:r>
        <w:t>7.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Engineer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Reviewing Authority (Technical)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Approving Authority (Executive)</w:t>
            </w:r>
          </w:p>
        </w:tc>
      </w:tr>
      <w:tr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