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B42828"/>
                <w:sz w:val="18"/>
              </w:rPr>
              <w:t>CONFIDENTIAL // ON-PREMISES ONLY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color w:val="646464"/>
                <w:sz w:val="18"/>
              </w:rPr>
              <w:t>REF NO: SOV-20260901-B8508F8A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E293B"/>
                <w:sz w:val="20"/>
              </w:rPr>
              <w:t>SOVEREIGN INDUSTRIAL AI WORKBENCH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sz w:val="18"/>
              </w:rPr>
              <w:t>DATE: 01 September 2026</w:t>
            </w:r>
          </w:p>
        </w:tc>
      </w:tr>
    </w:tbl>
    <w:p/>
    <w:p>
      <w:pPr>
        <w:jc w:val="center"/>
      </w:pPr>
      <w:r>
        <w:rPr>
          <w:b/>
          <w:color w:val="0F172A"/>
          <w:sz w:val="30"/>
        </w:rPr>
        <w:t>EXECUTIVE APPROVAL NOTE &amp; TECHNICAL ASSESSMENT</w:t>
        <w:br/>
        <w:t>SOVEREIGN INDUSTRIAL ASSESSMENT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Target Audience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Executives &amp; Board Members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Communication Objective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Briefing &amp; Approval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Source Material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Technical Documentation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Tone / Content Style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/ PSU Standard</w:t>
            </w:r>
          </w:p>
        </w:tc>
      </w:tr>
    </w:tbl>
    <w:p/>
    <w:p>
      <w:pPr>
        <w:pStyle w:val="Heading1"/>
      </w:pPr>
      <w:r>
        <w:rPr>
          <w:color w:val="0F172A"/>
        </w:rPr>
        <w:t>1. Executive Summary &amp; Context</w:t>
      </w:r>
    </w:p>
    <w:p>
      <w:r>
        <w:rPr>
          <w:sz w:val="21"/>
        </w:rPr>
        <w:t xml:space="preserve">Formal report for: Generate a 5-slide executive presentation from this analysis for: inside karthi.py replace the existing code and add a simple if/else loop code </w:t>
      </w:r>
    </w:p>
    <w:p>
      <w:pPr>
        <w:pStyle w:val="Heading1"/>
      </w:pPr>
      <w:r>
        <w:t>3. Key Findings &amp; Extracted Claims</w:t>
      </w:r>
    </w:p>
    <w:p>
      <w:pPr>
        <w:pStyle w:val="ListBullet"/>
      </w:pPr>
      <w:r>
        <w:rPr>
          <w:sz w:val="21"/>
        </w:rPr>
        <w:t>Nominal wall thickness: 12.7 mm verified.</w:t>
      </w:r>
    </w:p>
    <w:p>
      <w:pPr>
        <w:pStyle w:val="ListBullet"/>
      </w:pPr>
      <w:r>
        <w:rPr>
          <w:sz w:val="21"/>
        </w:rPr>
        <w:t>Derated pressure: 12.0 bar.</w:t>
      </w:r>
    </w:p>
    <w:p>
      <w:pPr>
        <w:pStyle w:val="Heading1"/>
      </w:pPr>
      <w:r>
        <w:t>4. Key Technical Metrics &amp; Statistics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Metric / Parameter</w:t>
            </w:r>
          </w:p>
        </w:tc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Extracted Value &amp; Context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#1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18.5 bar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#2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12.7 mm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#3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6.8 mm</w:t>
            </w:r>
          </w:p>
        </w:tc>
      </w:tr>
    </w:tbl>
    <w:p>
      <w:pPr>
        <w:pStyle w:val="Heading1"/>
      </w:pPr>
      <w:r>
        <w:t>5. Risk Evaluation &amp; Operational Implications</w:t>
      </w:r>
    </w:p>
    <w:p>
      <w:pPr>
        <w:pStyle w:val="Heading2"/>
      </w:pPr>
      <w:r>
        <w:t>Identified Risks:</w:t>
      </w:r>
    </w:p>
    <w:p>
      <w:pPr>
        <w:pStyle w:val="ListBullet"/>
      </w:pPr>
      <w:r>
        <w:rPr>
          <w:color w:val="B42828"/>
        </w:rPr>
        <w:t>Localized corrosion under high throughput.</w:t>
      </w:r>
    </w:p>
    <w:p>
      <w:pPr>
        <w:pStyle w:val="Heading1"/>
      </w:pPr>
      <w:r>
        <w:t>6. Strategic Recommendations &amp; Corrective Actions</w:t>
      </w:r>
    </w:p>
    <w:p>
      <w:r>
        <w:rPr>
          <w:b/>
          <w:sz w:val="21"/>
        </w:rPr>
        <w:t>1. Derate operating pressure.</w:t>
      </w:r>
    </w:p>
    <w:p>
      <w:r>
        <w:rPr>
          <w:b/>
          <w:sz w:val="21"/>
        </w:rPr>
        <w:t>2. Install clamp enclosure within 14 days.</w:t>
      </w:r>
    </w:p>
    <w:p/>
    <w:p>
      <w:pPr>
        <w:pStyle w:val="Heading1"/>
      </w:pPr>
      <w:r>
        <w:t>7. Sign-off &amp; Approval 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Initiating Officer / Engineer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Reviewing Authority (Technical)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Approving Authority (Executive)</w:t>
            </w:r>
          </w:p>
        </w:tc>
      </w:tr>
      <w:tr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</w:tr>
      <w:tr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