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color w:val="B42828"/>
                <w:sz w:val="18"/>
              </w:rPr>
              <w:t>CONFIDENTIAL // ON-PREMISES ONLY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color w:val="646464"/>
                <w:sz w:val="18"/>
              </w:rPr>
              <w:t>REF NO: SOV-20260901-BC8FDDCC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1E293B"/>
                <w:sz w:val="20"/>
              </w:rPr>
              <w:t>SOVEREIGN INDUSTRIAL AI WORKBENCH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sz w:val="18"/>
              </w:rPr>
              <w:t>DATE: 01 September 2026</w:t>
            </w:r>
          </w:p>
        </w:tc>
      </w:tr>
    </w:tbl>
    <w:p/>
    <w:p>
      <w:pPr>
        <w:jc w:val="center"/>
      </w:pPr>
      <w:r>
        <w:rPr>
          <w:b/>
          <w:color w:val="0F172A"/>
          <w:sz w:val="30"/>
        </w:rPr>
        <w:t>EXECUTIVE APPROVAL NOTE &amp; TECHNICAL ASSESSMENT</w:t>
        <w:br/>
        <w:t>SOVEREIGN INDUSTRIAL ASSESSMENT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Target Audience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Executives &amp; Board Members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Communication Objective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Formal Briefing &amp; Approval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Source Material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Technical Documentation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Tone / Content Style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Formal / PSU Standard</w:t>
            </w:r>
          </w:p>
        </w:tc>
      </w:tr>
    </w:tbl>
    <w:p/>
    <w:p>
      <w:pPr>
        <w:pStyle w:val="Heading1"/>
      </w:pPr>
      <w:r>
        <w:rPr>
          <w:color w:val="0F172A"/>
        </w:rPr>
        <w:t>1. Executive Summary &amp; Context</w:t>
      </w:r>
    </w:p>
    <w:p>
      <w:r>
        <w:rPr>
          <w:sz w:val="21"/>
        </w:rPr>
        <w:t>Formal report for: Read this scanned inspection report, calculate the failure rate, and create an approval note.</w:t>
      </w:r>
    </w:p>
    <w:p>
      <w:pPr>
        <w:pStyle w:val="Heading1"/>
      </w:pPr>
      <w:r>
        <w:t>3. Key Findings &amp; Extracted Claims</w:t>
      </w:r>
    </w:p>
    <w:p>
      <w:pPr>
        <w:pStyle w:val="ListBullet"/>
      </w:pPr>
      <w:r>
        <w:rPr>
          <w:sz w:val="21"/>
        </w:rPr>
        <w:t>Findings:</w:t>
      </w:r>
    </w:p>
    <w:p>
      <w:pPr>
        <w:pStyle w:val="ListBullet"/>
      </w:pPr>
      <w:r>
        <w:rPr>
          <w:sz w:val="21"/>
        </w:rPr>
        <w:t>Line 14-P-102 nominal wall thickness: 12.7 mm</w:t>
      </w:r>
    </w:p>
    <w:p>
      <w:pPr>
        <w:pStyle w:val="ListBullet"/>
      </w:pPr>
      <w:r>
        <w:rPr>
          <w:sz w:val="21"/>
        </w:rPr>
        <w:t>Operating pressure: 18.5 bar, Operating temperature: 340°C</w:t>
      </w:r>
    </w:p>
    <w:p>
      <w:pPr>
        <w:pStyle w:val="ListBullet"/>
      </w:pPr>
      <w:r>
        <w:rPr>
          <w:sz w:val="21"/>
        </w:rPr>
        <w:t>Findings:</w:t>
      </w:r>
    </w:p>
    <w:p>
      <w:pPr>
        <w:pStyle w:val="Heading1"/>
      </w:pPr>
      <w:r>
        <w:t>4. Key Technical Metrics &amp; Statistics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293B"/>
          </w:tcPr>
          <w:p>
            <w:r>
              <w:rPr>
                <w:b/>
                <w:color w:val="FFFFFF"/>
              </w:rPr>
              <w:t>Metric / Parameter</w:t>
            </w:r>
          </w:p>
        </w:tc>
        <w:tc>
          <w:tcPr>
            <w:tcW w:type="dxa" w:w="4680"/>
            <w:shd w:fill="1E293B"/>
          </w:tcPr>
          <w:p>
            <w:r>
              <w:rPr>
                <w:b/>
                <w:color w:val="FFFFFF"/>
              </w:rPr>
              <w:t>Extracted Value &amp; Context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#1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Line 14-P-102 nominal wall thickness: 12.7 mm</w:t>
            </w:r>
          </w:p>
        </w:tc>
      </w:tr>
      <w:tr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#2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Measured minimum thickness at Elbow EL-04: 6.8 mm due to naphthenic acid corrosion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#3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Operating pressure: 18.5 bar, Operating temperature: 340°C</w:t>
            </w:r>
          </w:p>
        </w:tc>
      </w:tr>
      <w:tr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#4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Recommendation: Derate unit operating pressure to 12.0 bar immediately and schedule clamp enclosure installation.</w:t>
            </w:r>
          </w:p>
        </w:tc>
      </w:tr>
    </w:tbl>
    <w:p>
      <w:pPr>
        <w:pStyle w:val="Heading1"/>
      </w:pPr>
      <w:r>
        <w:t>5. Risk Evaluation &amp; Operational Implications</w:t>
      </w:r>
    </w:p>
    <w:p>
      <w:pPr>
        <w:pStyle w:val="Heading2"/>
      </w:pPr>
      <w:r>
        <w:t>Identified Risks:</w:t>
      </w:r>
    </w:p>
    <w:p>
      <w:pPr>
        <w:pStyle w:val="ListBullet"/>
      </w:pPr>
      <w:r>
        <w:rPr>
          <w:color w:val="B42828"/>
        </w:rPr>
        <w:t>Measured minimum thickness at Elbow EL-04: 6.8 mm due to naphthenic acid corrosion</w:t>
      </w:r>
    </w:p>
    <w:p>
      <w:pPr>
        <w:pStyle w:val="ListBullet"/>
      </w:pPr>
      <w:r>
        <w:rPr>
          <w:color w:val="B42828"/>
        </w:rPr>
        <w:t>High risk of pressure boundary breach under full throughput</w:t>
      </w:r>
    </w:p>
    <w:p>
      <w:pPr>
        <w:pStyle w:val="ListBullet"/>
      </w:pPr>
      <w:r>
        <w:rPr>
          <w:color w:val="B42828"/>
        </w:rPr>
        <w:t>Measured minimum thickness at Elbow EL-04: 6.8 mm due to naphthenic acid corrosion</w:t>
      </w:r>
    </w:p>
    <w:p>
      <w:pPr>
        <w:pStyle w:val="Heading1"/>
      </w:pPr>
      <w:r>
        <w:t>6. Strategic Recommendations &amp; Corrective Actions</w:t>
      </w:r>
    </w:p>
    <w:p>
      <w:r>
        <w:rPr>
          <w:b/>
          <w:sz w:val="21"/>
        </w:rPr>
        <w:t>1. Recommendation: Derate unit operating pressure to 12.0 bar immediately and schedule clamp enclosure installation.</w:t>
      </w:r>
    </w:p>
    <w:p>
      <w:r>
        <w:rPr>
          <w:b/>
          <w:sz w:val="21"/>
        </w:rPr>
        <w:t>2. Recommendation: Derate unit operating pressure to 12.0 bar immediately and schedule clamp enclosure installation.</w:t>
      </w:r>
    </w:p>
    <w:p>
      <w:r>
        <w:rPr>
          <w:b/>
          <w:sz w:val="21"/>
        </w:rPr>
        <w:t>3. Issue engineering approval note.</w:t>
      </w:r>
    </w:p>
    <w:p/>
    <w:p>
      <w:pPr>
        <w:pStyle w:val="Heading1"/>
      </w:pPr>
      <w:r>
        <w:t>7. Sign-off &amp; Approval Signatures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2E8F0"/>
          </w:tcPr>
          <w:p>
            <w:r>
              <w:rPr>
                <w:b/>
                <w:sz w:val="19"/>
              </w:rPr>
              <w:t>Initiating Officer / Engineer</w:t>
            </w:r>
          </w:p>
        </w:tc>
        <w:tc>
          <w:tcPr>
            <w:tcW w:type="dxa" w:w="3120"/>
            <w:shd w:fill="E2E8F0"/>
          </w:tcPr>
          <w:p>
            <w:r>
              <w:rPr>
                <w:b/>
                <w:sz w:val="19"/>
              </w:rPr>
              <w:t>Reviewing Authority (Technical)</w:t>
            </w:r>
          </w:p>
        </w:tc>
        <w:tc>
          <w:tcPr>
            <w:tcW w:type="dxa" w:w="3120"/>
            <w:shd w:fill="E2E8F0"/>
          </w:tcPr>
          <w:p>
            <w:r>
              <w:rPr>
                <w:b/>
                <w:sz w:val="19"/>
              </w:rPr>
              <w:t>Approving Authority (Executive)</w:t>
            </w:r>
          </w:p>
        </w:tc>
      </w:tr>
      <w:tr>
        <w:tc>
          <w:tcPr>
            <w:tcW w:type="dxa" w:w="3120"/>
            <w:shd w:fill="FAFA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br/>
              <w:br/>
              <w:t>_______________________</w:t>
              <w:br/>
              <w:t>Signature &amp; Stamp</w:t>
            </w:r>
          </w:p>
        </w:tc>
        <w:tc>
          <w:tcPr>
            <w:tcW w:type="dxa" w:w="3120"/>
            <w:shd w:fill="FAFA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br/>
              <w:br/>
              <w:t>_______________________</w:t>
              <w:br/>
              <w:t>Signature &amp; Stamp</w:t>
            </w:r>
          </w:p>
        </w:tc>
        <w:tc>
          <w:tcPr>
            <w:tcW w:type="dxa" w:w="3120"/>
            <w:shd w:fill="FAFA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br/>
              <w:br/>
              <w:t>_______________________</w:t>
              <w:br/>
              <w:t>Signature &amp; Stamp</w:t>
            </w:r>
          </w:p>
        </w:tc>
      </w:tr>
      <w:tr>
        <w:tc>
          <w:tcPr>
            <w:tcW w:type="dxa" w:w="312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Date: _______________</w:t>
            </w:r>
          </w:p>
        </w:tc>
        <w:tc>
          <w:tcPr>
            <w:tcW w:type="dxa" w:w="312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Date: _______________</w:t>
            </w:r>
          </w:p>
        </w:tc>
        <w:tc>
          <w:tcPr>
            <w:tcW w:type="dxa" w:w="312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Date: _______________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