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SOV-20260901-D2F413D9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30"/>
        </w:rPr>
        <w:t>EXECUTIVE APPROVAL NOTE &amp; TECHNICAL ASSESSMENT</w:t>
        <w:br/>
        <w:t>SOVEREIGN INDUSTRIAL SOURCE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Board of Directors &amp; Executives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Inspection Approval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Source Material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Inspection_Report.txt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Tone / Content Style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&amp; Rigorous / PSU Standard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Technical extraction of process parameters, wall thickness logs, and operational risk metrics.</w:t>
      </w:r>
    </w:p>
    <w:p>
      <w:pPr>
        <w:pStyle w:val="Heading1"/>
      </w:pPr>
      <w:r>
        <w:t>2. Detailed Strategic Assessment</w:t>
      </w:r>
    </w:p>
    <w:p>
      <w:r>
        <w:rPr>
          <w:sz w:val="21"/>
        </w:rPr>
        <w:t>Sovereign Analysis Complete:</w:t>
        <w:br/>
        <w:t>• All requested parameters processed with on-premises verification.</w:t>
        <w:br/>
        <w:t>• Evidence validated against local knowledge base.</w:t>
        <w:br/>
        <w:t>• 100% Air-gapped with zero cloud egress.</w:t>
      </w:r>
    </w:p>
    <w:p>
      <w:pPr>
        <w:pStyle w:val="Heading1"/>
      </w:pPr>
      <w:r>
        <w:t>3. Key Findings &amp; Extracted Claims</w:t>
      </w:r>
    </w:p>
    <w:p>
      <w:pPr>
        <w:pStyle w:val="ListBullet"/>
      </w:pPr>
      <w:r>
        <w:rPr>
          <w:sz w:val="21"/>
        </w:rPr>
        <w:t>Wall thickness measured below nominal requirement.</w:t>
      </w:r>
    </w:p>
    <w:p>
      <w:pPr>
        <w:pStyle w:val="ListBullet"/>
      </w:pPr>
      <w:r>
        <w:rPr>
          <w:sz w:val="21"/>
        </w:rPr>
        <w:t>Immediate clamp enclosure installation scheduled.</w:t>
      </w:r>
    </w:p>
    <w:p>
      <w:pPr>
        <w:pStyle w:val="ListBullet"/>
      </w:pPr>
      <w:r>
        <w:rPr>
          <w:sz w:val="21"/>
        </w:rPr>
        <w:t>Nominal thickness: 12.7 mm with localized metal loss verified.</w:t>
      </w:r>
    </w:p>
    <w:p>
      <w:pPr>
        <w:pStyle w:val="ListBullet"/>
      </w:pPr>
      <w:r>
        <w:rPr>
          <w:sz w:val="21"/>
        </w:rPr>
        <w:t>Operating pressure derated to 12.0 bar.</w:t>
      </w:r>
    </w:p>
    <w:p>
      <w:pPr>
        <w:pStyle w:val="Heading1"/>
      </w:pPr>
      <w:r>
        <w:t>4. Key Technical Metrics &amp;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Extracted Value &amp; Context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18.5 bar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12.7 mm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6.8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340°C</w:t>
            </w:r>
          </w:p>
        </w:tc>
      </w:tr>
    </w:tbl>
    <w:p>
      <w:pPr>
        <w:pStyle w:val="Heading1"/>
      </w:pPr>
      <w:r>
        <w:t>5. Risk Evaluation &amp; Operational Implications</w:t>
      </w:r>
    </w:p>
    <w:p>
      <w:pPr>
        <w:pStyle w:val="Heading2"/>
      </w:pPr>
      <w:r>
        <w:t>Identified Risks:</w:t>
      </w:r>
    </w:p>
    <w:p>
      <w:pPr>
        <w:pStyle w:val="ListBullet"/>
      </w:pPr>
      <w:r>
        <w:rPr>
          <w:color w:val="B42828"/>
        </w:rPr>
        <w:t>Localized pressure boundary degradation under full operating throughput.</w:t>
      </w:r>
    </w:p>
    <w:p>
      <w:pPr>
        <w:pStyle w:val="Heading2"/>
      </w:pPr>
      <w:r>
        <w:t>Operational Implications:</w:t>
      </w:r>
    </w:p>
    <w:p>
      <w:pPr>
        <w:pStyle w:val="ListBullet"/>
      </w:pPr>
      <w:r>
        <w:t>Requires immediate engineering sign-off.</w:t>
      </w:r>
    </w:p>
    <w:p>
      <w:pPr>
        <w:pStyle w:val="Heading1"/>
      </w:pPr>
      <w:r>
        <w:t>6. Strategic Recommendations &amp; Corrective Actions</w:t>
      </w:r>
    </w:p>
    <w:p>
      <w:r>
        <w:rPr>
          <w:b/>
          <w:sz w:val="21"/>
        </w:rPr>
        <w:t>1. Issue engineering approval note.</w:t>
      </w:r>
    </w:p>
    <w:p>
      <w:r>
        <w:rPr>
          <w:b/>
          <w:sz w:val="21"/>
        </w:rPr>
        <w:t>2. Install clamp enclosure within 14 days.</w:t>
      </w:r>
    </w:p>
    <w:p/>
    <w:p>
      <w:pPr>
        <w:pStyle w:val="Heading1"/>
      </w:pPr>
      <w:r>
        <w:t>7.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Engineer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Reviewing Authority (Technical)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Approving Authority (Executive)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