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SOV-20260901-F2281E6C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28"/>
        </w:rPr>
        <w:t>EXECUTIVE APPROVAL NOTE &amp; TECHNICAL ASSESSMENT</w:t>
        <w:br/>
        <w:t>CREATE A WORD DOCUMENT AND PRESENTATION DECK FOR THIS ANALYS...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Executive Leadership &amp; Board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Formal Briefing &amp; Decision Approval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Subject / Scope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Create a word document and presentation deck for this analys...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Compliance &amp; Security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Air-Gapped Sovereign On-Premises Execution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Executive deliverable compiled for: Create a Word document and presentation deck for this analysis.</w:t>
      </w:r>
    </w:p>
    <w:p>
      <w:pPr>
        <w:pStyle w:val="Heading1"/>
      </w:pPr>
      <w:r>
        <w:t>2. Key Findings &amp; Operational Facts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14.0 mm</w:t>
      </w:r>
    </w:p>
    <w:p>
      <w:pPr>
        <w:pStyle w:val="Heading1"/>
      </w:pPr>
      <w:r>
        <w:t>3. Key Technical Metrics &amp; 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Parameter / Metric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Verified Value &amp; Status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#5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#6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#7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#8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#9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14.0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#10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8.2 mm</w:t>
            </w:r>
          </w:p>
        </w:tc>
      </w:tr>
    </w:tbl>
    <w:p>
      <w:pPr>
        <w:pStyle w:val="Heading1"/>
      </w:pPr>
      <w:r>
        <w:t>4. Risk Evaluation &amp; Operational Implications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Corrosion rate: 2.8 mm/year</w:t>
      </w:r>
    </w:p>
    <w:p>
      <w:pPr>
        <w:pStyle w:val="Heading1"/>
      </w:pPr>
      <w:r>
        <w:t>5.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Issue engineering approval note.</w:t>
      </w:r>
    </w:p>
    <w:p>
      <w:r>
        <w:rPr>
          <w:b/>
          <w:sz w:val="21"/>
        </w:rPr>
        <w:t>4. Install clamp enclosure within 14 days.</w:t>
      </w:r>
    </w:p>
    <w:p/>
    <w:p>
      <w:pPr>
        <w:pStyle w:val="Heading1"/>
      </w:pPr>
      <w:r>
        <w:t>6.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Lead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Technical Review Authority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Executive Approving Authority</w:t>
            </w:r>
          </w:p>
        </w:tc>
      </w:tr>
      <w:tr>
        <w:tc>
          <w:tcPr>
            <w:tcW w:type="dxa" w:w="31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