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SOV-20260831-8D609159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31 August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ANALYSIS OF INSPECTION_REPORT.TXT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Board of Directors &amp; Executives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Inspection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Inspection_Report.txt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&amp; Rigorous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EQUIPMENT INSPECTION &amp; INTEGRITY REPORT (CONFIDENTIAL) Plant: Jamnagar Refinery CDU-04 Inspection Date: 2026-08-20 Inspector: Dr. V. Ramanathan (Chief Integrity Officer) Subject: Ultrasonic Corrosion Assessment on Overhead Line 14-P-102 Parameters:</w:t>
      </w:r>
    </w:p>
    <w:p>
      <w:pPr>
        <w:pStyle w:val="Heading1"/>
      </w:pPr>
      <w:r>
        <w:t>2. Detailed Strategic Assessment</w:t>
      </w:r>
    </w:p>
    <w:p>
      <w:r>
        <w:rPr>
          <w:sz w:val="21"/>
        </w:rPr>
        <w:t>Deliverable synthesis compiled from Content DNA: EQUIPMENT INSPECTION &amp; INTEGRITY REPORT (CONFIDENTIAL) Plant: Jamnagar Refinery CDU-04 Inspection Date: 2026-08-20 Inspector: Dr. V. Ramanathan (Chief Integrity Officer) Subject: Ultrasonic Corrosion Assessment on Overhead Line 14-P-102 Parameters: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Parameters:</w:t>
      </w:r>
    </w:p>
    <w:p>
      <w:pPr>
        <w:pStyle w:val="ListBullet"/>
      </w:pPr>
      <w:r>
        <w:rPr>
          <w:sz w:val="21"/>
        </w:rPr>
        <w:t>Design Flow Rate: 450 m3/h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Nominal wall thickness: 12.7 mm</w:t>
      </w:r>
    </w:p>
    <w:p>
      <w:pPr>
        <w:pStyle w:val="ListBullet"/>
      </w:pPr>
      <w:r>
        <w:rPr>
          <w:sz w:val="21"/>
        </w:rPr>
        <w:t>Parameters:</w:t>
      </w:r>
    </w:p>
    <w:p>
      <w:pPr>
        <w:pStyle w:val="ListBullet"/>
      </w:pPr>
      <w:r>
        <w:rPr>
          <w:sz w:val="21"/>
        </w:rPr>
        <w:t>Design Flow Rate: 450 m3/h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Nominal wall thickness: 12.7 mm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- Design Flow Rate: 450 m3/h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- Operating Pressure: 14.2 bar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- Temperature: 185.4 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- Nominal wall thickness: 12.7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- Measured minimum thickness: 8.1 mm (36.2% localized metal loss)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- Allowable minimum per ASME B31.3 is 7.5 mm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- Potential shutdown cost: $1.2M/day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1. Issue engineering approval note to derate operating pressure to 11.5 bar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Subject: Ultrasonic Corrosion Assessment on Overhead Line 14-P-102</w:t>
      </w:r>
    </w:p>
    <w:p>
      <w:pPr>
        <w:pStyle w:val="ListBullet"/>
      </w:pPr>
      <w:r>
        <w:rPr>
          <w:color w:val="B42828"/>
        </w:rPr>
        <w:t>Measured minimum thickness: 8.1 mm (36.2% localized metal loss)</w:t>
      </w:r>
    </w:p>
    <w:p>
      <w:pPr>
        <w:pStyle w:val="ListBullet"/>
      </w:pPr>
      <w:r>
        <w:rPr>
          <w:color w:val="B42828"/>
        </w:rPr>
        <w:t>Risks:</w:t>
      </w:r>
    </w:p>
    <w:p>
      <w:pPr>
        <w:pStyle w:val="ListBullet"/>
      </w:pPr>
      <w:r>
        <w:rPr>
          <w:color w:val="B42828"/>
        </w:rPr>
        <w:t>High risk of hydrocarbon release within 90 days</w:t>
      </w:r>
    </w:p>
    <w:p>
      <w:pPr>
        <w:pStyle w:val="Heading2"/>
      </w:pPr>
      <w:r>
        <w:t>Operational Implications:</w:t>
      </w:r>
    </w:p>
    <w:p>
      <w:pPr>
        <w:pStyle w:val="ListBullet"/>
      </w:pPr>
      <w:r>
        <w:t>Requires immediate engineering sign-off and pressure derating approval note.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Recommendations:</w:t>
      </w:r>
    </w:p>
    <w:p>
      <w:r>
        <w:rPr>
          <w:b/>
          <w:sz w:val="21"/>
        </w:rPr>
        <w:t>2. Issue engineering approval note to derate operating pressure to 11.5 bar</w:t>
      </w:r>
    </w:p>
    <w:p>
      <w:r>
        <w:rPr>
          <w:b/>
          <w:sz w:val="21"/>
        </w:rPr>
        <w:t>3. Schedule clamp enclosure within 14 days</w:t>
      </w:r>
    </w:p>
    <w:p>
      <w:r>
        <w:rPr>
          <w:b/>
          <w:sz w:val="21"/>
        </w:rPr>
        <w:t>4. Submit $380,000 CAPEX proposal to Board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