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861" w:rsidRDefault="00115861" w:rsidP="00115861">
      <w:pPr>
        <w:tabs>
          <w:tab w:val="left" w:pos="4050"/>
        </w:tabs>
        <w:jc w:val="center"/>
        <w:rPr>
          <w:rFonts w:ascii="Arial" w:hAnsi="Arial" w:cs="Arial"/>
          <w:b/>
          <w:sz w:val="20"/>
          <w:szCs w:val="20"/>
        </w:rPr>
      </w:pPr>
      <w:r w:rsidRPr="00794065">
        <w:rPr>
          <w:rFonts w:ascii="Arial" w:hAnsi="Arial" w:cs="Arial"/>
          <w:b/>
          <w:sz w:val="20"/>
          <w:szCs w:val="20"/>
        </w:rPr>
        <w:t>ANTI-JAMMING TECHNIQUE ON LOSSY WIRELESS NETWORKS</w:t>
      </w:r>
    </w:p>
    <w:p w:rsidR="00115861" w:rsidRDefault="00115861" w:rsidP="00115861">
      <w:pPr>
        <w:tabs>
          <w:tab w:val="left" w:pos="4050"/>
        </w:tabs>
        <w:jc w:val="center"/>
        <w:rPr>
          <w:rFonts w:ascii="Arial" w:hAnsi="Arial" w:cs="Arial"/>
          <w:b/>
          <w:sz w:val="20"/>
          <w:szCs w:val="20"/>
        </w:rPr>
      </w:pPr>
    </w:p>
    <w:p w:rsidR="00115861" w:rsidRPr="005F7C5A" w:rsidRDefault="00F35391" w:rsidP="00590EE3">
      <w:pPr>
        <w:tabs>
          <w:tab w:val="left" w:pos="4050"/>
        </w:tabs>
        <w:spacing w:line="276" w:lineRule="auto"/>
        <w:rPr>
          <w:rStyle w:val="SubtitleChar"/>
        </w:rPr>
      </w:pPr>
      <w:r>
        <w:rPr>
          <w:rFonts w:ascii="Arial" w:hAnsi="Arial" w:cs="Arial"/>
          <w:b/>
          <w:sz w:val="18"/>
          <w:szCs w:val="18"/>
        </w:rPr>
        <w:t xml:space="preserve">       </w:t>
      </w:r>
      <w:r w:rsidR="00115861" w:rsidRPr="00794065">
        <w:rPr>
          <w:rFonts w:ascii="Arial" w:hAnsi="Arial" w:cs="Arial"/>
          <w:b/>
          <w:sz w:val="18"/>
          <w:szCs w:val="18"/>
        </w:rPr>
        <w:t>GUIDE</w:t>
      </w:r>
      <w:r w:rsidR="00115861">
        <w:rPr>
          <w:rFonts w:ascii="Arial" w:hAnsi="Arial" w:cs="Arial"/>
          <w:b/>
          <w:sz w:val="18"/>
          <w:szCs w:val="18"/>
        </w:rPr>
        <w:tab/>
      </w:r>
      <w:r w:rsidR="00115861">
        <w:rPr>
          <w:rFonts w:ascii="Arial" w:hAnsi="Arial" w:cs="Arial"/>
          <w:b/>
          <w:sz w:val="18"/>
          <w:szCs w:val="18"/>
        </w:rPr>
        <w:tab/>
      </w:r>
      <w:r w:rsidR="00115861">
        <w:rPr>
          <w:rFonts w:ascii="Arial" w:hAnsi="Arial" w:cs="Arial"/>
          <w:b/>
          <w:sz w:val="18"/>
          <w:szCs w:val="18"/>
        </w:rPr>
        <w:tab/>
      </w:r>
      <w:r w:rsidR="00115861">
        <w:rPr>
          <w:rFonts w:ascii="Arial" w:hAnsi="Arial" w:cs="Arial"/>
          <w:b/>
          <w:sz w:val="18"/>
          <w:szCs w:val="18"/>
        </w:rPr>
        <w:tab/>
      </w:r>
      <w:r w:rsidR="00CF5114">
        <w:rPr>
          <w:rFonts w:ascii="Arial" w:hAnsi="Arial" w:cs="Arial"/>
          <w:b/>
          <w:sz w:val="18"/>
          <w:szCs w:val="18"/>
        </w:rPr>
        <w:t xml:space="preserve">    </w:t>
      </w:r>
      <w:r w:rsidR="00CF5114">
        <w:rPr>
          <w:rFonts w:ascii="Arial" w:hAnsi="Arial" w:cs="Arial"/>
          <w:b/>
          <w:sz w:val="18"/>
          <w:szCs w:val="18"/>
        </w:rPr>
        <w:tab/>
      </w:r>
      <w:r w:rsidR="00115861">
        <w:rPr>
          <w:rFonts w:ascii="Arial" w:hAnsi="Arial" w:cs="Arial"/>
          <w:b/>
          <w:sz w:val="18"/>
          <w:szCs w:val="18"/>
        </w:rPr>
        <w:t>STUDENTS NAME</w:t>
      </w:r>
    </w:p>
    <w:p w:rsidR="00115861" w:rsidRPr="00CF5114" w:rsidRDefault="00F35391" w:rsidP="00590EE3">
      <w:pPr>
        <w:tabs>
          <w:tab w:val="left" w:pos="7275"/>
        </w:tabs>
        <w:spacing w:after="0" w:line="276" w:lineRule="auto"/>
        <w:rPr>
          <w:rFonts w:ascii="Arial" w:hAnsi="Arial" w:cs="Arial"/>
          <w:sz w:val="16"/>
          <w:szCs w:val="16"/>
        </w:rPr>
      </w:pPr>
      <w:r w:rsidRPr="00CF5114">
        <w:rPr>
          <w:rFonts w:ascii="Arial" w:hAnsi="Arial" w:cs="Arial"/>
          <w:sz w:val="16"/>
          <w:szCs w:val="16"/>
        </w:rPr>
        <w:t>Mr.</w:t>
      </w:r>
      <w:r w:rsidR="00115861" w:rsidRPr="00CF5114">
        <w:rPr>
          <w:rFonts w:ascii="Arial" w:hAnsi="Arial" w:cs="Arial"/>
          <w:sz w:val="16"/>
          <w:szCs w:val="16"/>
        </w:rPr>
        <w:t xml:space="preserve">A.KATHIRESAN                                                                              </w:t>
      </w:r>
      <w:r w:rsidRPr="00CF5114">
        <w:rPr>
          <w:rFonts w:ascii="Arial" w:hAnsi="Arial" w:cs="Arial"/>
          <w:sz w:val="16"/>
          <w:szCs w:val="16"/>
        </w:rPr>
        <w:t xml:space="preserve">                       </w:t>
      </w:r>
      <w:r w:rsidR="00EA23B3" w:rsidRPr="00CF5114">
        <w:rPr>
          <w:rFonts w:ascii="Arial" w:hAnsi="Arial" w:cs="Arial"/>
          <w:sz w:val="16"/>
          <w:szCs w:val="16"/>
        </w:rPr>
        <w:t xml:space="preserve"> </w:t>
      </w:r>
      <w:r w:rsidR="00CF5114">
        <w:rPr>
          <w:rFonts w:ascii="Arial" w:hAnsi="Arial" w:cs="Arial"/>
          <w:sz w:val="16"/>
          <w:szCs w:val="16"/>
        </w:rPr>
        <w:t xml:space="preserve"> </w:t>
      </w:r>
      <w:r w:rsidR="00115861" w:rsidRPr="00CF5114">
        <w:rPr>
          <w:rFonts w:ascii="Arial" w:hAnsi="Arial" w:cs="Arial"/>
          <w:sz w:val="16"/>
          <w:szCs w:val="16"/>
        </w:rPr>
        <w:t xml:space="preserve">V.NATHAN          </w:t>
      </w:r>
      <w:r w:rsidR="00DE7C2A">
        <w:rPr>
          <w:rFonts w:ascii="Arial" w:hAnsi="Arial" w:cs="Arial"/>
          <w:sz w:val="16"/>
          <w:szCs w:val="16"/>
        </w:rPr>
        <w:t xml:space="preserve"> </w:t>
      </w:r>
      <w:r w:rsidR="00115861" w:rsidRPr="00CF5114">
        <w:rPr>
          <w:rFonts w:ascii="Arial" w:hAnsi="Arial" w:cs="Arial"/>
          <w:sz w:val="16"/>
          <w:szCs w:val="16"/>
        </w:rPr>
        <w:t>(15DC14)</w:t>
      </w:r>
    </w:p>
    <w:p w:rsidR="00115861" w:rsidRPr="00CF5114" w:rsidRDefault="00115861" w:rsidP="00590EE3">
      <w:pPr>
        <w:tabs>
          <w:tab w:val="left" w:pos="7275"/>
        </w:tabs>
        <w:spacing w:after="0" w:line="276" w:lineRule="auto"/>
        <w:rPr>
          <w:rFonts w:ascii="Arial" w:hAnsi="Arial" w:cs="Arial"/>
          <w:sz w:val="16"/>
          <w:szCs w:val="16"/>
        </w:rPr>
      </w:pPr>
      <w:r w:rsidRPr="00CF5114">
        <w:rPr>
          <w:rFonts w:ascii="Arial" w:hAnsi="Arial" w:cs="Arial"/>
          <w:sz w:val="16"/>
          <w:szCs w:val="16"/>
        </w:rPr>
        <w:t xml:space="preserve">                                                                                                                                      S.SEENIVASAN   </w:t>
      </w:r>
      <w:r w:rsidR="00DE7C2A">
        <w:rPr>
          <w:rFonts w:ascii="Arial" w:hAnsi="Arial" w:cs="Arial"/>
          <w:sz w:val="16"/>
          <w:szCs w:val="16"/>
        </w:rPr>
        <w:t xml:space="preserve"> </w:t>
      </w:r>
      <w:r w:rsidRPr="00CF5114">
        <w:rPr>
          <w:rFonts w:ascii="Arial" w:hAnsi="Arial" w:cs="Arial"/>
          <w:sz w:val="16"/>
          <w:szCs w:val="16"/>
        </w:rPr>
        <w:t>(15DC20)</w:t>
      </w:r>
    </w:p>
    <w:p w:rsidR="00115861" w:rsidRPr="00CF5114" w:rsidRDefault="00115861" w:rsidP="00590EE3">
      <w:pPr>
        <w:tabs>
          <w:tab w:val="left" w:pos="7275"/>
        </w:tabs>
        <w:spacing w:after="0" w:line="276" w:lineRule="auto"/>
        <w:rPr>
          <w:rFonts w:ascii="Arial" w:hAnsi="Arial" w:cs="Arial"/>
          <w:sz w:val="16"/>
          <w:szCs w:val="16"/>
        </w:rPr>
      </w:pPr>
      <w:r w:rsidRPr="00CF5114">
        <w:rPr>
          <w:rFonts w:ascii="Arial" w:hAnsi="Arial" w:cs="Arial"/>
          <w:sz w:val="16"/>
          <w:szCs w:val="16"/>
        </w:rPr>
        <w:t xml:space="preserve">                                                                                                                                       M.PRADEEP        (16CH02)</w:t>
      </w:r>
    </w:p>
    <w:p w:rsidR="00115861" w:rsidRDefault="00115861" w:rsidP="00115861">
      <w:pPr>
        <w:tabs>
          <w:tab w:val="left" w:pos="3885"/>
        </w:tabs>
        <w:spacing w:after="0" w:line="240" w:lineRule="auto"/>
        <w:jc w:val="both"/>
        <w:rPr>
          <w:rFonts w:ascii="Arial" w:hAnsi="Arial" w:cs="Arial"/>
          <w:sz w:val="20"/>
          <w:szCs w:val="20"/>
        </w:rPr>
      </w:pPr>
    </w:p>
    <w:p w:rsidR="00115861" w:rsidRDefault="00115861" w:rsidP="00115861">
      <w:pPr>
        <w:tabs>
          <w:tab w:val="left" w:pos="3885"/>
        </w:tabs>
        <w:spacing w:after="0" w:line="360" w:lineRule="auto"/>
        <w:jc w:val="both"/>
        <w:rPr>
          <w:rFonts w:ascii="Arial" w:hAnsi="Arial" w:cs="Arial"/>
          <w:sz w:val="20"/>
          <w:szCs w:val="20"/>
        </w:rPr>
      </w:pPr>
      <w:r>
        <w:rPr>
          <w:rFonts w:ascii="Arial" w:hAnsi="Arial" w:cs="Arial"/>
          <w:sz w:val="20"/>
          <w:szCs w:val="20"/>
        </w:rPr>
        <w:t xml:space="preserve">              </w:t>
      </w:r>
      <w:r w:rsidRPr="00105218">
        <w:rPr>
          <w:rFonts w:ascii="Arial" w:hAnsi="Arial" w:cs="Arial"/>
          <w:sz w:val="20"/>
          <w:szCs w:val="20"/>
        </w:rPr>
        <w:t>Jamming is one of the most</w:t>
      </w:r>
      <w:r>
        <w:rPr>
          <w:rFonts w:ascii="Arial" w:hAnsi="Arial" w:cs="Arial"/>
          <w:sz w:val="20"/>
          <w:szCs w:val="20"/>
        </w:rPr>
        <w:t xml:space="preserve"> </w:t>
      </w:r>
      <w:r w:rsidRPr="00105218">
        <w:rPr>
          <w:rFonts w:ascii="Arial" w:hAnsi="Arial" w:cs="Arial"/>
          <w:sz w:val="20"/>
          <w:szCs w:val="20"/>
        </w:rPr>
        <w:t xml:space="preserve">famous and powerful attacks in wireless networks, and is advancing to be more stealthy and long-lasting with limited energy. Stealthy attackers transmit short jamming signals to become less detectable with less energy, and yet powerful enough to ruin the entire packet transmission procedures. </w:t>
      </w:r>
      <w:r>
        <w:rPr>
          <w:rFonts w:ascii="Arial" w:hAnsi="Arial" w:cs="Arial"/>
          <w:sz w:val="20"/>
          <w:szCs w:val="20"/>
        </w:rPr>
        <w:t xml:space="preserve">It </w:t>
      </w:r>
      <w:proofErr w:type="gramStart"/>
      <w:r w:rsidRPr="00105218">
        <w:rPr>
          <w:rFonts w:ascii="Arial" w:hAnsi="Arial" w:cs="Arial"/>
          <w:sz w:val="20"/>
          <w:szCs w:val="20"/>
        </w:rPr>
        <w:t>deal</w:t>
      </w:r>
      <w:proofErr w:type="gramEnd"/>
      <w:r w:rsidRPr="00105218">
        <w:rPr>
          <w:rFonts w:ascii="Arial" w:hAnsi="Arial" w:cs="Arial"/>
          <w:sz w:val="20"/>
          <w:szCs w:val="20"/>
        </w:rPr>
        <w:t xml:space="preserve"> with three types of stealthy attacks: ‘reactive jamming’, ‘jamming ACK’, and ‘fake ACK’ attacks. </w:t>
      </w:r>
    </w:p>
    <w:p w:rsidR="00115861" w:rsidRDefault="00115861" w:rsidP="00115861">
      <w:pPr>
        <w:tabs>
          <w:tab w:val="left" w:pos="3885"/>
        </w:tabs>
        <w:spacing w:after="0" w:line="360" w:lineRule="auto"/>
        <w:jc w:val="both"/>
        <w:rPr>
          <w:rFonts w:ascii="Arial" w:hAnsi="Arial" w:cs="Arial"/>
          <w:sz w:val="20"/>
          <w:szCs w:val="20"/>
        </w:rPr>
      </w:pPr>
      <w:r>
        <w:rPr>
          <w:rFonts w:ascii="Arial" w:hAnsi="Arial" w:cs="Arial"/>
          <w:sz w:val="20"/>
          <w:szCs w:val="20"/>
        </w:rPr>
        <w:t xml:space="preserve">             </w:t>
      </w:r>
      <w:r w:rsidRPr="00105218">
        <w:rPr>
          <w:rFonts w:ascii="Arial" w:hAnsi="Arial" w:cs="Arial"/>
          <w:sz w:val="20"/>
          <w:szCs w:val="20"/>
        </w:rPr>
        <w:t>These attacks are fatal to Low-power and Lossy wireless Network (LLN) applications because they not only interfere with communication but also cause LLN devices to quickly drain their batteries.</w:t>
      </w:r>
      <w:r w:rsidRPr="00BE624E">
        <w:t xml:space="preserve"> </w:t>
      </w:r>
      <w:r w:rsidRPr="00BE624E">
        <w:rPr>
          <w:rFonts w:ascii="Arial" w:hAnsi="Arial" w:cs="Arial"/>
          <w:sz w:val="20"/>
          <w:szCs w:val="20"/>
        </w:rPr>
        <w:t xml:space="preserve">In this paper, we present Dodge-Jam, a light-weight ant jamming technique suitable for LLN environments to address the stealthy jamming attacks with small overhead. </w:t>
      </w:r>
    </w:p>
    <w:p w:rsidR="00115861" w:rsidRPr="00115861" w:rsidRDefault="00115861" w:rsidP="00115861">
      <w:pPr>
        <w:tabs>
          <w:tab w:val="left" w:pos="3885"/>
        </w:tabs>
        <w:spacing w:after="0" w:line="360" w:lineRule="auto"/>
        <w:jc w:val="both"/>
      </w:pPr>
      <w:r>
        <w:rPr>
          <w:rFonts w:ascii="Arial" w:hAnsi="Arial" w:cs="Arial"/>
          <w:sz w:val="20"/>
          <w:szCs w:val="20"/>
        </w:rPr>
        <w:t xml:space="preserve">             </w:t>
      </w:r>
      <w:r w:rsidRPr="00BE624E">
        <w:rPr>
          <w:rFonts w:ascii="Arial" w:hAnsi="Arial" w:cs="Arial"/>
          <w:sz w:val="20"/>
          <w:szCs w:val="20"/>
        </w:rPr>
        <w:t>It protects ACK exchange by switching the ACK channel calculated based on the content of a data packet. Moreover, by partitioning a packet into multiple small blocks and performing logical shifts of the blocks when retransmitting the packet, it helps the receiver recover the original packet from multiple erroneous packets. Our results show that Dodge-Jam successfully avoids many jamming attacks, recovers packets that have been jammed, and improves packet delivery performance of both single hop and multihop networks significantly</w:t>
      </w:r>
      <w:r>
        <w:rPr>
          <w:rFonts w:ascii="Arial" w:hAnsi="Arial" w:cs="Arial"/>
          <w:sz w:val="20"/>
          <w:szCs w:val="20"/>
        </w:rPr>
        <w:t>.</w:t>
      </w:r>
      <w:r>
        <w:t xml:space="preserve"> </w:t>
      </w:r>
      <w:r w:rsidRPr="00BA15D9">
        <w:rPr>
          <w:rFonts w:ascii="Arial" w:hAnsi="Arial" w:cs="Arial"/>
          <w:sz w:val="20"/>
          <w:szCs w:val="20"/>
        </w:rPr>
        <w:t>The</w:t>
      </w:r>
      <w:r>
        <w:rPr>
          <w:rFonts w:ascii="Arial" w:hAnsi="Arial" w:cs="Arial"/>
          <w:sz w:val="20"/>
          <w:szCs w:val="20"/>
        </w:rPr>
        <w:t xml:space="preserve"> approximate cost of the project is </w:t>
      </w:r>
      <w:r w:rsidR="00F35391">
        <w:rPr>
          <w:rFonts w:ascii="Arial" w:hAnsi="Arial" w:cs="Arial"/>
          <w:sz w:val="20"/>
          <w:szCs w:val="20"/>
        </w:rPr>
        <w:t>Rs</w:t>
      </w:r>
      <w:bookmarkStart w:id="0" w:name="_GoBack"/>
      <w:bookmarkEnd w:id="0"/>
      <w:r w:rsidR="00F35391">
        <w:rPr>
          <w:rFonts w:ascii="Arial" w:hAnsi="Arial" w:cs="Arial"/>
          <w:sz w:val="20"/>
          <w:szCs w:val="20"/>
        </w:rPr>
        <w:t>.</w:t>
      </w:r>
      <w:r>
        <w:rPr>
          <w:rFonts w:ascii="Arial" w:hAnsi="Arial" w:cs="Arial"/>
          <w:sz w:val="20"/>
          <w:szCs w:val="20"/>
        </w:rPr>
        <w:t>2000</w:t>
      </w:r>
      <w:r w:rsidR="00F35391">
        <w:rPr>
          <w:rFonts w:ascii="Arial" w:hAnsi="Arial" w:cs="Arial"/>
          <w:sz w:val="20"/>
          <w:szCs w:val="20"/>
        </w:rPr>
        <w:t>/-</w:t>
      </w:r>
    </w:p>
    <w:p w:rsidR="00115861" w:rsidRDefault="00115861" w:rsidP="00115861">
      <w:pPr>
        <w:tabs>
          <w:tab w:val="left" w:pos="3885"/>
        </w:tabs>
        <w:spacing w:after="0" w:line="360" w:lineRule="auto"/>
        <w:jc w:val="both"/>
        <w:rPr>
          <w:rFonts w:ascii="Arial" w:hAnsi="Arial" w:cs="Arial"/>
          <w:sz w:val="20"/>
          <w:szCs w:val="20"/>
        </w:rPr>
      </w:pPr>
    </w:p>
    <w:p w:rsidR="00115861" w:rsidRPr="00BA15D9" w:rsidRDefault="00115861" w:rsidP="00115861">
      <w:pPr>
        <w:tabs>
          <w:tab w:val="left" w:pos="3885"/>
        </w:tabs>
        <w:spacing w:after="0" w:line="360" w:lineRule="auto"/>
        <w:jc w:val="both"/>
        <w:rPr>
          <w:rFonts w:ascii="Arial" w:hAnsi="Arial" w:cs="Arial"/>
          <w:sz w:val="20"/>
          <w:szCs w:val="20"/>
        </w:rPr>
      </w:pPr>
      <w:r>
        <w:rPr>
          <w:rFonts w:ascii="Arial" w:hAnsi="Arial" w:cs="Arial"/>
          <w:noProof/>
          <w:sz w:val="20"/>
          <w:szCs w:val="20"/>
          <w:lang w:val="en-US"/>
        </w:rPr>
        <w:drawing>
          <wp:anchor distT="0" distB="0" distL="114300" distR="114300" simplePos="0" relativeHeight="251661312" behindDoc="0" locked="0" layoutInCell="1" allowOverlap="1">
            <wp:simplePos x="0" y="0"/>
            <wp:positionH relativeFrom="column">
              <wp:posOffset>1062355</wp:posOffset>
            </wp:positionH>
            <wp:positionV relativeFrom="paragraph">
              <wp:posOffset>90170</wp:posOffset>
            </wp:positionV>
            <wp:extent cx="3836670" cy="1776730"/>
            <wp:effectExtent l="19050" t="0" r="0" b="0"/>
            <wp:wrapSquare wrapText="bothSides"/>
            <wp:docPr id="3"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144006" cy="4755310"/>
                      <a:chOff x="-6" y="1062831"/>
                      <a:chExt cx="9144006" cy="4755310"/>
                    </a:xfrm>
                  </a:grpSpPr>
                  <a:sp>
                    <a:nvSpPr>
                      <a:cNvPr id="50" name="직사각형 49"/>
                      <a:cNvSpPr/>
                    </a:nvSpPr>
                    <a:spPr>
                      <a:xfrm>
                        <a:off x="-1" y="1062831"/>
                        <a:ext cx="9144001" cy="1038244"/>
                      </a:xfrm>
                      <a:prstGeom prst="rect">
                        <a:avLst/>
                      </a:prstGeom>
                      <a:solidFill>
                        <a:srgbClr val="0070C0">
                          <a:alpha val="30000"/>
                        </a:srgb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8" name="직사각형 47"/>
                      <a:cNvSpPr/>
                    </a:nvSpPr>
                    <a:spPr>
                      <a:xfrm>
                        <a:off x="-1" y="3190876"/>
                        <a:ext cx="9144001" cy="1085114"/>
                      </a:xfrm>
                      <a:prstGeom prst="rect">
                        <a:avLst/>
                      </a:prstGeom>
                      <a:solidFill>
                        <a:srgbClr val="FF0000">
                          <a:alpha val="30000"/>
                        </a:srgb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49" name="직사각형 48"/>
                      <a:cNvSpPr/>
                    </a:nvSpPr>
                    <a:spPr>
                      <a:xfrm>
                        <a:off x="-6" y="2101075"/>
                        <a:ext cx="9144001" cy="1085114"/>
                      </a:xfrm>
                      <a:prstGeom prst="rect">
                        <a:avLst/>
                      </a:prstGeom>
                      <a:solidFill>
                        <a:srgbClr val="92D050">
                          <a:alpha val="30000"/>
                        </a:srgb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4" name="타원 53"/>
                      <a:cNvSpPr/>
                    </a:nvSpPr>
                    <a:spPr>
                      <a:xfrm>
                        <a:off x="420030" y="2446154"/>
                        <a:ext cx="2439595" cy="2371729"/>
                      </a:xfrm>
                      <a:prstGeom prst="ellipse">
                        <a:avLst/>
                      </a:prstGeom>
                      <a:noFill/>
                      <a:ln w="25400">
                        <a:prstDash val="dash"/>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TextBox 50"/>
                      <a:cNvSpPr txBox="1"/>
                    </a:nvSpPr>
                    <a:spPr>
                      <a:xfrm flipH="1">
                        <a:off x="-5" y="3581438"/>
                        <a:ext cx="1178903" cy="369332"/>
                      </a:xfrm>
                      <a:prstGeom prst="rect">
                        <a:avLst/>
                      </a:prstGeom>
                      <a:noFill/>
                    </a:spPr>
                    <a:txSp>
                      <a:txBody>
                        <a:bodyPr wrap="squar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Channel 1</a:t>
                          </a:r>
                          <a:endParaRPr lang="ko-KR" altLang="en-US" dirty="0"/>
                        </a:p>
                      </a:txBody>
                      <a:useSpRect/>
                    </a:txSp>
                  </a:sp>
                  <a:sp>
                    <a:nvSpPr>
                      <a:cNvPr id="42" name="타원 41"/>
                      <a:cNvSpPr/>
                    </a:nvSpPr>
                    <a:spPr>
                      <a:xfrm>
                        <a:off x="420030" y="2459712"/>
                        <a:ext cx="2439595" cy="2371729"/>
                      </a:xfrm>
                      <a:prstGeom prst="ellipse">
                        <a:avLst/>
                      </a:prstGeom>
                      <a:noFill/>
                      <a:ln w="25400">
                        <a:prstDash val="dash"/>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직사각형 5"/>
                      <a:cNvSpPr/>
                    </a:nvSpPr>
                    <a:spPr>
                      <a:xfrm>
                        <a:off x="4296301" y="4454717"/>
                        <a:ext cx="572080" cy="288767"/>
                      </a:xfrm>
                      <a:prstGeom prst="rect">
                        <a:avLst/>
                      </a:prstGeom>
                      <a:solidFill>
                        <a:srgbClr val="FF0000"/>
                      </a:solidFill>
                      <a:ln>
                        <a:no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dirty="0" smtClean="0">
                              <a:solidFill>
                                <a:schemeClr val="tx1"/>
                              </a:solidFill>
                            </a:rPr>
                            <a:t>ACK</a:t>
                          </a:r>
                          <a:endParaRPr lang="ko-KR"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7" name="그룹 6"/>
                      <a:cNvGrpSpPr/>
                    </a:nvGrpSpPr>
                    <a:grpSpPr>
                      <a:xfrm>
                        <a:off x="2034699" y="3263891"/>
                        <a:ext cx="1621807" cy="297432"/>
                        <a:chOff x="1979118" y="3333932"/>
                        <a:chExt cx="1621807" cy="297432"/>
                      </a:xfrm>
                    </a:grpSpPr>
                    <a:sp>
                      <a:nvSpPr>
                        <a:cNvPr id="8" name="직사각형 7"/>
                        <a:cNvSpPr/>
                      </a:nvSpPr>
                      <a:spPr>
                        <a:xfrm>
                          <a:off x="1979118" y="3333932"/>
                          <a:ext cx="540841" cy="297432"/>
                        </a:xfrm>
                        <a:prstGeom prst="rect">
                          <a:avLst/>
                        </a:prstGeom>
                        <a:solidFill>
                          <a:schemeClr val="accent1">
                            <a:lumMod val="60000"/>
                            <a:lumOff val="4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dirty="0" smtClean="0">
                                <a:solidFill>
                                  <a:schemeClr val="tx1"/>
                                </a:solidFill>
                              </a:rPr>
                              <a:t>1</a:t>
                            </a:r>
                            <a:endParaRPr lang="ko-KR"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직사각형 8"/>
                        <a:cNvSpPr/>
                      </a:nvSpPr>
                      <a:spPr>
                        <a:xfrm>
                          <a:off x="2519601" y="3333932"/>
                          <a:ext cx="540841" cy="297432"/>
                        </a:xfrm>
                        <a:prstGeom prst="rect">
                          <a:avLst/>
                        </a:prstGeom>
                        <a:solidFill>
                          <a:schemeClr val="accent1">
                            <a:lumMod val="60000"/>
                            <a:lumOff val="4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dirty="0" smtClean="0">
                                <a:solidFill>
                                  <a:schemeClr val="tx1"/>
                                </a:solidFill>
                              </a:rPr>
                              <a:t>2</a:t>
                            </a:r>
                            <a:endParaRPr lang="ko-KR"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직사각형 9"/>
                        <a:cNvSpPr/>
                      </a:nvSpPr>
                      <a:spPr>
                        <a:xfrm>
                          <a:off x="3059295" y="3333932"/>
                          <a:ext cx="541630" cy="297432"/>
                        </a:xfrm>
                        <a:prstGeom prst="rect">
                          <a:avLst/>
                        </a:prstGeom>
                        <a:solidFill>
                          <a:schemeClr val="accent1">
                            <a:lumMod val="60000"/>
                            <a:lumOff val="4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dirty="0" smtClean="0">
                                <a:solidFill>
                                  <a:schemeClr val="tx1"/>
                                </a:solidFill>
                              </a:rPr>
                              <a:t>3</a:t>
                            </a:r>
                            <a:endParaRPr lang="ko-KR"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13" name="직사각형 12"/>
                      <a:cNvSpPr/>
                    </a:nvSpPr>
                    <a:spPr>
                      <a:xfrm>
                        <a:off x="4493031" y="4420727"/>
                        <a:ext cx="178620" cy="297432"/>
                      </a:xfrm>
                      <a:prstGeom prst="rect">
                        <a:avLst/>
                      </a:prstGeom>
                      <a:solidFill>
                        <a:srgbClr val="FF0000"/>
                      </a:solidFill>
                      <a:ln>
                        <a:solidFill>
                          <a:srgbClr val="FF0000"/>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직사각형 13"/>
                      <a:cNvSpPr/>
                    </a:nvSpPr>
                    <a:spPr>
                      <a:xfrm>
                        <a:off x="6682899" y="5272584"/>
                        <a:ext cx="540841" cy="297432"/>
                      </a:xfrm>
                      <a:prstGeom prst="rect">
                        <a:avLst/>
                      </a:prstGeom>
                      <a:solidFill>
                        <a:schemeClr val="accent1">
                          <a:lumMod val="60000"/>
                          <a:lumOff val="4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dirty="0" smtClean="0">
                              <a:solidFill>
                                <a:schemeClr val="tx1"/>
                              </a:solidFill>
                            </a:rPr>
                            <a:t>1</a:t>
                          </a:r>
                          <a:endParaRPr lang="ko-KR"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직사각형 14"/>
                      <a:cNvSpPr/>
                    </a:nvSpPr>
                    <a:spPr>
                      <a:xfrm>
                        <a:off x="7763076" y="5272584"/>
                        <a:ext cx="541630" cy="297432"/>
                      </a:xfrm>
                      <a:prstGeom prst="rect">
                        <a:avLst/>
                      </a:prstGeom>
                      <a:solidFill>
                        <a:schemeClr val="accent1">
                          <a:lumMod val="60000"/>
                          <a:lumOff val="4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dirty="0" smtClean="0">
                              <a:solidFill>
                                <a:schemeClr val="tx1"/>
                              </a:solidFill>
                            </a:rPr>
                            <a:t>3</a:t>
                          </a:r>
                          <a:endParaRPr lang="ko-KR"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직사각형 20"/>
                      <a:cNvSpPr/>
                    </a:nvSpPr>
                    <a:spPr>
                      <a:xfrm>
                        <a:off x="7222235" y="5272584"/>
                        <a:ext cx="540841" cy="297432"/>
                      </a:xfrm>
                      <a:prstGeom prst="rect">
                        <a:avLst/>
                      </a:prstGeom>
                      <a:solidFill>
                        <a:schemeClr val="accent1">
                          <a:lumMod val="60000"/>
                          <a:lumOff val="4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dirty="0" smtClean="0">
                              <a:solidFill>
                                <a:schemeClr val="tx1"/>
                              </a:solidFill>
                            </a:rPr>
                            <a:t>2</a:t>
                          </a:r>
                          <a:endParaRPr lang="ko-KR"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직사각형 26"/>
                      <a:cNvSpPr/>
                    </a:nvSpPr>
                    <a:spPr>
                      <a:xfrm>
                        <a:off x="6324414" y="2678430"/>
                        <a:ext cx="572080" cy="288767"/>
                      </a:xfrm>
                      <a:prstGeom prst="rect">
                        <a:avLst/>
                      </a:prstGeom>
                      <a:solidFill>
                        <a:schemeClr val="accent4">
                          <a:lumMod val="40000"/>
                          <a:lumOff val="6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dirty="0" smtClean="0">
                              <a:solidFill>
                                <a:schemeClr val="tx1"/>
                              </a:solidFill>
                            </a:rPr>
                            <a:t>ACK</a:t>
                          </a:r>
                          <a:endParaRPr lang="ko-KR"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직사각형 27"/>
                      <a:cNvSpPr/>
                    </a:nvSpPr>
                    <a:spPr>
                      <a:xfrm>
                        <a:off x="1353788" y="5272584"/>
                        <a:ext cx="572080" cy="288767"/>
                      </a:xfrm>
                      <a:prstGeom prst="rect">
                        <a:avLst/>
                      </a:prstGeom>
                      <a:solidFill>
                        <a:schemeClr val="accent4">
                          <a:lumMod val="40000"/>
                          <a:lumOff val="6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dirty="0" smtClean="0">
                              <a:solidFill>
                                <a:schemeClr val="tx1"/>
                              </a:solidFill>
                            </a:rPr>
                            <a:t>ACK</a:t>
                          </a:r>
                          <a:endParaRPr lang="ko-KR"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직사각형 30"/>
                      <a:cNvSpPr/>
                    </a:nvSpPr>
                    <a:spPr>
                      <a:xfrm>
                        <a:off x="4493031" y="4434486"/>
                        <a:ext cx="178620" cy="283673"/>
                      </a:xfrm>
                      <a:prstGeom prst="rect">
                        <a:avLst/>
                      </a:prstGeom>
                      <a:solidFill>
                        <a:srgbClr val="FF0000"/>
                      </a:solidFill>
                      <a:ln>
                        <a:solidFill>
                          <a:srgbClr val="FF0000"/>
                        </a:solidFill>
                      </a:ln>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endParaRPr lang="ko-KR" alt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직사각형 31"/>
                      <a:cNvSpPr/>
                    </a:nvSpPr>
                    <a:spPr>
                      <a:xfrm>
                        <a:off x="6324414" y="1699446"/>
                        <a:ext cx="572080" cy="288767"/>
                      </a:xfrm>
                      <a:prstGeom prst="rect">
                        <a:avLst/>
                      </a:prstGeom>
                      <a:solidFill>
                        <a:schemeClr val="accent4">
                          <a:lumMod val="40000"/>
                          <a:lumOff val="6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dirty="0" smtClean="0">
                              <a:solidFill>
                                <a:schemeClr val="tx1"/>
                              </a:solidFill>
                            </a:rPr>
                            <a:t>ACK</a:t>
                          </a:r>
                          <a:endParaRPr lang="ko-KR"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33" name="그룹 32"/>
                      <a:cNvGrpSpPr/>
                    </a:nvGrpSpPr>
                    <a:grpSpPr>
                      <a:xfrm>
                        <a:off x="1124022" y="3415862"/>
                        <a:ext cx="1036802" cy="795920"/>
                        <a:chOff x="1124022" y="3415862"/>
                        <a:chExt cx="1036802" cy="795920"/>
                      </a:xfrm>
                    </a:grpSpPr>
                    <a:sp>
                      <a:nvSpPr>
                        <a:cNvPr id="34" name="타원 153"/>
                        <a:cNvSpPr/>
                      </a:nvSpPr>
                      <a:spPr>
                        <a:xfrm>
                          <a:off x="1408386" y="3415862"/>
                          <a:ext cx="462885" cy="459431"/>
                        </a:xfrm>
                        <a:prstGeom prst="ellipse">
                          <a:avLst/>
                        </a:prstGeom>
                        <a:ln/>
                      </a:spPr>
                      <a:txSp>
                        <a:txBody>
                          <a:bodyPr lIns="0" tIns="0" rIns="0" bIns="0"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b="1" spc="-110" dirty="0">
                                <a:solidFill>
                                  <a:schemeClr val="tx1"/>
                                </a:solidFill>
                                <a:latin typeface="Arial" panose="020B0604020202020204" pitchFamily="34" charset="0"/>
                                <a:ea typeface="Arial Unicode MS" pitchFamily="50" charset="-127"/>
                                <a:cs typeface="Arial" panose="020B0604020202020204" pitchFamily="34" charset="0"/>
                              </a:rPr>
                              <a:t>S</a:t>
                            </a:r>
                            <a:endParaRPr lang="ko-KR" altLang="en-US" b="1" spc="-110" dirty="0">
                              <a:solidFill>
                                <a:schemeClr val="tx1"/>
                              </a:solidFill>
                              <a:latin typeface="Arial" panose="020B0604020202020204" pitchFamily="34" charset="0"/>
                              <a:ea typeface="Arial Unicode MS" pitchFamily="50" charset="-127"/>
                              <a:cs typeface="Arial" panose="020B0604020202020204" pitchFamily="34" charset="0"/>
                            </a:endParaRPr>
                          </a:p>
                        </a:txBody>
                        <a:useSpRect/>
                      </a:txSp>
                      <a:style>
                        <a:lnRef idx="2">
                          <a:schemeClr val="accent4">
                            <a:shade val="50000"/>
                          </a:schemeClr>
                        </a:lnRef>
                        <a:fillRef idx="1">
                          <a:schemeClr val="accent4"/>
                        </a:fillRef>
                        <a:effectRef idx="0">
                          <a:schemeClr val="accent4"/>
                        </a:effectRef>
                        <a:fontRef idx="minor">
                          <a:schemeClr val="lt1"/>
                        </a:fontRef>
                      </a:style>
                    </a:sp>
                    <a:sp>
                      <a:nvSpPr>
                        <a:cNvPr id="35" name="모서리가 둥근 직사각형 140"/>
                        <a:cNvSpPr/>
                      </a:nvSpPr>
                      <a:spPr>
                        <a:xfrm>
                          <a:off x="1124022" y="3938112"/>
                          <a:ext cx="1036802" cy="273670"/>
                        </a:xfrm>
                        <a:prstGeom prst="roundRect">
                          <a:avLst/>
                        </a:prstGeom>
                        <a:solidFill>
                          <a:srgbClr val="FFFF00"/>
                        </a:solidFill>
                        <a:ln>
                          <a:solidFill>
                            <a:srgbClr val="FF0000"/>
                          </a:solidFill>
                        </a:ln>
                      </a:spPr>
                      <a:txSp>
                        <a:txBody>
                          <a:bodyPr lIns="0" tIns="0" rIns="0" bIns="0" rtlCol="0" anchor="ctr"/>
                          <a:lstStyle>
                            <a:defPPr>
                              <a:defRPr lang="ko-KR"/>
                            </a:defPPr>
                            <a:lvl1pPr marL="0" algn="l" defTabSz="914400" rtl="0" eaLnBrk="1" latinLnBrk="1" hangingPunct="1">
                              <a:defRPr sz="1800" kern="1200">
                                <a:solidFill>
                                  <a:schemeClr val="dk1"/>
                                </a:solidFill>
                                <a:latin typeface="+mn-lt"/>
                                <a:ea typeface="+mn-ea"/>
                                <a:cs typeface="+mn-cs"/>
                              </a:defRPr>
                            </a:lvl1pPr>
                            <a:lvl2pPr marL="457200" algn="l" defTabSz="914400" rtl="0" eaLnBrk="1" latinLnBrk="1" hangingPunct="1">
                              <a:defRPr sz="1800" kern="1200">
                                <a:solidFill>
                                  <a:schemeClr val="dk1"/>
                                </a:solidFill>
                                <a:latin typeface="+mn-lt"/>
                                <a:ea typeface="+mn-ea"/>
                                <a:cs typeface="+mn-cs"/>
                              </a:defRPr>
                            </a:lvl2pPr>
                            <a:lvl3pPr marL="914400" algn="l" defTabSz="914400" rtl="0" eaLnBrk="1" latinLnBrk="1" hangingPunct="1">
                              <a:defRPr sz="1800" kern="1200">
                                <a:solidFill>
                                  <a:schemeClr val="dk1"/>
                                </a:solidFill>
                                <a:latin typeface="+mn-lt"/>
                                <a:ea typeface="+mn-ea"/>
                                <a:cs typeface="+mn-cs"/>
                              </a:defRPr>
                            </a:lvl3pPr>
                            <a:lvl4pPr marL="1371600" algn="l" defTabSz="914400" rtl="0" eaLnBrk="1" latinLnBrk="1" hangingPunct="1">
                              <a:defRPr sz="1800" kern="1200">
                                <a:solidFill>
                                  <a:schemeClr val="dk1"/>
                                </a:solidFill>
                                <a:latin typeface="+mn-lt"/>
                                <a:ea typeface="+mn-ea"/>
                                <a:cs typeface="+mn-cs"/>
                              </a:defRPr>
                            </a:lvl4pPr>
                            <a:lvl5pPr marL="1828800" algn="l" defTabSz="914400" rtl="0" eaLnBrk="1" latinLnBrk="1" hangingPunct="1">
                              <a:defRPr sz="1800" kern="1200">
                                <a:solidFill>
                                  <a:schemeClr val="dk1"/>
                                </a:solidFill>
                                <a:latin typeface="+mn-lt"/>
                                <a:ea typeface="+mn-ea"/>
                                <a:cs typeface="+mn-cs"/>
                              </a:defRPr>
                            </a:lvl5pPr>
                            <a:lvl6pPr marL="2286000" algn="l" defTabSz="914400" rtl="0" eaLnBrk="1" latinLnBrk="1" hangingPunct="1">
                              <a:defRPr sz="1800" kern="1200">
                                <a:solidFill>
                                  <a:schemeClr val="dk1"/>
                                </a:solidFill>
                                <a:latin typeface="+mn-lt"/>
                                <a:ea typeface="+mn-ea"/>
                                <a:cs typeface="+mn-cs"/>
                              </a:defRPr>
                            </a:lvl6pPr>
                            <a:lvl7pPr marL="2743200" algn="l" defTabSz="914400" rtl="0" eaLnBrk="1" latinLnBrk="1" hangingPunct="1">
                              <a:defRPr sz="1800" kern="1200">
                                <a:solidFill>
                                  <a:schemeClr val="dk1"/>
                                </a:solidFill>
                                <a:latin typeface="+mn-lt"/>
                                <a:ea typeface="+mn-ea"/>
                                <a:cs typeface="+mn-cs"/>
                              </a:defRPr>
                            </a:lvl7pPr>
                            <a:lvl8pPr marL="3200400" algn="l" defTabSz="914400" rtl="0" eaLnBrk="1" latinLnBrk="1" hangingPunct="1">
                              <a:defRPr sz="1800" kern="1200">
                                <a:solidFill>
                                  <a:schemeClr val="dk1"/>
                                </a:solidFill>
                                <a:latin typeface="+mn-lt"/>
                                <a:ea typeface="+mn-ea"/>
                                <a:cs typeface="+mn-cs"/>
                              </a:defRPr>
                            </a:lvl8pPr>
                            <a:lvl9pPr marL="3657600" algn="l" defTabSz="914400" rtl="0" eaLnBrk="1" latinLnBrk="1" hangingPunct="1">
                              <a:defRPr sz="1800" kern="1200">
                                <a:solidFill>
                                  <a:schemeClr val="dk1"/>
                                </a:solidFill>
                                <a:latin typeface="+mn-lt"/>
                                <a:ea typeface="+mn-ea"/>
                                <a:cs typeface="+mn-cs"/>
                              </a:defRPr>
                            </a:lvl9pPr>
                          </a:lstStyle>
                          <a:p>
                            <a:pPr algn="ctr"/>
                            <a:r>
                              <a:rPr lang="en-US" b="1" dirty="0"/>
                              <a:t>Sender</a:t>
                            </a:r>
                          </a:p>
                        </a:txBody>
                        <a:useSpRect/>
                      </a:txSp>
                      <a:style>
                        <a:lnRef idx="1">
                          <a:schemeClr val="accent1"/>
                        </a:lnRef>
                        <a:fillRef idx="2">
                          <a:schemeClr val="accent1"/>
                        </a:fillRef>
                        <a:effectRef idx="1">
                          <a:schemeClr val="accent1"/>
                        </a:effectRef>
                        <a:fontRef idx="minor">
                          <a:schemeClr val="dk1"/>
                        </a:fontRef>
                      </a:style>
                    </a:sp>
                  </a:grpSp>
                  <a:grpSp>
                    <a:nvGrpSpPr>
                      <a:cNvPr id="39" name="그룹 38"/>
                      <a:cNvGrpSpPr/>
                    </a:nvGrpSpPr>
                    <a:grpSpPr>
                      <a:xfrm>
                        <a:off x="6992007" y="3415862"/>
                        <a:ext cx="1066919" cy="798380"/>
                        <a:chOff x="6992007" y="3415862"/>
                        <a:chExt cx="1066919" cy="798380"/>
                      </a:xfrm>
                    </a:grpSpPr>
                    <a:sp>
                      <a:nvSpPr>
                        <a:cNvPr id="40" name="타원 143"/>
                        <a:cNvSpPr/>
                      </a:nvSpPr>
                      <a:spPr>
                        <a:xfrm>
                          <a:off x="7297683" y="3415862"/>
                          <a:ext cx="459431" cy="459431"/>
                        </a:xfrm>
                        <a:prstGeom prst="ellipse">
                          <a:avLst/>
                        </a:prstGeom>
                        <a:ln/>
                      </a:spPr>
                      <a:txSp>
                        <a:txBody>
                          <a:bodyPr lIns="0" tIns="0" rIns="0" bIns="0"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b="1" spc="-110" dirty="0">
                                <a:solidFill>
                                  <a:schemeClr val="tx1"/>
                                </a:solidFill>
                                <a:latin typeface="Arial" panose="020B0604020202020204" pitchFamily="34" charset="0"/>
                                <a:ea typeface="Arial Unicode MS" pitchFamily="50" charset="-127"/>
                                <a:cs typeface="Arial" panose="020B0604020202020204" pitchFamily="34" charset="0"/>
                              </a:rPr>
                              <a:t>R</a:t>
                            </a:r>
                            <a:endParaRPr lang="ko-KR" altLang="en-US" b="1" spc="-110" dirty="0">
                              <a:solidFill>
                                <a:schemeClr val="tx1"/>
                              </a:solidFill>
                              <a:latin typeface="Arial" panose="020B0604020202020204" pitchFamily="34" charset="0"/>
                              <a:ea typeface="Arial Unicode MS" pitchFamily="50" charset="-127"/>
                              <a:cs typeface="Arial" panose="020B0604020202020204" pitchFamily="34" charset="0"/>
                            </a:endParaRPr>
                          </a:p>
                        </a:txBody>
                        <a:useSpRect/>
                      </a:txSp>
                      <a:style>
                        <a:lnRef idx="2">
                          <a:schemeClr val="accent4">
                            <a:shade val="50000"/>
                          </a:schemeClr>
                        </a:lnRef>
                        <a:fillRef idx="1">
                          <a:schemeClr val="accent4"/>
                        </a:fillRef>
                        <a:effectRef idx="0">
                          <a:schemeClr val="accent4"/>
                        </a:effectRef>
                        <a:fontRef idx="minor">
                          <a:schemeClr val="lt1"/>
                        </a:fontRef>
                      </a:style>
                    </a:sp>
                    <a:sp>
                      <a:nvSpPr>
                        <a:cNvPr id="41" name="모서리가 둥근 직사각형 140"/>
                        <a:cNvSpPr/>
                      </a:nvSpPr>
                      <a:spPr>
                        <a:xfrm>
                          <a:off x="6992007" y="3937040"/>
                          <a:ext cx="1066919" cy="277202"/>
                        </a:xfrm>
                        <a:prstGeom prst="roundRect">
                          <a:avLst/>
                        </a:prstGeom>
                        <a:solidFill>
                          <a:srgbClr val="FFFF00"/>
                        </a:solidFill>
                        <a:ln>
                          <a:solidFill>
                            <a:srgbClr val="FF0000"/>
                          </a:solidFill>
                        </a:ln>
                      </a:spPr>
                      <a:txSp>
                        <a:txBody>
                          <a:bodyPr lIns="0" tIns="0" rIns="0" bIns="0" rtlCol="0" anchor="ctr"/>
                          <a:lstStyle>
                            <a:defPPr>
                              <a:defRPr lang="ko-KR"/>
                            </a:defPPr>
                            <a:lvl1pPr marL="0" algn="l" defTabSz="914400" rtl="0" eaLnBrk="1" latinLnBrk="1" hangingPunct="1">
                              <a:defRPr sz="1800" kern="1200">
                                <a:solidFill>
                                  <a:schemeClr val="dk1"/>
                                </a:solidFill>
                                <a:latin typeface="+mn-lt"/>
                                <a:ea typeface="+mn-ea"/>
                                <a:cs typeface="+mn-cs"/>
                              </a:defRPr>
                            </a:lvl1pPr>
                            <a:lvl2pPr marL="457200" algn="l" defTabSz="914400" rtl="0" eaLnBrk="1" latinLnBrk="1" hangingPunct="1">
                              <a:defRPr sz="1800" kern="1200">
                                <a:solidFill>
                                  <a:schemeClr val="dk1"/>
                                </a:solidFill>
                                <a:latin typeface="+mn-lt"/>
                                <a:ea typeface="+mn-ea"/>
                                <a:cs typeface="+mn-cs"/>
                              </a:defRPr>
                            </a:lvl2pPr>
                            <a:lvl3pPr marL="914400" algn="l" defTabSz="914400" rtl="0" eaLnBrk="1" latinLnBrk="1" hangingPunct="1">
                              <a:defRPr sz="1800" kern="1200">
                                <a:solidFill>
                                  <a:schemeClr val="dk1"/>
                                </a:solidFill>
                                <a:latin typeface="+mn-lt"/>
                                <a:ea typeface="+mn-ea"/>
                                <a:cs typeface="+mn-cs"/>
                              </a:defRPr>
                            </a:lvl3pPr>
                            <a:lvl4pPr marL="1371600" algn="l" defTabSz="914400" rtl="0" eaLnBrk="1" latinLnBrk="1" hangingPunct="1">
                              <a:defRPr sz="1800" kern="1200">
                                <a:solidFill>
                                  <a:schemeClr val="dk1"/>
                                </a:solidFill>
                                <a:latin typeface="+mn-lt"/>
                                <a:ea typeface="+mn-ea"/>
                                <a:cs typeface="+mn-cs"/>
                              </a:defRPr>
                            </a:lvl4pPr>
                            <a:lvl5pPr marL="1828800" algn="l" defTabSz="914400" rtl="0" eaLnBrk="1" latinLnBrk="1" hangingPunct="1">
                              <a:defRPr sz="1800" kern="1200">
                                <a:solidFill>
                                  <a:schemeClr val="dk1"/>
                                </a:solidFill>
                                <a:latin typeface="+mn-lt"/>
                                <a:ea typeface="+mn-ea"/>
                                <a:cs typeface="+mn-cs"/>
                              </a:defRPr>
                            </a:lvl5pPr>
                            <a:lvl6pPr marL="2286000" algn="l" defTabSz="914400" rtl="0" eaLnBrk="1" latinLnBrk="1" hangingPunct="1">
                              <a:defRPr sz="1800" kern="1200">
                                <a:solidFill>
                                  <a:schemeClr val="dk1"/>
                                </a:solidFill>
                                <a:latin typeface="+mn-lt"/>
                                <a:ea typeface="+mn-ea"/>
                                <a:cs typeface="+mn-cs"/>
                              </a:defRPr>
                            </a:lvl6pPr>
                            <a:lvl7pPr marL="2743200" algn="l" defTabSz="914400" rtl="0" eaLnBrk="1" latinLnBrk="1" hangingPunct="1">
                              <a:defRPr sz="1800" kern="1200">
                                <a:solidFill>
                                  <a:schemeClr val="dk1"/>
                                </a:solidFill>
                                <a:latin typeface="+mn-lt"/>
                                <a:ea typeface="+mn-ea"/>
                                <a:cs typeface="+mn-cs"/>
                              </a:defRPr>
                            </a:lvl7pPr>
                            <a:lvl8pPr marL="3200400" algn="l" defTabSz="914400" rtl="0" eaLnBrk="1" latinLnBrk="1" hangingPunct="1">
                              <a:defRPr sz="1800" kern="1200">
                                <a:solidFill>
                                  <a:schemeClr val="dk1"/>
                                </a:solidFill>
                                <a:latin typeface="+mn-lt"/>
                                <a:ea typeface="+mn-ea"/>
                                <a:cs typeface="+mn-cs"/>
                              </a:defRPr>
                            </a:lvl8pPr>
                            <a:lvl9pPr marL="3657600" algn="l" defTabSz="914400" rtl="0" eaLnBrk="1" latinLnBrk="1" hangingPunct="1">
                              <a:defRPr sz="1800" kern="1200">
                                <a:solidFill>
                                  <a:schemeClr val="dk1"/>
                                </a:solidFill>
                                <a:latin typeface="+mn-lt"/>
                                <a:ea typeface="+mn-ea"/>
                                <a:cs typeface="+mn-cs"/>
                              </a:defRPr>
                            </a:lvl9pPr>
                          </a:lstStyle>
                          <a:p>
                            <a:pPr algn="ctr"/>
                            <a:r>
                              <a:rPr lang="en-US" b="1" dirty="0"/>
                              <a:t>Receiver</a:t>
                            </a:r>
                          </a:p>
                        </a:txBody>
                        <a:useSpRect/>
                      </a:txSp>
                      <a:style>
                        <a:lnRef idx="1">
                          <a:schemeClr val="accent1"/>
                        </a:lnRef>
                        <a:fillRef idx="2">
                          <a:schemeClr val="accent1"/>
                        </a:fillRef>
                        <a:effectRef idx="1">
                          <a:schemeClr val="accent1"/>
                        </a:effectRef>
                        <a:fontRef idx="minor">
                          <a:schemeClr val="dk1"/>
                        </a:fontRef>
                      </a:style>
                    </a:sp>
                  </a:grpSp>
                  <a:grpSp>
                    <a:nvGrpSpPr>
                      <a:cNvPr id="16" name="그룹 15"/>
                      <a:cNvGrpSpPr/>
                    </a:nvGrpSpPr>
                    <a:grpSpPr>
                      <a:xfrm>
                        <a:off x="2034305" y="3263891"/>
                        <a:ext cx="1621807" cy="297432"/>
                        <a:chOff x="1979118" y="3333932"/>
                        <a:chExt cx="1621807" cy="297432"/>
                      </a:xfrm>
                    </a:grpSpPr>
                    <a:sp>
                      <a:nvSpPr>
                        <a:cNvPr id="17" name="직사각형 16"/>
                        <a:cNvSpPr/>
                      </a:nvSpPr>
                      <a:spPr>
                        <a:xfrm>
                          <a:off x="1979118" y="3333932"/>
                          <a:ext cx="540841" cy="297432"/>
                        </a:xfrm>
                        <a:prstGeom prst="rect">
                          <a:avLst/>
                        </a:prstGeom>
                        <a:solidFill>
                          <a:schemeClr val="accent1">
                            <a:lumMod val="60000"/>
                            <a:lumOff val="4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dirty="0" smtClean="0">
                                <a:solidFill>
                                  <a:schemeClr val="tx1"/>
                                </a:solidFill>
                              </a:rPr>
                              <a:t>2</a:t>
                            </a:r>
                            <a:endParaRPr lang="ko-KR"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직사각형 17"/>
                        <a:cNvSpPr/>
                      </a:nvSpPr>
                      <a:spPr>
                        <a:xfrm>
                          <a:off x="2519601" y="3333932"/>
                          <a:ext cx="540841" cy="297432"/>
                        </a:xfrm>
                        <a:prstGeom prst="rect">
                          <a:avLst/>
                        </a:prstGeom>
                        <a:solidFill>
                          <a:schemeClr val="accent1">
                            <a:lumMod val="60000"/>
                            <a:lumOff val="4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dirty="0" smtClean="0">
                                <a:solidFill>
                                  <a:schemeClr val="tx1"/>
                                </a:solidFill>
                              </a:rPr>
                              <a:t>3</a:t>
                            </a:r>
                            <a:endParaRPr lang="ko-KR"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직사각형 18"/>
                        <a:cNvSpPr/>
                      </a:nvSpPr>
                      <a:spPr>
                        <a:xfrm>
                          <a:off x="3059295" y="3333932"/>
                          <a:ext cx="541630" cy="297432"/>
                        </a:xfrm>
                        <a:prstGeom prst="rect">
                          <a:avLst/>
                        </a:prstGeom>
                        <a:solidFill>
                          <a:schemeClr val="accent1">
                            <a:lumMod val="60000"/>
                            <a:lumOff val="40000"/>
                          </a:schemeClr>
                        </a:solidFill>
                      </a:spPr>
                      <a:txSp>
                        <a:txBody>
                          <a:bodyPr rtlCol="0" anchor="ctr"/>
                          <a:lstStyle>
                            <a:defPPr>
                              <a:defRPr lang="ko-KR"/>
                            </a:defPPr>
                            <a:lvl1pPr marL="0" algn="l" defTabSz="914400" rtl="0" eaLnBrk="1" latinLnBrk="1" hangingPunct="1">
                              <a:defRPr sz="1800" kern="1200">
                                <a:solidFill>
                                  <a:schemeClr val="lt1"/>
                                </a:solidFill>
                                <a:latin typeface="+mn-lt"/>
                                <a:ea typeface="+mn-ea"/>
                                <a:cs typeface="+mn-cs"/>
                              </a:defRPr>
                            </a:lvl1pPr>
                            <a:lvl2pPr marL="457200" algn="l" defTabSz="914400" rtl="0" eaLnBrk="1" latinLnBrk="1" hangingPunct="1">
                              <a:defRPr sz="1800" kern="1200">
                                <a:solidFill>
                                  <a:schemeClr val="lt1"/>
                                </a:solidFill>
                                <a:latin typeface="+mn-lt"/>
                                <a:ea typeface="+mn-ea"/>
                                <a:cs typeface="+mn-cs"/>
                              </a:defRPr>
                            </a:lvl2pPr>
                            <a:lvl3pPr marL="914400" algn="l" defTabSz="914400" rtl="0" eaLnBrk="1" latinLnBrk="1" hangingPunct="1">
                              <a:defRPr sz="1800" kern="1200">
                                <a:solidFill>
                                  <a:schemeClr val="lt1"/>
                                </a:solidFill>
                                <a:latin typeface="+mn-lt"/>
                                <a:ea typeface="+mn-ea"/>
                                <a:cs typeface="+mn-cs"/>
                              </a:defRPr>
                            </a:lvl3pPr>
                            <a:lvl4pPr marL="1371600" algn="l" defTabSz="914400" rtl="0" eaLnBrk="1" latinLnBrk="1" hangingPunct="1">
                              <a:defRPr sz="1800" kern="1200">
                                <a:solidFill>
                                  <a:schemeClr val="lt1"/>
                                </a:solidFill>
                                <a:latin typeface="+mn-lt"/>
                                <a:ea typeface="+mn-ea"/>
                                <a:cs typeface="+mn-cs"/>
                              </a:defRPr>
                            </a:lvl4pPr>
                            <a:lvl5pPr marL="1828800" algn="l" defTabSz="914400" rtl="0" eaLnBrk="1" latinLnBrk="1" hangingPunct="1">
                              <a:defRPr sz="1800" kern="1200">
                                <a:solidFill>
                                  <a:schemeClr val="lt1"/>
                                </a:solidFill>
                                <a:latin typeface="+mn-lt"/>
                                <a:ea typeface="+mn-ea"/>
                                <a:cs typeface="+mn-cs"/>
                              </a:defRPr>
                            </a:lvl5pPr>
                            <a:lvl6pPr marL="2286000" algn="l" defTabSz="914400" rtl="0" eaLnBrk="1" latinLnBrk="1" hangingPunct="1">
                              <a:defRPr sz="1800" kern="1200">
                                <a:solidFill>
                                  <a:schemeClr val="lt1"/>
                                </a:solidFill>
                                <a:latin typeface="+mn-lt"/>
                                <a:ea typeface="+mn-ea"/>
                                <a:cs typeface="+mn-cs"/>
                              </a:defRPr>
                            </a:lvl6pPr>
                            <a:lvl7pPr marL="2743200" algn="l" defTabSz="914400" rtl="0" eaLnBrk="1" latinLnBrk="1" hangingPunct="1">
                              <a:defRPr sz="1800" kern="1200">
                                <a:solidFill>
                                  <a:schemeClr val="lt1"/>
                                </a:solidFill>
                                <a:latin typeface="+mn-lt"/>
                                <a:ea typeface="+mn-ea"/>
                                <a:cs typeface="+mn-cs"/>
                              </a:defRPr>
                            </a:lvl7pPr>
                            <a:lvl8pPr marL="3200400" algn="l" defTabSz="914400" rtl="0" eaLnBrk="1" latinLnBrk="1" hangingPunct="1">
                              <a:defRPr sz="1800" kern="1200">
                                <a:solidFill>
                                  <a:schemeClr val="lt1"/>
                                </a:solidFill>
                                <a:latin typeface="+mn-lt"/>
                                <a:ea typeface="+mn-ea"/>
                                <a:cs typeface="+mn-cs"/>
                              </a:defRPr>
                            </a:lvl8pPr>
                            <a:lvl9pPr marL="3657600" algn="l" defTabSz="914400" rtl="0" eaLnBrk="1" latinLnBrk="1" hangingPunct="1">
                              <a:defRPr sz="1800" kern="1200">
                                <a:solidFill>
                                  <a:schemeClr val="lt1"/>
                                </a:solidFill>
                                <a:latin typeface="+mn-lt"/>
                                <a:ea typeface="+mn-ea"/>
                                <a:cs typeface="+mn-cs"/>
                              </a:defRPr>
                            </a:lvl9pPr>
                          </a:lstStyle>
                          <a:p>
                            <a:pPr algn="ctr"/>
                            <a:r>
                              <a:rPr lang="en-US" altLang="ko-KR" dirty="0" smtClean="0">
                                <a:solidFill>
                                  <a:schemeClr val="tx1"/>
                                </a:solidFill>
                              </a:rPr>
                              <a:t>1</a:t>
                            </a:r>
                            <a:endParaRPr lang="ko-KR" alt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52" name="TextBox 51"/>
                      <a:cNvSpPr txBox="1"/>
                    </a:nvSpPr>
                    <a:spPr>
                      <a:xfrm flipH="1">
                        <a:off x="-5" y="2496324"/>
                        <a:ext cx="1178903" cy="369332"/>
                      </a:xfrm>
                      <a:prstGeom prst="rect">
                        <a:avLst/>
                      </a:prstGeom>
                      <a:noFill/>
                    </a:spPr>
                    <a:txSp>
                      <a:txBody>
                        <a:bodyPr wrap="squar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Channel 2</a:t>
                          </a:r>
                          <a:endParaRPr lang="ko-KR" altLang="en-US" dirty="0"/>
                        </a:p>
                      </a:txBody>
                      <a:useSpRect/>
                    </a:txSp>
                  </a:sp>
                  <a:sp>
                    <a:nvSpPr>
                      <a:cNvPr id="53" name="TextBox 52"/>
                      <a:cNvSpPr txBox="1"/>
                    </a:nvSpPr>
                    <a:spPr>
                      <a:xfrm flipH="1">
                        <a:off x="-6" y="1422475"/>
                        <a:ext cx="1178903" cy="369332"/>
                      </a:xfrm>
                      <a:prstGeom prst="rect">
                        <a:avLst/>
                      </a:prstGeom>
                      <a:noFill/>
                    </a:spPr>
                    <a:txSp>
                      <a:txBody>
                        <a:bodyPr wrap="squar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dirty="0" smtClean="0"/>
                            <a:t>Channel 3</a:t>
                          </a:r>
                          <a:endParaRPr lang="ko-KR" altLang="en-US" dirty="0"/>
                        </a:p>
                      </a:txBody>
                      <a:useSpRect/>
                    </a:txSp>
                  </a:sp>
                  <a:sp>
                    <a:nvSpPr>
                      <a:cNvPr id="43" name="TextBox 42"/>
                      <a:cNvSpPr txBox="1"/>
                    </a:nvSpPr>
                    <a:spPr>
                      <a:xfrm>
                        <a:off x="7024927" y="3295117"/>
                        <a:ext cx="621323" cy="400110"/>
                      </a:xfrm>
                      <a:prstGeom prst="rect">
                        <a:avLst/>
                      </a:prstGeom>
                      <a:noFill/>
                    </a:spPr>
                    <a:txSp>
                      <a:txBody>
                        <a:bodyPr wrap="squar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2000" b="1" dirty="0" smtClean="0"/>
                            <a:t>?</a:t>
                          </a:r>
                          <a:endParaRPr lang="ko-KR" altLang="en-US" sz="2000" b="1" dirty="0"/>
                        </a:p>
                      </a:txBody>
                      <a:useSpRect/>
                    </a:txSp>
                  </a:sp>
                  <a:sp>
                    <a:nvSpPr>
                      <a:cNvPr id="44" name="TextBox 43"/>
                      <a:cNvSpPr txBox="1"/>
                    </a:nvSpPr>
                    <a:spPr>
                      <a:xfrm>
                        <a:off x="3844100" y="4461728"/>
                        <a:ext cx="621323" cy="400110"/>
                      </a:xfrm>
                      <a:prstGeom prst="rect">
                        <a:avLst/>
                      </a:prstGeom>
                      <a:noFill/>
                    </a:spPr>
                    <a:txSp>
                      <a:txBody>
                        <a:bodyPr wrap="square" rtlCol="0">
                          <a:spAutoFit/>
                        </a:bodyPr>
                        <a:lstStyle>
                          <a:defPPr>
                            <a:defRPr lang="ko-KR"/>
                          </a:defPPr>
                          <a:lvl1pPr marL="0" algn="l" defTabSz="914400" rtl="0" eaLnBrk="1" latinLnBrk="1" hangingPunct="1">
                            <a:defRPr sz="1800" kern="1200">
                              <a:solidFill>
                                <a:schemeClr val="tx1"/>
                              </a:solidFill>
                              <a:latin typeface="+mn-lt"/>
                              <a:ea typeface="+mn-ea"/>
                              <a:cs typeface="+mn-cs"/>
                            </a:defRPr>
                          </a:lvl1pPr>
                          <a:lvl2pPr marL="457200" algn="l" defTabSz="914400" rtl="0" eaLnBrk="1" latinLnBrk="1" hangingPunct="1">
                            <a:defRPr sz="1800" kern="1200">
                              <a:solidFill>
                                <a:schemeClr val="tx1"/>
                              </a:solidFill>
                              <a:latin typeface="+mn-lt"/>
                              <a:ea typeface="+mn-ea"/>
                              <a:cs typeface="+mn-cs"/>
                            </a:defRPr>
                          </a:lvl2pPr>
                          <a:lvl3pPr marL="914400" algn="l" defTabSz="914400" rtl="0" eaLnBrk="1" latinLnBrk="1" hangingPunct="1">
                            <a:defRPr sz="1800" kern="1200">
                              <a:solidFill>
                                <a:schemeClr val="tx1"/>
                              </a:solidFill>
                              <a:latin typeface="+mn-lt"/>
                              <a:ea typeface="+mn-ea"/>
                              <a:cs typeface="+mn-cs"/>
                            </a:defRPr>
                          </a:lvl3pPr>
                          <a:lvl4pPr marL="1371600" algn="l" defTabSz="914400" rtl="0" eaLnBrk="1" latinLnBrk="1" hangingPunct="1">
                            <a:defRPr sz="1800" kern="1200">
                              <a:solidFill>
                                <a:schemeClr val="tx1"/>
                              </a:solidFill>
                              <a:latin typeface="+mn-lt"/>
                              <a:ea typeface="+mn-ea"/>
                              <a:cs typeface="+mn-cs"/>
                            </a:defRPr>
                          </a:lvl4pPr>
                          <a:lvl5pPr marL="1828800" algn="l" defTabSz="914400" rtl="0" eaLnBrk="1" latinLnBrk="1" hangingPunct="1">
                            <a:defRPr sz="1800" kern="1200">
                              <a:solidFill>
                                <a:schemeClr val="tx1"/>
                              </a:solidFill>
                              <a:latin typeface="+mn-lt"/>
                              <a:ea typeface="+mn-ea"/>
                              <a:cs typeface="+mn-cs"/>
                            </a:defRPr>
                          </a:lvl5pPr>
                          <a:lvl6pPr marL="2286000" algn="l" defTabSz="914400" rtl="0" eaLnBrk="1" latinLnBrk="1" hangingPunct="1">
                            <a:defRPr sz="1800" kern="1200">
                              <a:solidFill>
                                <a:schemeClr val="tx1"/>
                              </a:solidFill>
                              <a:latin typeface="+mn-lt"/>
                              <a:ea typeface="+mn-ea"/>
                              <a:cs typeface="+mn-cs"/>
                            </a:defRPr>
                          </a:lvl6pPr>
                          <a:lvl7pPr marL="2743200" algn="l" defTabSz="914400" rtl="0" eaLnBrk="1" latinLnBrk="1" hangingPunct="1">
                            <a:defRPr sz="1800" kern="1200">
                              <a:solidFill>
                                <a:schemeClr val="tx1"/>
                              </a:solidFill>
                              <a:latin typeface="+mn-lt"/>
                              <a:ea typeface="+mn-ea"/>
                              <a:cs typeface="+mn-cs"/>
                            </a:defRPr>
                          </a:lvl7pPr>
                          <a:lvl8pPr marL="3200400" algn="l" defTabSz="914400" rtl="0" eaLnBrk="1" latinLnBrk="1" hangingPunct="1">
                            <a:defRPr sz="1800" kern="1200">
                              <a:solidFill>
                                <a:schemeClr val="tx1"/>
                              </a:solidFill>
                              <a:latin typeface="+mn-lt"/>
                              <a:ea typeface="+mn-ea"/>
                              <a:cs typeface="+mn-cs"/>
                            </a:defRPr>
                          </a:lvl8pPr>
                          <a:lvl9pPr marL="3657600" algn="l" defTabSz="914400" rtl="0" eaLnBrk="1" latinLnBrk="1" hangingPunct="1">
                            <a:defRPr sz="1800" kern="1200">
                              <a:solidFill>
                                <a:schemeClr val="tx1"/>
                              </a:solidFill>
                              <a:latin typeface="+mn-lt"/>
                              <a:ea typeface="+mn-ea"/>
                              <a:cs typeface="+mn-cs"/>
                            </a:defRPr>
                          </a:lvl9pPr>
                        </a:lstStyle>
                        <a:p>
                          <a:r>
                            <a:rPr lang="en-US" altLang="ko-KR" sz="2000" b="1" dirty="0" smtClean="0"/>
                            <a:t>?</a:t>
                          </a:r>
                          <a:endParaRPr lang="ko-KR" altLang="en-US" sz="2000" b="1" dirty="0"/>
                        </a:p>
                      </a:txBody>
                      <a:useSpRect/>
                    </a:txSp>
                  </a:sp>
                  <a:sp>
                    <a:nvSpPr>
                      <a:cNvPr id="55" name="모서리가 둥근 직사각형 140"/>
                      <a:cNvSpPr/>
                    </a:nvSpPr>
                    <a:spPr>
                      <a:xfrm>
                        <a:off x="4048881" y="5540939"/>
                        <a:ext cx="1066919" cy="277202"/>
                      </a:xfrm>
                      <a:prstGeom prst="roundRect">
                        <a:avLst/>
                      </a:prstGeom>
                      <a:solidFill>
                        <a:srgbClr val="FFFF00"/>
                      </a:solidFill>
                      <a:ln>
                        <a:solidFill>
                          <a:srgbClr val="FF0000"/>
                        </a:solidFill>
                      </a:ln>
                    </a:spPr>
                    <a:txSp>
                      <a:txBody>
                        <a:bodyPr lIns="0" tIns="0" rIns="0" bIns="0" rtlCol="0" anchor="ctr"/>
                        <a:lstStyle>
                          <a:defPPr>
                            <a:defRPr lang="ko-KR"/>
                          </a:defPPr>
                          <a:lvl1pPr marL="0" algn="l" defTabSz="914400" rtl="0" eaLnBrk="1" latinLnBrk="1" hangingPunct="1">
                            <a:defRPr sz="1800" kern="1200">
                              <a:solidFill>
                                <a:schemeClr val="dk1"/>
                              </a:solidFill>
                              <a:latin typeface="+mn-lt"/>
                              <a:ea typeface="+mn-ea"/>
                              <a:cs typeface="+mn-cs"/>
                            </a:defRPr>
                          </a:lvl1pPr>
                          <a:lvl2pPr marL="457200" algn="l" defTabSz="914400" rtl="0" eaLnBrk="1" latinLnBrk="1" hangingPunct="1">
                            <a:defRPr sz="1800" kern="1200">
                              <a:solidFill>
                                <a:schemeClr val="dk1"/>
                              </a:solidFill>
                              <a:latin typeface="+mn-lt"/>
                              <a:ea typeface="+mn-ea"/>
                              <a:cs typeface="+mn-cs"/>
                            </a:defRPr>
                          </a:lvl2pPr>
                          <a:lvl3pPr marL="914400" algn="l" defTabSz="914400" rtl="0" eaLnBrk="1" latinLnBrk="1" hangingPunct="1">
                            <a:defRPr sz="1800" kern="1200">
                              <a:solidFill>
                                <a:schemeClr val="dk1"/>
                              </a:solidFill>
                              <a:latin typeface="+mn-lt"/>
                              <a:ea typeface="+mn-ea"/>
                              <a:cs typeface="+mn-cs"/>
                            </a:defRPr>
                          </a:lvl3pPr>
                          <a:lvl4pPr marL="1371600" algn="l" defTabSz="914400" rtl="0" eaLnBrk="1" latinLnBrk="1" hangingPunct="1">
                            <a:defRPr sz="1800" kern="1200">
                              <a:solidFill>
                                <a:schemeClr val="dk1"/>
                              </a:solidFill>
                              <a:latin typeface="+mn-lt"/>
                              <a:ea typeface="+mn-ea"/>
                              <a:cs typeface="+mn-cs"/>
                            </a:defRPr>
                          </a:lvl4pPr>
                          <a:lvl5pPr marL="1828800" algn="l" defTabSz="914400" rtl="0" eaLnBrk="1" latinLnBrk="1" hangingPunct="1">
                            <a:defRPr sz="1800" kern="1200">
                              <a:solidFill>
                                <a:schemeClr val="dk1"/>
                              </a:solidFill>
                              <a:latin typeface="+mn-lt"/>
                              <a:ea typeface="+mn-ea"/>
                              <a:cs typeface="+mn-cs"/>
                            </a:defRPr>
                          </a:lvl5pPr>
                          <a:lvl6pPr marL="2286000" algn="l" defTabSz="914400" rtl="0" eaLnBrk="1" latinLnBrk="1" hangingPunct="1">
                            <a:defRPr sz="1800" kern="1200">
                              <a:solidFill>
                                <a:schemeClr val="dk1"/>
                              </a:solidFill>
                              <a:latin typeface="+mn-lt"/>
                              <a:ea typeface="+mn-ea"/>
                              <a:cs typeface="+mn-cs"/>
                            </a:defRPr>
                          </a:lvl6pPr>
                          <a:lvl7pPr marL="2743200" algn="l" defTabSz="914400" rtl="0" eaLnBrk="1" latinLnBrk="1" hangingPunct="1">
                            <a:defRPr sz="1800" kern="1200">
                              <a:solidFill>
                                <a:schemeClr val="dk1"/>
                              </a:solidFill>
                              <a:latin typeface="+mn-lt"/>
                              <a:ea typeface="+mn-ea"/>
                              <a:cs typeface="+mn-cs"/>
                            </a:defRPr>
                          </a:lvl7pPr>
                          <a:lvl8pPr marL="3200400" algn="l" defTabSz="914400" rtl="0" eaLnBrk="1" latinLnBrk="1" hangingPunct="1">
                            <a:defRPr sz="1800" kern="1200">
                              <a:solidFill>
                                <a:schemeClr val="dk1"/>
                              </a:solidFill>
                              <a:latin typeface="+mn-lt"/>
                              <a:ea typeface="+mn-ea"/>
                              <a:cs typeface="+mn-cs"/>
                            </a:defRPr>
                          </a:lvl8pPr>
                          <a:lvl9pPr marL="3657600" algn="l" defTabSz="914400" rtl="0" eaLnBrk="1" latinLnBrk="1" hangingPunct="1">
                            <a:defRPr sz="1800" kern="1200">
                              <a:solidFill>
                                <a:schemeClr val="dk1"/>
                              </a:solidFill>
                              <a:latin typeface="+mn-lt"/>
                              <a:ea typeface="+mn-ea"/>
                              <a:cs typeface="+mn-cs"/>
                            </a:defRPr>
                          </a:lvl9pPr>
                        </a:lstStyle>
                        <a:p>
                          <a:pPr algn="ctr"/>
                          <a:r>
                            <a:rPr lang="en-US" b="1" dirty="0" smtClean="0"/>
                            <a:t>Attacker</a:t>
                          </a:r>
                          <a:endParaRPr lang="en-US" b="1" dirty="0"/>
                        </a:p>
                      </a:txBody>
                      <a:useSpRect/>
                    </a:txSp>
                    <a:style>
                      <a:lnRef idx="1">
                        <a:schemeClr val="accent1"/>
                      </a:lnRef>
                      <a:fillRef idx="2">
                        <a:schemeClr val="accent1"/>
                      </a:fillRef>
                      <a:effectRef idx="1">
                        <a:schemeClr val="accent1"/>
                      </a:effectRef>
                      <a:fontRef idx="minor">
                        <a:schemeClr val="dk1"/>
                      </a:fontRef>
                    </a:style>
                  </a:sp>
                  <a:pic>
                    <a:nvPicPr>
                      <a:cNvPr id="56" name="Picture 6" descr="Image result for cute devil"/>
                      <a:cNvPicPr>
                        <a:picLocks noChangeAspect="1" noChangeArrowheads="1"/>
                      </a:cNvPicPr>
                    </a:nvPicPr>
                    <a:blipFill>
                      <a:blip r:embed="rId4" cstate="print">
                        <a:extLst>
                          <a:ext uri="{28A0092B-C50C-407E-A947-70E740481C1C}">
                            <a14:useLocalDpi xmlns="" xmlns:p="http://schemas.openxmlformats.org/presentationml/2006/main" xmlns:a14="http://schemas.microsoft.com/office/drawing/2010/main" xmlns:w="http://schemas.openxmlformats.org/wordprocessingml/2006/main" xmlns:w10="urn:schemas-microsoft-com:office:word" xmlns:v="urn:schemas-microsoft-com:vml" xmlns:o="urn:schemas-microsoft-com:office:office" val="0"/>
                          </a:ext>
                        </a:extLst>
                      </a:blip>
                      <a:srcRect/>
                      <a:stretch>
                        <a:fillRect/>
                      </a:stretch>
                    </a:blipFill>
                    <a:spPr bwMode="auto">
                      <a:xfrm>
                        <a:off x="4048881" y="4718159"/>
                        <a:ext cx="1056720" cy="756451"/>
                      </a:xfrm>
                      <a:prstGeom prst="rect">
                        <a:avLst/>
                      </a:prstGeom>
                      <a:noFill/>
                      <a:extLst>
                        <a:ext uri="{909E8E84-426E-40DD-AFC4-6F175D3DCCD1}">
                          <a14:hiddenFill xmlns="" xmlns:p="http://schemas.openxmlformats.org/presentationml/2006/main"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a:spPr>
                  </a:pic>
                </lc:lockedCanvas>
              </a:graphicData>
            </a:graphic>
          </wp:anchor>
        </w:drawing>
      </w:r>
    </w:p>
    <w:p w:rsidR="00115861" w:rsidRDefault="00AF7664" w:rsidP="00115861">
      <w:pPr>
        <w:tabs>
          <w:tab w:val="left" w:pos="3885"/>
        </w:tabs>
        <w:spacing w:line="360" w:lineRule="auto"/>
        <w:rPr>
          <w:sz w:val="20"/>
          <w:szCs w:val="20"/>
        </w:rPr>
      </w:pPr>
      <w:r w:rsidRPr="00AF7664">
        <w:rPr>
          <w:rFonts w:ascii="Times New Roman" w:eastAsia="Times New Roman" w:hAnsi="Times New Roman" w:cs="Times New Roman"/>
          <w:noProof/>
          <w:sz w:val="24"/>
          <w:szCs w:val="24"/>
          <w:lang w:eastAsia="en-IN"/>
        </w:rPr>
        <w:pict>
          <v:rect id="Rectangle 1141" o:spid="_x0000_s1026" style="position:absolute;margin-left:0;margin-top:.15pt;width:2.3pt;height:9.3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" filled="f" stroked="f">
            <v:textbox style="mso-next-textbox:#Rectangle 1141" inset="0,0,0,0">
              <w:txbxContent>
                <w:p w:rsidR="00115861" w:rsidRDefault="00115861" w:rsidP="00115861">
                  <w:pPr>
                    <w:spacing w:line="256" w:lineRule="auto"/>
                  </w:pPr>
                </w:p>
              </w:txbxContent>
            </v:textbox>
          </v:rect>
        </w:pict>
      </w:r>
      <w:r w:rsidR="00115861">
        <w:rPr>
          <w:noProof/>
          <w:sz w:val="20"/>
          <w:szCs w:val="20"/>
          <w:lang w:val="en-US"/>
        </w:rPr>
        <w:drawing>
          <wp:inline distT="0" distB="0" distL="0" distR="0">
            <wp:extent cx="28575" cy="1143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 cy="114300"/>
                    </a:xfrm>
                    <a:prstGeom prst="rect">
                      <a:avLst/>
                    </a:prstGeom>
                    <a:noFill/>
                  </pic:spPr>
                </pic:pic>
              </a:graphicData>
            </a:graphic>
          </wp:inline>
        </w:drawing>
      </w:r>
    </w:p>
    <w:p w:rsidR="00115861" w:rsidRPr="00105218" w:rsidRDefault="00115861" w:rsidP="00115861">
      <w:pPr>
        <w:rPr>
          <w:sz w:val="20"/>
          <w:szCs w:val="20"/>
        </w:rPr>
      </w:pPr>
    </w:p>
    <w:p w:rsidR="00115861" w:rsidRPr="00105218" w:rsidRDefault="00115861" w:rsidP="00115861">
      <w:pPr>
        <w:rPr>
          <w:sz w:val="20"/>
          <w:szCs w:val="20"/>
        </w:rPr>
      </w:pPr>
    </w:p>
    <w:p w:rsidR="00115861" w:rsidRPr="00105218" w:rsidRDefault="00115861" w:rsidP="00115861">
      <w:pPr>
        <w:rPr>
          <w:sz w:val="20"/>
          <w:szCs w:val="20"/>
        </w:rPr>
      </w:pPr>
    </w:p>
    <w:p w:rsidR="00115861" w:rsidRPr="00105218" w:rsidRDefault="00115861" w:rsidP="00115861">
      <w:pPr>
        <w:rPr>
          <w:sz w:val="20"/>
          <w:szCs w:val="20"/>
        </w:rPr>
      </w:pPr>
    </w:p>
    <w:p w:rsidR="00115861" w:rsidRPr="00105218" w:rsidRDefault="00115861" w:rsidP="00115861">
      <w:pPr>
        <w:rPr>
          <w:sz w:val="20"/>
          <w:szCs w:val="20"/>
        </w:rPr>
      </w:pPr>
    </w:p>
    <w:sectPr w:rsidR="00115861" w:rsidRPr="00105218" w:rsidSect="00CF5114">
      <w:pgSz w:w="11906" w:h="16838"/>
      <w:pgMar w:top="90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15861"/>
    <w:rsid w:val="00115861"/>
    <w:rsid w:val="00590EE3"/>
    <w:rsid w:val="00630139"/>
    <w:rsid w:val="008D43FA"/>
    <w:rsid w:val="00A0670D"/>
    <w:rsid w:val="00AF7664"/>
    <w:rsid w:val="00CF469B"/>
    <w:rsid w:val="00CF5114"/>
    <w:rsid w:val="00DB75A4"/>
    <w:rsid w:val="00DE7C2A"/>
    <w:rsid w:val="00E065A5"/>
    <w:rsid w:val="00E24CAB"/>
    <w:rsid w:val="00EA23B3"/>
    <w:rsid w:val="00F353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861"/>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158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5861"/>
    <w:rPr>
      <w:rFonts w:eastAsiaTheme="minorEastAsia"/>
      <w:color w:val="5A5A5A" w:themeColor="text1" w:themeTint="A5"/>
      <w:spacing w:val="15"/>
      <w:lang w:val="en-IN"/>
    </w:rPr>
  </w:style>
  <w:style w:type="paragraph" w:styleId="BalloonText">
    <w:name w:val="Balloon Text"/>
    <w:basedOn w:val="Normal"/>
    <w:link w:val="BalloonTextChar"/>
    <w:uiPriority w:val="99"/>
    <w:semiHidden/>
    <w:unhideWhenUsed/>
    <w:rsid w:val="001158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861"/>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295</Words>
  <Characters>1682</Characters>
  <Application>Microsoft Office Word</Application>
  <DocSecurity>0</DocSecurity>
  <Lines>14</Lines>
  <Paragraphs>3</Paragraphs>
  <ScaleCrop>false</ScaleCrop>
  <Company/>
  <LinksUpToDate>false</LinksUpToDate>
  <CharactersWithSpaces>1974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SEETHA</dc:creator>
  <cp:lastModifiedBy>OFFICE</cp:lastModifiedBy>
  <cp:revision>11</cp:revision>
  <dcterms:created xsi:type="dcterms:W3CDTF">2018-04-03T07:10:00Z</dcterms:created>
  <dcterms:modified xsi:type="dcterms:W3CDTF">2018-04-04T09:24:00Z</dcterms:modified>
</cp:coreProperties>
</file>