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SmarterP ERP Connector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Infrastructure &amp; API Cost Summary</w:t>
      </w:r>
    </w:p>
    <w:p>
      <w:pPr>
        <w:pBdr>
          <w:bottom w:val="single" w:color="2E75B6" w:sz="8" w:space="4"/>
        </w:pBdr>
        <w:spacing w:after="2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June 2026  ·  For Client Review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 SmarterP ERP Connector consists of a React frontend, a Python/FastAPI backend, and a lightweight PostgreSQL metadata store — all hosted 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Render.com</w:t>
      </w:r>
      <w:r>
        <w:rPr>
          <w:rFonts w:ascii="Arial" w:cs="Arial" w:eastAsia="Arial" w:hAnsi="Arial"/>
          <w:sz w:val="20"/>
          <w:szCs w:val="20"/>
        </w:rPr>
        <w:t xml:space="preserve">. Your ERP data remains entirely on your existing on-premise SQL Server; the connector reads from it over a secure connection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ERP data is stored in the cloud</w:t>
      </w:r>
      <w:r>
        <w:rPr>
          <w:rFonts w:ascii="Arial" w:cs="Arial" w:eastAsia="Arial" w:hAnsi="Arial"/>
          <w:sz w:val="20"/>
          <w:szCs w:val="20"/>
        </w:rPr>
        <w:t xml:space="preserve">. AI-powered query features are pay-per-use — there is no fixed monthly AI fee.</w:t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 Hosting — Render.com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80"/>
        <w:gridCol w:w="1200"/>
        <w:gridCol w:w="2980"/>
        <w:gridCol w:w="1400"/>
      </w:tblGrid>
      <w:tr>
        <w:trPr>
          <w:tblHeader/>
        </w:trPr>
        <w:tc>
          <w:tcPr>
            <w:tcW w:type="dxa" w:w="21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Plan</w:t>
            </w:r>
          </w:p>
        </w:tc>
        <w:tc>
          <w:tcPr>
            <w:tcW w:type="dxa" w:w="1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Cost</w:t>
            </w:r>
          </w:p>
        </w:tc>
        <w:tc>
          <w:tcPr>
            <w:tcW w:type="dxa" w:w="29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Upgrade</w:t>
            </w:r>
          </w:p>
        </w:tc>
        <w:tc>
          <w:tcPr>
            <w:tcW w:type="dxa" w:w="1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Cost</w:t>
            </w:r>
          </w:p>
        </w:tc>
      </w:tr>
      <w:tr>
        <w:tc>
          <w:tcPr>
            <w:tcW w:type="dxa" w:w="21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(Static Site)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smarterpconnector.in</w:t>
            </w:r>
          </w:p>
        </w:tc>
        <w:tc>
          <w:tcPr>
            <w:tcW w:type="dxa" w:w="16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Free Static</w:t>
            </w:r>
          </w:p>
        </w:tc>
        <w:tc>
          <w:tcPr>
            <w:tcW w:type="dxa" w:w="1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$0 / mo</w:t>
            </w:r>
          </w:p>
        </w:tc>
        <w:tc>
          <w:tcPr>
            <w:tcW w:type="dxa" w:w="29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 upgrade needed — static sites never sleep and have no expiry.</w:t>
            </w:r>
          </w:p>
        </w:tc>
        <w:tc>
          <w:tcPr>
            <w:tcW w:type="dxa" w:w="1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Python / FastAPI on Render</w:t>
            </w:r>
          </w:p>
        </w:tc>
        <w:tc>
          <w:tcPr>
            <w:tcW w:type="dxa" w:w="16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Free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512 MB · 0.1 CPU</w:t>
            </w:r>
          </w:p>
        </w:tc>
        <w:tc>
          <w:tcPr>
            <w:tcW w:type="dxa" w:w="1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$0 / mo</w:t>
            </w:r>
          </w:p>
        </w:tc>
        <w:tc>
          <w:tcPr>
            <w:tcW w:type="dxa" w:w="29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Starter — $7/mo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512 MB · 0.5 CPU · no sleep · SSH</w:t>
            </w:r>
          </w:p>
        </w:tc>
        <w:tc>
          <w:tcPr>
            <w:tcW w:type="dxa" w:w="1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$7.00 / mo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≈ ₹581</w:t>
            </w:r>
          </w:p>
        </w:tc>
      </w:tr>
      <w:tr>
        <w:tc>
          <w:tcPr>
            <w:tcW w:type="dxa" w:w="21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PostgreSQL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User auth · analytics cache</w:t>
            </w:r>
          </w:p>
        </w:tc>
        <w:tc>
          <w:tcPr>
            <w:tcW w:type="dxa" w:w="16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Render Free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⚠ Expires 90 days after creation — data permanently deleted</w:t>
            </w:r>
          </w:p>
        </w:tc>
        <w:tc>
          <w:tcPr>
            <w:tcW w:type="dxa" w:w="12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$0 / mo</w:t>
            </w:r>
          </w:p>
        </w:tc>
        <w:tc>
          <w:tcPr>
            <w:tcW w:type="dxa" w:w="29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Basic-256mb — required for production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256 MB · 1 GB storage · no expiry · daily backups</w:t>
            </w:r>
          </w:p>
        </w:tc>
        <w:tc>
          <w:tcPr>
            <w:tcW w:type="dxa" w:w="1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$6.30 / mo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≈ ₹523</w:t>
            </w:r>
          </w:p>
        </w:tc>
      </w:tr>
      <w:tr>
        <w:tc>
          <w:tcPr>
            <w:tcW w:type="dxa" w:w="7960"/>
            <w:gridSpan w:val="4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D5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Render hosting total (recommended production setup)</w:t>
            </w:r>
          </w:p>
        </w:tc>
        <w:tc>
          <w:tcPr>
            <w:tcW w:type="dxa" w:w="140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D5E8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$13.30 / mo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≈ ₹1,104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Free tier — cold start: </w:t>
      </w:r>
      <w:r>
        <w:rPr>
          <w:rFonts w:ascii="Arial" w:cs="Arial" w:eastAsia="Arial" w:hAnsi="Arial"/>
          <w:sz w:val="20"/>
          <w:szCs w:val="20"/>
        </w:rPr>
        <w:t xml:space="preserve">The free web service sleeps after 15 minutes of inactivity. The first request after sleep takes ~50 seconds. Upgrading to Starter ($7/mo) eliminates this.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PostgreSQL expiry — critical: </w:t>
      </w:r>
      <w:r>
        <w:rPr>
          <w:rFonts w:ascii="Arial" w:cs="Arial" w:eastAsia="Arial" w:hAnsi="Arial"/>
          <w:sz w:val="20"/>
          <w:szCs w:val="20"/>
        </w:rPr>
        <w:t xml:space="preserve">The free PostgreSQL instance is permanently deleted 90 days after creation. Upgrading to Basic-256mb ($6.30/mo) is strongly recommended before go-live.</w:t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 AI / LLM APIs — pay-per-use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These APIs are charged only when a user submits a question on the AI Query page. Viewing dashboards, KPI cards, trend charts, and reports does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incur any API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520"/>
        <w:gridCol w:w="2520"/>
      </w:tblGrid>
      <w:tr>
        <w:trPr>
          <w:tblHeader/>
        </w:trPr>
        <w:tc>
          <w:tcPr>
            <w:tcW w:type="dxa" w:w="144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&amp; Role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(per 1M tokens)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Monthly Cost</w:t>
            </w:r>
          </w:p>
        </w:tc>
      </w:tr>
      <w:tr>
        <w:tc>
          <w:tcPr>
            <w:tcW w:type="dxa" w:w="144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(Claude)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claude-sonnet-4-6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Primary NLQ + business insight generation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 $3.00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$15.00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~₹2–5 per 50 AI queries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Billed only when users submit AI questions</w:t>
            </w:r>
          </w:p>
        </w:tc>
      </w:tr>
      <w:tr>
        <w:tc>
          <w:tcPr>
            <w:tcW w:type="dxa" w:w="144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gpt-4o-mini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Secondary / fallback NLQ path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Input:  $0.15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Output: $0.60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Negligible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Used only as fallback; extremely cheap model</w:t>
            </w:r>
          </w:p>
        </w:tc>
      </w:tr>
      <w:tr>
        <w:tc>
          <w:tcPr>
            <w:tcW w:type="dxa" w:w="144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LangSmith</w:t>
            </w:r>
          </w:p>
        </w:tc>
        <w:tc>
          <w:tcPr>
            <w:tcW w:type="dxa" w:w="288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tier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 trace logging / observability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up to 5,000 traces/mo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Token cost estimate: a typical ERP business question uses approximately 2,000–4,000 tokens. At Claude Sonnet pricing, 50 queries cost roughly $0.06–0.12 USD (≈ ₹5–10).</w:t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 Other Dependencies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smarterpconnector.in</w:t>
            </w:r>
          </w:p>
        </w:tc>
        <w:tc>
          <w:tcPr>
            <w:tcW w:type="dxa" w:w="43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renewal at domain registrar (GoDaddy / Namecheap / Cloudflare etc.)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≈ ₹800–1,200 / year</w:t>
            </w:r>
          </w:p>
        </w:tc>
      </w:tr>
      <w:tr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Server (ERP data)</w:t>
            </w:r>
          </w:p>
        </w:tc>
        <w:tc>
          <w:tcPr>
            <w:tcW w:type="dxa" w:w="43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on existing on-premise server. Connector reads data only — no ERP data is stored in the cloud. No new licence required.</w:t>
            </w:r>
          </w:p>
        </w:tc>
        <w:tc>
          <w:tcPr>
            <w:tcW w:type="dxa" w:w="2520"/>
            <w:tcBorders>
              <w:top w:val="single" w:color="D0D8E4" w:sz="4"/>
              <w:left w:val="single" w:color="D0D8E4" w:sz="4"/>
              <w:bottom w:val="single" w:color="D0D8E4" w:sz="4"/>
              <w:right w:val="single" w:color="D0D8E4" w:sz="4"/>
            </w:tcBorders>
            <w:shd w:fill="F2F7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No new cost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 Cost Summary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(free tiers active)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48"/>
                <w:szCs w:val="48"/>
              </w:rPr>
              <w:t xml:space="preserve">$0 / month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⚠  PostgreSQL expires 90 days after creation.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Upgrade before go-live to avoid data loss.</w:t>
            </w:r>
          </w:p>
        </w:tc>
        <w:tc>
          <w:tcPr>
            <w:tcW w:type="dxa" w:w="468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5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Recommended production setup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48"/>
                <w:szCs w:val="48"/>
              </w:rPr>
              <w:t xml:space="preserve">$13.30 / month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≈ ₹1,104/mo — no sleep, no expiry, no data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AI API cost (pay-per-query) is additional.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Recommended actions before go-live: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1.  Upgrade PostgreSQL to Basic-256mb ($6.30/mo) — prevents 90-day data deletion.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2.  Upgrade Backend to Starter ($7/mo) — removes cold-start delays for users.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3.  Total committed monthly spend: </w:t>
      </w: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$13.30 USD (≈ ₹1,104)</w:t>
      </w:r>
      <w:r>
        <w:rPr>
          <w:rFonts w:ascii="Arial" w:cs="Arial" w:eastAsia="Arial" w:hAnsi="Arial"/>
          <w:sz w:val="20"/>
          <w:szCs w:val="20"/>
        </w:rPr>
        <w:t xml:space="preserve"> — fixed, plus a small variable AI API cost based on query volume.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Confidential — Prepared for Client Review · June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SmarterP ERP Connector</w:t>
    </w:r>
    <w:r>
      <w:rPr>
        <w:rFonts w:ascii="Arial" w:cs="Arial" w:eastAsia="Arial" w:hAnsi="Arial"/>
        <w:color w:val="595959"/>
        <w:sz w:val="18"/>
        <w:szCs w:val="18"/>
      </w:rPr>
      <w:t xml:space="preserve">	Infrastructure &amp; API Cost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2026-06-09T05:58:49.250Z</dcterms:created>
  <dcterms:modified xsi:type="dcterms:W3CDTF">2026-06-09T05:58:49.251Z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