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FCFC3"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b/>
          <w:bCs/>
          <w:kern w:val="0"/>
          <w14:ligatures w14:val="none"/>
        </w:rPr>
        <w:t>AI Generated Document</w:t>
      </w:r>
    </w:p>
    <w:p w14:paraId="22D2648D" w14:textId="77777777" w:rsidR="007D2AB3" w:rsidRPr="007D2AB3" w:rsidRDefault="007D2AB3" w:rsidP="007D2AB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D2AB3">
        <w:rPr>
          <w:rFonts w:ascii="Times New Roman" w:eastAsia="Times New Roman" w:hAnsi="Times New Roman" w:cs="Times New Roman"/>
          <w:b/>
          <w:bCs/>
          <w:kern w:val="36"/>
          <w:sz w:val="48"/>
          <w:szCs w:val="48"/>
          <w14:ligatures w14:val="none"/>
        </w:rPr>
        <w:t>MASTER SERVICE AGREEMENT</w:t>
      </w:r>
    </w:p>
    <w:p w14:paraId="7C68409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This MASTER SERVICE AGREEMENT ("</w:t>
      </w:r>
      <w:r w:rsidRPr="007D2AB3">
        <w:rPr>
          <w:rFonts w:ascii="Times New Roman" w:eastAsia="Times New Roman" w:hAnsi="Times New Roman" w:cs="Times New Roman"/>
          <w:b/>
          <w:bCs/>
          <w:kern w:val="0"/>
          <w14:ligatures w14:val="none"/>
        </w:rPr>
        <w:t>Agreement</w:t>
      </w:r>
      <w:r w:rsidRPr="007D2AB3">
        <w:rPr>
          <w:rFonts w:ascii="Times New Roman" w:eastAsia="Times New Roman" w:hAnsi="Times New Roman" w:cs="Times New Roman"/>
          <w:kern w:val="0"/>
          <w14:ligatures w14:val="none"/>
        </w:rPr>
        <w:t xml:space="preserve">"), effective as of </w:t>
      </w:r>
      <w:r w:rsidRPr="007D2AB3">
        <w:rPr>
          <w:rFonts w:ascii="Times New Roman" w:eastAsia="Times New Roman" w:hAnsi="Times New Roman" w:cs="Times New Roman"/>
          <w:b/>
          <w:bCs/>
          <w:kern w:val="0"/>
          <w14:ligatures w14:val="none"/>
        </w:rPr>
        <w:t>October 1, 2024</w:t>
      </w:r>
      <w:r w:rsidRPr="007D2AB3">
        <w:rPr>
          <w:rFonts w:ascii="Times New Roman" w:eastAsia="Times New Roman" w:hAnsi="Times New Roman" w:cs="Times New Roman"/>
          <w:kern w:val="0"/>
          <w14:ligatures w14:val="none"/>
        </w:rPr>
        <w:t xml:space="preserve"> (the "</w:t>
      </w:r>
      <w:r w:rsidRPr="007D2AB3">
        <w:rPr>
          <w:rFonts w:ascii="Times New Roman" w:eastAsia="Times New Roman" w:hAnsi="Times New Roman" w:cs="Times New Roman"/>
          <w:b/>
          <w:bCs/>
          <w:kern w:val="0"/>
          <w14:ligatures w14:val="none"/>
        </w:rPr>
        <w:t>Effective Date</w:t>
      </w:r>
      <w:r w:rsidRPr="007D2AB3">
        <w:rPr>
          <w:rFonts w:ascii="Times New Roman" w:eastAsia="Times New Roman" w:hAnsi="Times New Roman" w:cs="Times New Roman"/>
          <w:kern w:val="0"/>
          <w14:ligatures w14:val="none"/>
        </w:rPr>
        <w:t>"), is entered into by and between:</w:t>
      </w:r>
    </w:p>
    <w:p w14:paraId="46832372"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b/>
          <w:bCs/>
          <w:kern w:val="0"/>
          <w14:ligatures w14:val="none"/>
        </w:rPr>
        <w:t>HealthCare Co.</w:t>
      </w:r>
      <w:r w:rsidRPr="007D2AB3">
        <w:rPr>
          <w:rFonts w:ascii="Times New Roman" w:eastAsia="Times New Roman" w:hAnsi="Times New Roman" w:cs="Times New Roman"/>
          <w:kern w:val="0"/>
          <w14:ligatures w14:val="none"/>
        </w:rPr>
        <w:t>, a corporation duly organized and existing under the laws of the State of Delaware, with its principal place of business at 1600 Pennsylvania Avenue NW, Washington, D.C. 20500 ("</w:t>
      </w:r>
      <w:r w:rsidRPr="007D2AB3">
        <w:rPr>
          <w:rFonts w:ascii="Times New Roman" w:eastAsia="Times New Roman" w:hAnsi="Times New Roman" w:cs="Times New Roman"/>
          <w:b/>
          <w:bCs/>
          <w:kern w:val="0"/>
          <w14:ligatures w14:val="none"/>
        </w:rPr>
        <w:t>Client</w:t>
      </w:r>
      <w:r w:rsidRPr="007D2AB3">
        <w:rPr>
          <w:rFonts w:ascii="Times New Roman" w:eastAsia="Times New Roman" w:hAnsi="Times New Roman" w:cs="Times New Roman"/>
          <w:kern w:val="0"/>
          <w14:ligatures w14:val="none"/>
        </w:rPr>
        <w:t>"</w:t>
      </w:r>
      <w:proofErr w:type="gramStart"/>
      <w:r w:rsidRPr="007D2AB3">
        <w:rPr>
          <w:rFonts w:ascii="Times New Roman" w:eastAsia="Times New Roman" w:hAnsi="Times New Roman" w:cs="Times New Roman"/>
          <w:kern w:val="0"/>
          <w14:ligatures w14:val="none"/>
        </w:rPr>
        <w:t>);</w:t>
      </w:r>
      <w:proofErr w:type="gramEnd"/>
    </w:p>
    <w:p w14:paraId="2FF39B9D"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AND</w:t>
      </w:r>
    </w:p>
    <w:p w14:paraId="2FA5AFA7"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2AB3">
        <w:rPr>
          <w:rFonts w:ascii="Times New Roman" w:eastAsia="Times New Roman" w:hAnsi="Times New Roman" w:cs="Times New Roman"/>
          <w:b/>
          <w:bCs/>
          <w:kern w:val="0"/>
          <w14:ligatures w14:val="none"/>
        </w:rPr>
        <w:t>CoreData</w:t>
      </w:r>
      <w:proofErr w:type="spellEnd"/>
      <w:r w:rsidRPr="007D2AB3">
        <w:rPr>
          <w:rFonts w:ascii="Times New Roman" w:eastAsia="Times New Roman" w:hAnsi="Times New Roman" w:cs="Times New Roman"/>
          <w:b/>
          <w:bCs/>
          <w:kern w:val="0"/>
          <w14:ligatures w14:val="none"/>
        </w:rPr>
        <w:t xml:space="preserve"> Solutions Group</w:t>
      </w:r>
      <w:r w:rsidRPr="007D2AB3">
        <w:rPr>
          <w:rFonts w:ascii="Times New Roman" w:eastAsia="Times New Roman" w:hAnsi="Times New Roman" w:cs="Times New Roman"/>
          <w:kern w:val="0"/>
          <w14:ligatures w14:val="none"/>
        </w:rPr>
        <w:t>, a partnership duly organized and existing under the laws of the State of Illinois, with its principal place of business at 220 S Michigan Ave, Chicago, IL 60604 ("</w:t>
      </w:r>
      <w:r w:rsidRPr="007D2AB3">
        <w:rPr>
          <w:rFonts w:ascii="Times New Roman" w:eastAsia="Times New Roman" w:hAnsi="Times New Roman" w:cs="Times New Roman"/>
          <w:b/>
          <w:bCs/>
          <w:kern w:val="0"/>
          <w14:ligatures w14:val="none"/>
        </w:rPr>
        <w:t>Consultant</w:t>
      </w:r>
      <w:r w:rsidRPr="007D2AB3">
        <w:rPr>
          <w:rFonts w:ascii="Times New Roman" w:eastAsia="Times New Roman" w:hAnsi="Times New Roman" w:cs="Times New Roman"/>
          <w:kern w:val="0"/>
          <w14:ligatures w14:val="none"/>
        </w:rPr>
        <w:t>").</w:t>
      </w:r>
    </w:p>
    <w:p w14:paraId="02505670"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Client and Consultant are hereinafter collectively referred to as the "</w:t>
      </w:r>
      <w:r w:rsidRPr="007D2AB3">
        <w:rPr>
          <w:rFonts w:ascii="Times New Roman" w:eastAsia="Times New Roman" w:hAnsi="Times New Roman" w:cs="Times New Roman"/>
          <w:b/>
          <w:bCs/>
          <w:kern w:val="0"/>
          <w14:ligatures w14:val="none"/>
        </w:rPr>
        <w:t>Parties</w:t>
      </w:r>
      <w:r w:rsidRPr="007D2AB3">
        <w:rPr>
          <w:rFonts w:ascii="Times New Roman" w:eastAsia="Times New Roman" w:hAnsi="Times New Roman" w:cs="Times New Roman"/>
          <w:kern w:val="0"/>
          <w14:ligatures w14:val="none"/>
        </w:rPr>
        <w:t>" and individually as a "</w:t>
      </w:r>
      <w:r w:rsidRPr="007D2AB3">
        <w:rPr>
          <w:rFonts w:ascii="Times New Roman" w:eastAsia="Times New Roman" w:hAnsi="Times New Roman" w:cs="Times New Roman"/>
          <w:b/>
          <w:bCs/>
          <w:kern w:val="0"/>
          <w14:ligatures w14:val="none"/>
        </w:rPr>
        <w:t>Party</w:t>
      </w:r>
      <w:r w:rsidRPr="007D2AB3">
        <w:rPr>
          <w:rFonts w:ascii="Times New Roman" w:eastAsia="Times New Roman" w:hAnsi="Times New Roman" w:cs="Times New Roman"/>
          <w:kern w:val="0"/>
          <w14:ligatures w14:val="none"/>
        </w:rPr>
        <w:t>."</w:t>
      </w:r>
    </w:p>
    <w:p w14:paraId="5F10C613"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RECITALS</w:t>
      </w:r>
    </w:p>
    <w:p w14:paraId="218BBA5F"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D2AB3">
        <w:rPr>
          <w:rFonts w:ascii="Times New Roman" w:eastAsia="Times New Roman" w:hAnsi="Times New Roman" w:cs="Times New Roman"/>
          <w:kern w:val="0"/>
          <w14:ligatures w14:val="none"/>
        </w:rPr>
        <w:t>WHEREAS,</w:t>
      </w:r>
      <w:proofErr w:type="gramEnd"/>
      <w:r w:rsidRPr="007D2AB3">
        <w:rPr>
          <w:rFonts w:ascii="Times New Roman" w:eastAsia="Times New Roman" w:hAnsi="Times New Roman" w:cs="Times New Roman"/>
          <w:kern w:val="0"/>
          <w14:ligatures w14:val="none"/>
        </w:rPr>
        <w:t xml:space="preserve"> Client desires to obtain certain professional services, and Consultant is in the business of providing such professional </w:t>
      </w:r>
      <w:proofErr w:type="gramStart"/>
      <w:r w:rsidRPr="007D2AB3">
        <w:rPr>
          <w:rFonts w:ascii="Times New Roman" w:eastAsia="Times New Roman" w:hAnsi="Times New Roman" w:cs="Times New Roman"/>
          <w:kern w:val="0"/>
          <w14:ligatures w14:val="none"/>
        </w:rPr>
        <w:t>services;</w:t>
      </w:r>
      <w:proofErr w:type="gramEnd"/>
    </w:p>
    <w:p w14:paraId="0879957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D2AB3">
        <w:rPr>
          <w:rFonts w:ascii="Times New Roman" w:eastAsia="Times New Roman" w:hAnsi="Times New Roman" w:cs="Times New Roman"/>
          <w:kern w:val="0"/>
          <w14:ligatures w14:val="none"/>
        </w:rPr>
        <w:t>WHEREAS,</w:t>
      </w:r>
      <w:proofErr w:type="gramEnd"/>
      <w:r w:rsidRPr="007D2AB3">
        <w:rPr>
          <w:rFonts w:ascii="Times New Roman" w:eastAsia="Times New Roman" w:hAnsi="Times New Roman" w:cs="Times New Roman"/>
          <w:kern w:val="0"/>
          <w14:ligatures w14:val="none"/>
        </w:rPr>
        <w:t xml:space="preserve"> the Parties desire to establish a master agreement that will govern the terms and conditions under which specific professional services will be provided by Consultant to Client from time to </w:t>
      </w:r>
      <w:proofErr w:type="gramStart"/>
      <w:r w:rsidRPr="007D2AB3">
        <w:rPr>
          <w:rFonts w:ascii="Times New Roman" w:eastAsia="Times New Roman" w:hAnsi="Times New Roman" w:cs="Times New Roman"/>
          <w:kern w:val="0"/>
          <w14:ligatures w14:val="none"/>
        </w:rPr>
        <w:t>time;</w:t>
      </w:r>
      <w:proofErr w:type="gramEnd"/>
    </w:p>
    <w:p w14:paraId="3B67F6F5"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NOW, THEREFORE, in consideration of the mutual covenants, terms, and conditions set forth herein, and for other good and valuable consideration, the receipt and sufficiency of which are hereby acknowledged, the Parties agree as follows:</w:t>
      </w:r>
    </w:p>
    <w:p w14:paraId="1E79F118"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1. DEFINITIONS</w:t>
      </w:r>
    </w:p>
    <w:p w14:paraId="4722E243"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1.1. "</w:t>
      </w:r>
      <w:r w:rsidRPr="007D2AB3">
        <w:rPr>
          <w:rFonts w:ascii="Times New Roman" w:eastAsia="Times New Roman" w:hAnsi="Times New Roman" w:cs="Times New Roman"/>
          <w:b/>
          <w:bCs/>
          <w:kern w:val="0"/>
          <w14:ligatures w14:val="none"/>
        </w:rPr>
        <w:t>Deliverables</w:t>
      </w:r>
      <w:r w:rsidRPr="007D2AB3">
        <w:rPr>
          <w:rFonts w:ascii="Times New Roman" w:eastAsia="Times New Roman" w:hAnsi="Times New Roman" w:cs="Times New Roman"/>
          <w:kern w:val="0"/>
          <w14:ligatures w14:val="none"/>
        </w:rPr>
        <w:t>" means all reports, studies, data, analyses, software, designs, specifications, documentation, and other materials, whether in hard copy or electronic form, that are required to be delivered by Consultant to Client under a Statement of Work.</w:t>
      </w:r>
    </w:p>
    <w:p w14:paraId="204EF531"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1.2. "</w:t>
      </w:r>
      <w:r w:rsidRPr="007D2AB3">
        <w:rPr>
          <w:rFonts w:ascii="Times New Roman" w:eastAsia="Times New Roman" w:hAnsi="Times New Roman" w:cs="Times New Roman"/>
          <w:b/>
          <w:bCs/>
          <w:kern w:val="0"/>
          <w14:ligatures w14:val="none"/>
        </w:rPr>
        <w:t>Services</w:t>
      </w:r>
      <w:r w:rsidRPr="007D2AB3">
        <w:rPr>
          <w:rFonts w:ascii="Times New Roman" w:eastAsia="Times New Roman" w:hAnsi="Times New Roman" w:cs="Times New Roman"/>
          <w:kern w:val="0"/>
          <w14:ligatures w14:val="none"/>
        </w:rPr>
        <w:t xml:space="preserve">" means the professional services, work, and activities to be performed by </w:t>
      </w:r>
      <w:proofErr w:type="gramStart"/>
      <w:r w:rsidRPr="007D2AB3">
        <w:rPr>
          <w:rFonts w:ascii="Times New Roman" w:eastAsia="Times New Roman" w:hAnsi="Times New Roman" w:cs="Times New Roman"/>
          <w:kern w:val="0"/>
          <w14:ligatures w14:val="none"/>
        </w:rPr>
        <w:t>Consultant</w:t>
      </w:r>
      <w:proofErr w:type="gramEnd"/>
      <w:r w:rsidRPr="007D2AB3">
        <w:rPr>
          <w:rFonts w:ascii="Times New Roman" w:eastAsia="Times New Roman" w:hAnsi="Times New Roman" w:cs="Times New Roman"/>
          <w:kern w:val="0"/>
          <w14:ligatures w14:val="none"/>
        </w:rPr>
        <w:t>, as described in each Statement of Work executed hereunder.</w:t>
      </w:r>
    </w:p>
    <w:p w14:paraId="10210BE8"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lastRenderedPageBreak/>
        <w:t>1.3. "</w:t>
      </w:r>
      <w:r w:rsidRPr="007D2AB3">
        <w:rPr>
          <w:rFonts w:ascii="Times New Roman" w:eastAsia="Times New Roman" w:hAnsi="Times New Roman" w:cs="Times New Roman"/>
          <w:b/>
          <w:bCs/>
          <w:kern w:val="0"/>
          <w14:ligatures w14:val="none"/>
        </w:rPr>
        <w:t>Statement of Work</w:t>
      </w:r>
      <w:r w:rsidRPr="007D2AB3">
        <w:rPr>
          <w:rFonts w:ascii="Times New Roman" w:eastAsia="Times New Roman" w:hAnsi="Times New Roman" w:cs="Times New Roman"/>
          <w:kern w:val="0"/>
          <w14:ligatures w14:val="none"/>
        </w:rPr>
        <w:t>" or "</w:t>
      </w:r>
      <w:r w:rsidRPr="007D2AB3">
        <w:rPr>
          <w:rFonts w:ascii="Times New Roman" w:eastAsia="Times New Roman" w:hAnsi="Times New Roman" w:cs="Times New Roman"/>
          <w:b/>
          <w:bCs/>
          <w:kern w:val="0"/>
          <w14:ligatures w14:val="none"/>
        </w:rPr>
        <w:t>SOW</w:t>
      </w:r>
      <w:r w:rsidRPr="007D2AB3">
        <w:rPr>
          <w:rFonts w:ascii="Times New Roman" w:eastAsia="Times New Roman" w:hAnsi="Times New Roman" w:cs="Times New Roman"/>
          <w:kern w:val="0"/>
          <w14:ligatures w14:val="none"/>
        </w:rPr>
        <w:t>" means a written document executed by both Parties that describes the specific Services to be performed, Deliverables to be provided, timelines, and compensation for a particular project or engagement under this Agreement.</w:t>
      </w:r>
    </w:p>
    <w:p w14:paraId="5ED2721C"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1.4. "</w:t>
      </w:r>
      <w:r w:rsidRPr="007D2AB3">
        <w:rPr>
          <w:rFonts w:ascii="Times New Roman" w:eastAsia="Times New Roman" w:hAnsi="Times New Roman" w:cs="Times New Roman"/>
          <w:b/>
          <w:bCs/>
          <w:kern w:val="0"/>
          <w14:ligatures w14:val="none"/>
        </w:rPr>
        <w:t>Confidential Information</w:t>
      </w:r>
      <w:r w:rsidRPr="007D2AB3">
        <w:rPr>
          <w:rFonts w:ascii="Times New Roman" w:eastAsia="Times New Roman" w:hAnsi="Times New Roman" w:cs="Times New Roman"/>
          <w:kern w:val="0"/>
          <w14:ligatures w14:val="none"/>
        </w:rPr>
        <w:t>" means any and all non-public information, whether written or oral, tangible or intangible, disclosed by one Party (the "Disclosing Party") to the other Party (the "Receiving Party") in connection with this Agreement or any SOW, including but not limited to business plans, financial information, customer data, technical data, product designs, and trade secrets.</w:t>
      </w:r>
    </w:p>
    <w:p w14:paraId="4A708A2B"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2. TERM AND TERMINATION</w:t>
      </w:r>
    </w:p>
    <w:p w14:paraId="5A715FF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2.1. </w:t>
      </w:r>
      <w:r w:rsidRPr="007D2AB3">
        <w:rPr>
          <w:rFonts w:ascii="Times New Roman" w:eastAsia="Times New Roman" w:hAnsi="Times New Roman" w:cs="Times New Roman"/>
          <w:b/>
          <w:bCs/>
          <w:kern w:val="0"/>
          <w14:ligatures w14:val="none"/>
        </w:rPr>
        <w:t>Term of Agreement</w:t>
      </w:r>
      <w:r w:rsidRPr="007D2AB3">
        <w:rPr>
          <w:rFonts w:ascii="Times New Roman" w:eastAsia="Times New Roman" w:hAnsi="Times New Roman" w:cs="Times New Roman"/>
          <w:kern w:val="0"/>
          <w14:ligatures w14:val="none"/>
        </w:rPr>
        <w:t xml:space="preserve">. This Agreement shall commence on the </w:t>
      </w:r>
      <w:r w:rsidRPr="007D2AB3">
        <w:rPr>
          <w:rFonts w:ascii="Times New Roman" w:eastAsia="Times New Roman" w:hAnsi="Times New Roman" w:cs="Times New Roman"/>
          <w:b/>
          <w:bCs/>
          <w:kern w:val="0"/>
          <w14:ligatures w14:val="none"/>
        </w:rPr>
        <w:t>Effective Date</w:t>
      </w:r>
      <w:r w:rsidRPr="007D2AB3">
        <w:rPr>
          <w:rFonts w:ascii="Times New Roman" w:eastAsia="Times New Roman" w:hAnsi="Times New Roman" w:cs="Times New Roman"/>
          <w:kern w:val="0"/>
          <w14:ligatures w14:val="none"/>
        </w:rPr>
        <w:t xml:space="preserve"> and shall continue in full force and effect for a period of two (2) years, representing the </w:t>
      </w:r>
      <w:r w:rsidRPr="007D2AB3">
        <w:rPr>
          <w:rFonts w:ascii="Times New Roman" w:eastAsia="Times New Roman" w:hAnsi="Times New Roman" w:cs="Times New Roman"/>
          <w:b/>
          <w:bCs/>
          <w:kern w:val="0"/>
          <w14:ligatures w14:val="none"/>
        </w:rPr>
        <w:t>Agreement Duration</w:t>
      </w:r>
      <w:r w:rsidRPr="007D2AB3">
        <w:rPr>
          <w:rFonts w:ascii="Times New Roman" w:eastAsia="Times New Roman" w:hAnsi="Times New Roman" w:cs="Times New Roman"/>
          <w:kern w:val="0"/>
          <w14:ligatures w14:val="none"/>
        </w:rPr>
        <w:t xml:space="preserve">, unless earlier terminated in accordance with the provisions herein. This Agreement shall not automatically renew; any extension or new term must be explicitly negotiated and agreed upon in writing by both Parties. There are no automatic </w:t>
      </w:r>
      <w:r w:rsidRPr="007D2AB3">
        <w:rPr>
          <w:rFonts w:ascii="Times New Roman" w:eastAsia="Times New Roman" w:hAnsi="Times New Roman" w:cs="Times New Roman"/>
          <w:b/>
          <w:bCs/>
          <w:kern w:val="0"/>
          <w14:ligatures w14:val="none"/>
        </w:rPr>
        <w:t>Renewal Options</w:t>
      </w:r>
      <w:r w:rsidRPr="007D2AB3">
        <w:rPr>
          <w:rFonts w:ascii="Times New Roman" w:eastAsia="Times New Roman" w:hAnsi="Times New Roman" w:cs="Times New Roman"/>
          <w:kern w:val="0"/>
          <w14:ligatures w14:val="none"/>
        </w:rPr>
        <w:t xml:space="preserve"> under this Agreement.</w:t>
      </w:r>
    </w:p>
    <w:p w14:paraId="4A7BB0D1"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2.2. </w:t>
      </w:r>
      <w:r w:rsidRPr="007D2AB3">
        <w:rPr>
          <w:rFonts w:ascii="Times New Roman" w:eastAsia="Times New Roman" w:hAnsi="Times New Roman" w:cs="Times New Roman"/>
          <w:b/>
          <w:bCs/>
          <w:kern w:val="0"/>
          <w14:ligatures w14:val="none"/>
        </w:rPr>
        <w:t>Termination for Convenience</w:t>
      </w:r>
      <w:r w:rsidRPr="007D2AB3">
        <w:rPr>
          <w:rFonts w:ascii="Times New Roman" w:eastAsia="Times New Roman" w:hAnsi="Times New Roman" w:cs="Times New Roman"/>
          <w:kern w:val="0"/>
          <w14:ligatures w14:val="none"/>
        </w:rPr>
        <w:t xml:space="preserve">. Either Party may terminate this Agreement or any SOW for convenience by providing thirty (30) days' prior written notice to the other Party. This constitutes the </w:t>
      </w:r>
      <w:r w:rsidRPr="007D2AB3">
        <w:rPr>
          <w:rFonts w:ascii="Times New Roman" w:eastAsia="Times New Roman" w:hAnsi="Times New Roman" w:cs="Times New Roman"/>
          <w:b/>
          <w:bCs/>
          <w:kern w:val="0"/>
          <w14:ligatures w14:val="none"/>
        </w:rPr>
        <w:t>Notice Period</w:t>
      </w:r>
      <w:r w:rsidRPr="007D2AB3">
        <w:rPr>
          <w:rFonts w:ascii="Times New Roman" w:eastAsia="Times New Roman" w:hAnsi="Times New Roman" w:cs="Times New Roman"/>
          <w:kern w:val="0"/>
          <w14:ligatures w14:val="none"/>
        </w:rPr>
        <w:t xml:space="preserve"> for convenience termination. In the event of such termination, Client shall pay Consultant for all Services performed and Deliverables accepted up to the effective date of termination.</w:t>
      </w:r>
    </w:p>
    <w:p w14:paraId="063B2835"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2.3. </w:t>
      </w:r>
      <w:r w:rsidRPr="007D2AB3">
        <w:rPr>
          <w:rFonts w:ascii="Times New Roman" w:eastAsia="Times New Roman" w:hAnsi="Times New Roman" w:cs="Times New Roman"/>
          <w:b/>
          <w:bCs/>
          <w:kern w:val="0"/>
          <w14:ligatures w14:val="none"/>
        </w:rPr>
        <w:t>Termination for Cause</w:t>
      </w:r>
      <w:r w:rsidRPr="007D2AB3">
        <w:rPr>
          <w:rFonts w:ascii="Times New Roman" w:eastAsia="Times New Roman" w:hAnsi="Times New Roman" w:cs="Times New Roman"/>
          <w:kern w:val="0"/>
          <w14:ligatures w14:val="none"/>
        </w:rPr>
        <w:t>. Either Party may terminate this Agreement or any SOW immediately upon written notice if the other Party materially breaches any provision of this Agreement or an SOW and fails to cure such breach within fifteen (15) days after receiving written notice thereof.</w:t>
      </w:r>
    </w:p>
    <w:p w14:paraId="26822A6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2.4. </w:t>
      </w:r>
      <w:r w:rsidRPr="007D2AB3">
        <w:rPr>
          <w:rFonts w:ascii="Times New Roman" w:eastAsia="Times New Roman" w:hAnsi="Times New Roman" w:cs="Times New Roman"/>
          <w:b/>
          <w:bCs/>
          <w:kern w:val="0"/>
          <w14:ligatures w14:val="none"/>
        </w:rPr>
        <w:t>Effect of Termination</w:t>
      </w:r>
      <w:r w:rsidRPr="007D2AB3">
        <w:rPr>
          <w:rFonts w:ascii="Times New Roman" w:eastAsia="Times New Roman" w:hAnsi="Times New Roman" w:cs="Times New Roman"/>
          <w:kern w:val="0"/>
          <w14:ligatures w14:val="none"/>
        </w:rPr>
        <w:t>. Termination of this Agreement shall automatically terminate all active SOWs. Termination of an SOW shall not automatically terminate this Agreement. Upon termination, each Party shall return or destroy all Confidential Information of the other Party.</w:t>
      </w:r>
    </w:p>
    <w:p w14:paraId="6AA1B79D"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3. SERVICES AND STATEMENTS OF WORK</w:t>
      </w:r>
    </w:p>
    <w:p w14:paraId="590DE816"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3.1. </w:t>
      </w:r>
      <w:r w:rsidRPr="007D2AB3">
        <w:rPr>
          <w:rFonts w:ascii="Times New Roman" w:eastAsia="Times New Roman" w:hAnsi="Times New Roman" w:cs="Times New Roman"/>
          <w:b/>
          <w:bCs/>
          <w:kern w:val="0"/>
          <w14:ligatures w14:val="none"/>
        </w:rPr>
        <w:t>Scope of Services</w:t>
      </w:r>
      <w:r w:rsidRPr="007D2AB3">
        <w:rPr>
          <w:rFonts w:ascii="Times New Roman" w:eastAsia="Times New Roman" w:hAnsi="Times New Roman" w:cs="Times New Roman"/>
          <w:kern w:val="0"/>
          <w14:ligatures w14:val="none"/>
        </w:rPr>
        <w:t>. Consultant shall perform the Services and provide the Deliverables as specified in each SOW. Each SOW shall be subject to the terms and conditions of this Agreement. In the event of any conflict between the terms of an SOW and this Agreement, the terms of this Agreement shall prevail, unless the SOW explicitly states its intent to override a specific provision of this Agreement.</w:t>
      </w:r>
    </w:p>
    <w:p w14:paraId="058D7CF8"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3.2. </w:t>
      </w:r>
      <w:r w:rsidRPr="007D2AB3">
        <w:rPr>
          <w:rFonts w:ascii="Times New Roman" w:eastAsia="Times New Roman" w:hAnsi="Times New Roman" w:cs="Times New Roman"/>
          <w:b/>
          <w:bCs/>
          <w:kern w:val="0"/>
          <w14:ligatures w14:val="none"/>
        </w:rPr>
        <w:t>SOW Execution</w:t>
      </w:r>
      <w:r w:rsidRPr="007D2AB3">
        <w:rPr>
          <w:rFonts w:ascii="Times New Roman" w:eastAsia="Times New Roman" w:hAnsi="Times New Roman" w:cs="Times New Roman"/>
          <w:kern w:val="0"/>
          <w14:ligatures w14:val="none"/>
        </w:rPr>
        <w:t>. Each SOW shall be prepared by Client or Consultant, mutually agreed upon by both Parties, and signed by authorized representatives of both Parties. No Services shall be performed, and no Deliverables shall be provided, without an executed SOW.</w:t>
      </w:r>
    </w:p>
    <w:p w14:paraId="1FFFFBEE"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lastRenderedPageBreak/>
        <w:t xml:space="preserve">3.3. </w:t>
      </w:r>
      <w:r w:rsidRPr="007D2AB3">
        <w:rPr>
          <w:rFonts w:ascii="Times New Roman" w:eastAsia="Times New Roman" w:hAnsi="Times New Roman" w:cs="Times New Roman"/>
          <w:b/>
          <w:bCs/>
          <w:kern w:val="0"/>
          <w14:ligatures w14:val="none"/>
        </w:rPr>
        <w:t>Consultant's Standard of Care</w:t>
      </w:r>
      <w:r w:rsidRPr="007D2AB3">
        <w:rPr>
          <w:rFonts w:ascii="Times New Roman" w:eastAsia="Times New Roman" w:hAnsi="Times New Roman" w:cs="Times New Roman"/>
          <w:kern w:val="0"/>
          <w14:ligatures w14:val="none"/>
        </w:rPr>
        <w:t>. Consultant shall perform the Services in a professional and workmanlike manner, in accordance with generally accepted industry standards and practices.</w:t>
      </w:r>
    </w:p>
    <w:p w14:paraId="3A709807"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4. COMPENSATION AND PAYMENT</w:t>
      </w:r>
    </w:p>
    <w:p w14:paraId="0C8511B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4.1. </w:t>
      </w:r>
      <w:r w:rsidRPr="007D2AB3">
        <w:rPr>
          <w:rFonts w:ascii="Times New Roman" w:eastAsia="Times New Roman" w:hAnsi="Times New Roman" w:cs="Times New Roman"/>
          <w:b/>
          <w:bCs/>
          <w:kern w:val="0"/>
          <w14:ligatures w14:val="none"/>
        </w:rPr>
        <w:t>Fees and Standard Rate</w:t>
      </w:r>
      <w:r w:rsidRPr="007D2AB3">
        <w:rPr>
          <w:rFonts w:ascii="Times New Roman" w:eastAsia="Times New Roman" w:hAnsi="Times New Roman" w:cs="Times New Roman"/>
          <w:kern w:val="0"/>
          <w14:ligatures w14:val="none"/>
        </w:rPr>
        <w:t xml:space="preserve">. Client shall pay Consultant the fees specified in each SOW. Unless otherwise specified in an SOW, the standard </w:t>
      </w:r>
      <w:r w:rsidRPr="007D2AB3">
        <w:rPr>
          <w:rFonts w:ascii="Times New Roman" w:eastAsia="Times New Roman" w:hAnsi="Times New Roman" w:cs="Times New Roman"/>
          <w:b/>
          <w:bCs/>
          <w:kern w:val="0"/>
          <w14:ligatures w14:val="none"/>
        </w:rPr>
        <w:t>Negotiated Rate Per Hour</w:t>
      </w:r>
      <w:r w:rsidRPr="007D2AB3">
        <w:rPr>
          <w:rFonts w:ascii="Times New Roman" w:eastAsia="Times New Roman" w:hAnsi="Times New Roman" w:cs="Times New Roman"/>
          <w:kern w:val="0"/>
          <w14:ligatures w14:val="none"/>
        </w:rPr>
        <w:t xml:space="preserve"> for Consultant's services shall be </w:t>
      </w:r>
      <w:r w:rsidRPr="007D2AB3">
        <w:rPr>
          <w:rFonts w:ascii="Times New Roman" w:eastAsia="Times New Roman" w:hAnsi="Times New Roman" w:cs="Times New Roman"/>
          <w:b/>
          <w:bCs/>
          <w:kern w:val="0"/>
          <w14:ligatures w14:val="none"/>
        </w:rPr>
        <w:t>$95 USD per hour</w:t>
      </w:r>
      <w:r w:rsidRPr="007D2AB3">
        <w:rPr>
          <w:rFonts w:ascii="Times New Roman" w:eastAsia="Times New Roman" w:hAnsi="Times New Roman" w:cs="Times New Roman"/>
          <w:kern w:val="0"/>
          <w14:ligatures w14:val="none"/>
        </w:rPr>
        <w:t>. All fees shall be in United States Dollars (USD).</w:t>
      </w:r>
    </w:p>
    <w:p w14:paraId="68059D21"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4.2. </w:t>
      </w:r>
      <w:r w:rsidRPr="007D2AB3">
        <w:rPr>
          <w:rFonts w:ascii="Times New Roman" w:eastAsia="Times New Roman" w:hAnsi="Times New Roman" w:cs="Times New Roman"/>
          <w:b/>
          <w:bCs/>
          <w:kern w:val="0"/>
          <w14:ligatures w14:val="none"/>
        </w:rPr>
        <w:t>Invoicing and Payment Terms</w:t>
      </w:r>
      <w:r w:rsidRPr="007D2AB3">
        <w:rPr>
          <w:rFonts w:ascii="Times New Roman" w:eastAsia="Times New Roman" w:hAnsi="Times New Roman" w:cs="Times New Roman"/>
          <w:kern w:val="0"/>
          <w14:ligatures w14:val="none"/>
        </w:rPr>
        <w:t xml:space="preserve">. Consultant shall submit invoices to Client as specified in each SOW. Client shall pay all undisputed invoices within forty-five (45) days of receipt. For any SOW with a total value exceeding $50,000 USD, Client shall pay twenty-five percent (25%) of the total SOW value upfront upon SOW execution. These are the </w:t>
      </w:r>
      <w:r w:rsidRPr="007D2AB3">
        <w:rPr>
          <w:rFonts w:ascii="Times New Roman" w:eastAsia="Times New Roman" w:hAnsi="Times New Roman" w:cs="Times New Roman"/>
          <w:b/>
          <w:bCs/>
          <w:kern w:val="0"/>
          <w14:ligatures w14:val="none"/>
        </w:rPr>
        <w:t>Payment Terms</w:t>
      </w:r>
      <w:r w:rsidRPr="007D2AB3">
        <w:rPr>
          <w:rFonts w:ascii="Times New Roman" w:eastAsia="Times New Roman" w:hAnsi="Times New Roman" w:cs="Times New Roman"/>
          <w:kern w:val="0"/>
          <w14:ligatures w14:val="none"/>
        </w:rPr>
        <w:t xml:space="preserve"> for this Agreement. Any disputed amounts shall be promptly resolved by the Parties.</w:t>
      </w:r>
    </w:p>
    <w:p w14:paraId="3A69DA4C"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4.3. </w:t>
      </w:r>
      <w:r w:rsidRPr="007D2AB3">
        <w:rPr>
          <w:rFonts w:ascii="Times New Roman" w:eastAsia="Times New Roman" w:hAnsi="Times New Roman" w:cs="Times New Roman"/>
          <w:b/>
          <w:bCs/>
          <w:kern w:val="0"/>
          <w14:ligatures w14:val="none"/>
        </w:rPr>
        <w:t>Expenses</w:t>
      </w:r>
      <w:r w:rsidRPr="007D2AB3">
        <w:rPr>
          <w:rFonts w:ascii="Times New Roman" w:eastAsia="Times New Roman" w:hAnsi="Times New Roman" w:cs="Times New Roman"/>
          <w:kern w:val="0"/>
          <w14:ligatures w14:val="none"/>
        </w:rPr>
        <w:t xml:space="preserve">. Unless otherwise specified in an SOW, Client shall reimburse Consultant for reasonable and pre-approved out-of-pocket expenses incurred in the performance of Services, provided such expenses are documented with receipts and comply with Client's expense policy, if provided to </w:t>
      </w:r>
      <w:proofErr w:type="gramStart"/>
      <w:r w:rsidRPr="007D2AB3">
        <w:rPr>
          <w:rFonts w:ascii="Times New Roman" w:eastAsia="Times New Roman" w:hAnsi="Times New Roman" w:cs="Times New Roman"/>
          <w:kern w:val="0"/>
          <w14:ligatures w14:val="none"/>
        </w:rPr>
        <w:t>Consultant</w:t>
      </w:r>
      <w:proofErr w:type="gramEnd"/>
      <w:r w:rsidRPr="007D2AB3">
        <w:rPr>
          <w:rFonts w:ascii="Times New Roman" w:eastAsia="Times New Roman" w:hAnsi="Times New Roman" w:cs="Times New Roman"/>
          <w:kern w:val="0"/>
          <w14:ligatures w14:val="none"/>
        </w:rPr>
        <w:t>.</w:t>
      </w:r>
    </w:p>
    <w:p w14:paraId="09E87140"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5. CONFIDENTIALITY</w:t>
      </w:r>
    </w:p>
    <w:p w14:paraId="354D5D5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5.1. </w:t>
      </w:r>
      <w:r w:rsidRPr="007D2AB3">
        <w:rPr>
          <w:rFonts w:ascii="Times New Roman" w:eastAsia="Times New Roman" w:hAnsi="Times New Roman" w:cs="Times New Roman"/>
          <w:b/>
          <w:bCs/>
          <w:kern w:val="0"/>
          <w14:ligatures w14:val="none"/>
        </w:rPr>
        <w:t>Obligation of Confidentiality</w:t>
      </w:r>
      <w:r w:rsidRPr="007D2AB3">
        <w:rPr>
          <w:rFonts w:ascii="Times New Roman" w:eastAsia="Times New Roman" w:hAnsi="Times New Roman" w:cs="Times New Roman"/>
          <w:kern w:val="0"/>
          <w14:ligatures w14:val="none"/>
        </w:rPr>
        <w:t>. The Receiving Party shall maintain the Confidential Information of the Disclosing Party in strict confidence and shall not disclose, use, or permit the use of such Confidential Information for any purpose other than as necessary to perform its obligations or exercise its rights under this Agreement or relevant SOW.</w:t>
      </w:r>
    </w:p>
    <w:p w14:paraId="7402E28A"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5.2. </w:t>
      </w:r>
      <w:r w:rsidRPr="007D2AB3">
        <w:rPr>
          <w:rFonts w:ascii="Times New Roman" w:eastAsia="Times New Roman" w:hAnsi="Times New Roman" w:cs="Times New Roman"/>
          <w:b/>
          <w:bCs/>
          <w:kern w:val="0"/>
          <w14:ligatures w14:val="none"/>
        </w:rPr>
        <w:t>Exclusions</w:t>
      </w:r>
      <w:r w:rsidRPr="007D2AB3">
        <w:rPr>
          <w:rFonts w:ascii="Times New Roman" w:eastAsia="Times New Roman" w:hAnsi="Times New Roman" w:cs="Times New Roman"/>
          <w:kern w:val="0"/>
          <w14:ligatures w14:val="none"/>
        </w:rPr>
        <w:t>. The obligations of confidentiality shall not apply to information that: (a) is or becomes publicly available through no fault of the Receiving Party; (b) was known to the Receiving Party prior to its disclosure by the Disclosing Party; (c) is independently developed by the Receiving Party without use of or reference to the Disclosing Party's Confidential Information; or (d) is rightfully obtained by the Receiving Party from a third party without restriction on disclosure.</w:t>
      </w:r>
    </w:p>
    <w:p w14:paraId="2DB9C5B7"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5.3. </w:t>
      </w:r>
      <w:r w:rsidRPr="007D2AB3">
        <w:rPr>
          <w:rFonts w:ascii="Times New Roman" w:eastAsia="Times New Roman" w:hAnsi="Times New Roman" w:cs="Times New Roman"/>
          <w:b/>
          <w:bCs/>
          <w:kern w:val="0"/>
          <w14:ligatures w14:val="none"/>
        </w:rPr>
        <w:t>Required Disclosure</w:t>
      </w:r>
      <w:r w:rsidRPr="007D2AB3">
        <w:rPr>
          <w:rFonts w:ascii="Times New Roman" w:eastAsia="Times New Roman" w:hAnsi="Times New Roman" w:cs="Times New Roman"/>
          <w:kern w:val="0"/>
          <w14:ligatures w14:val="none"/>
        </w:rPr>
        <w:t>. The Receiving Party may disclose Confidential Information if required by law or court order, provided that the Receiving Party gives the Disclosing Party prompt written notice of such requirement (unless prohibited by law) to allow the Disclosing Party to seek a protective order or other appropriate remedy.</w:t>
      </w:r>
    </w:p>
    <w:p w14:paraId="4AE2C171"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6. DATA SECURITY AND PRIVACY</w:t>
      </w:r>
    </w:p>
    <w:p w14:paraId="7823DC3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6.1. </w:t>
      </w:r>
      <w:r w:rsidRPr="007D2AB3">
        <w:rPr>
          <w:rFonts w:ascii="Times New Roman" w:eastAsia="Times New Roman" w:hAnsi="Times New Roman" w:cs="Times New Roman"/>
          <w:b/>
          <w:bCs/>
          <w:kern w:val="0"/>
          <w14:ligatures w14:val="none"/>
        </w:rPr>
        <w:t>Data Protection</w:t>
      </w:r>
      <w:r w:rsidRPr="007D2AB3">
        <w:rPr>
          <w:rFonts w:ascii="Times New Roman" w:eastAsia="Times New Roman" w:hAnsi="Times New Roman" w:cs="Times New Roman"/>
          <w:kern w:val="0"/>
          <w14:ligatures w14:val="none"/>
        </w:rPr>
        <w:t xml:space="preserve">. Consultant shall implement and maintain appropriate technical and organizational measures to protect Client data, including any personal or sensitive health information, from unauthorized access, disclosure, alteration, or destruction. Consultant shall comply with all applicable data protection and privacy laws and regulations, including but not </w:t>
      </w:r>
      <w:r w:rsidRPr="007D2AB3">
        <w:rPr>
          <w:rFonts w:ascii="Times New Roman" w:eastAsia="Times New Roman" w:hAnsi="Times New Roman" w:cs="Times New Roman"/>
          <w:kern w:val="0"/>
          <w14:ligatures w14:val="none"/>
        </w:rPr>
        <w:lastRenderedPageBreak/>
        <w:t>limited to HIPAA (Health Insurance Portability and Accountability Act) if applicable to the Services.</w:t>
      </w:r>
    </w:p>
    <w:p w14:paraId="12C45E30"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6.2. </w:t>
      </w:r>
      <w:r w:rsidRPr="007D2AB3">
        <w:rPr>
          <w:rFonts w:ascii="Times New Roman" w:eastAsia="Times New Roman" w:hAnsi="Times New Roman" w:cs="Times New Roman"/>
          <w:b/>
          <w:bCs/>
          <w:kern w:val="0"/>
          <w14:ligatures w14:val="none"/>
        </w:rPr>
        <w:t>Security Incidents</w:t>
      </w:r>
      <w:r w:rsidRPr="007D2AB3">
        <w:rPr>
          <w:rFonts w:ascii="Times New Roman" w:eastAsia="Times New Roman" w:hAnsi="Times New Roman" w:cs="Times New Roman"/>
          <w:kern w:val="0"/>
          <w14:ligatures w14:val="none"/>
        </w:rPr>
        <w:t>. Consultant shall promptly notify Client of any actual or suspected data security breaches or incidents involving Client data.</w:t>
      </w:r>
    </w:p>
    <w:p w14:paraId="125E0512"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7. INTELLECTUAL PROPERTY</w:t>
      </w:r>
    </w:p>
    <w:p w14:paraId="3BF54EC5"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7.1. </w:t>
      </w:r>
      <w:r w:rsidRPr="007D2AB3">
        <w:rPr>
          <w:rFonts w:ascii="Times New Roman" w:eastAsia="Times New Roman" w:hAnsi="Times New Roman" w:cs="Times New Roman"/>
          <w:b/>
          <w:bCs/>
          <w:kern w:val="0"/>
          <w14:ligatures w14:val="none"/>
        </w:rPr>
        <w:t>Ownership of Deliverables</w:t>
      </w:r>
      <w:r w:rsidRPr="007D2AB3">
        <w:rPr>
          <w:rFonts w:ascii="Times New Roman" w:eastAsia="Times New Roman" w:hAnsi="Times New Roman" w:cs="Times New Roman"/>
          <w:kern w:val="0"/>
          <w14:ligatures w14:val="none"/>
        </w:rPr>
        <w:t xml:space="preserve">. All intellectual property rights, including copyrights, patents, trade secrets, and trademarks, in and to the Deliverables created by </w:t>
      </w:r>
      <w:proofErr w:type="gramStart"/>
      <w:r w:rsidRPr="007D2AB3">
        <w:rPr>
          <w:rFonts w:ascii="Times New Roman" w:eastAsia="Times New Roman" w:hAnsi="Times New Roman" w:cs="Times New Roman"/>
          <w:kern w:val="0"/>
          <w14:ligatures w14:val="none"/>
        </w:rPr>
        <w:t>Consultant</w:t>
      </w:r>
      <w:proofErr w:type="gramEnd"/>
      <w:r w:rsidRPr="007D2AB3">
        <w:rPr>
          <w:rFonts w:ascii="Times New Roman" w:eastAsia="Times New Roman" w:hAnsi="Times New Roman" w:cs="Times New Roman"/>
          <w:kern w:val="0"/>
          <w14:ligatures w14:val="none"/>
        </w:rPr>
        <w:t xml:space="preserve"> specifically for Client under an SOW shall be owned exclusively by Client upon full payment for such Deliverables. Consultant hereby assigns, and agrees to assign, all such rights to Client.</w:t>
      </w:r>
    </w:p>
    <w:p w14:paraId="4CDB9D21"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7.2. </w:t>
      </w:r>
      <w:r w:rsidRPr="007D2AB3">
        <w:rPr>
          <w:rFonts w:ascii="Times New Roman" w:eastAsia="Times New Roman" w:hAnsi="Times New Roman" w:cs="Times New Roman"/>
          <w:b/>
          <w:bCs/>
          <w:kern w:val="0"/>
          <w14:ligatures w14:val="none"/>
        </w:rPr>
        <w:t>Consultant Background IP</w:t>
      </w:r>
      <w:r w:rsidRPr="007D2AB3">
        <w:rPr>
          <w:rFonts w:ascii="Times New Roman" w:eastAsia="Times New Roman" w:hAnsi="Times New Roman" w:cs="Times New Roman"/>
          <w:kern w:val="0"/>
          <w14:ligatures w14:val="none"/>
        </w:rPr>
        <w:t>. Consultant retains all rights to its pre-existing intellectual property ("Background IP") used in connection with the Services. Consultant grants Client a non-exclusive, worldwide, royalty-free, perpetual, irrevocable license to use, reproduce, modify, and create derivative works of Consultant's Background IP solely to the extent necessary to use and exploit the Deliverables.</w:t>
      </w:r>
    </w:p>
    <w:p w14:paraId="2027D25B"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8. WARRANTIES AND REPRESENTATIONS</w:t>
      </w:r>
    </w:p>
    <w:p w14:paraId="32BDBEF5"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8.1. </w:t>
      </w:r>
      <w:r w:rsidRPr="007D2AB3">
        <w:rPr>
          <w:rFonts w:ascii="Times New Roman" w:eastAsia="Times New Roman" w:hAnsi="Times New Roman" w:cs="Times New Roman"/>
          <w:b/>
          <w:bCs/>
          <w:kern w:val="0"/>
          <w14:ligatures w14:val="none"/>
        </w:rPr>
        <w:t>Consultant Warranties</w:t>
      </w:r>
      <w:r w:rsidRPr="007D2AB3">
        <w:rPr>
          <w:rFonts w:ascii="Times New Roman" w:eastAsia="Times New Roman" w:hAnsi="Times New Roman" w:cs="Times New Roman"/>
          <w:kern w:val="0"/>
          <w14:ligatures w14:val="none"/>
        </w:rPr>
        <w:t>. Consultant represents and warrants that: (a) it has the full power and authority to enter into this Agreement and each SOW; (b) the Services will be performed in a professional and workmanlike manner; (c) the Deliverables will conform to the specifications set forth in the applicable SOW; and (d) the Services and Deliverables will not infringe upon any third-party intellectual property rights.</w:t>
      </w:r>
    </w:p>
    <w:p w14:paraId="345384F0"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8.2. </w:t>
      </w:r>
      <w:r w:rsidRPr="007D2AB3">
        <w:rPr>
          <w:rFonts w:ascii="Times New Roman" w:eastAsia="Times New Roman" w:hAnsi="Times New Roman" w:cs="Times New Roman"/>
          <w:b/>
          <w:bCs/>
          <w:kern w:val="0"/>
          <w14:ligatures w14:val="none"/>
        </w:rPr>
        <w:t>Client Warranties</w:t>
      </w:r>
      <w:r w:rsidRPr="007D2AB3">
        <w:rPr>
          <w:rFonts w:ascii="Times New Roman" w:eastAsia="Times New Roman" w:hAnsi="Times New Roman" w:cs="Times New Roman"/>
          <w:kern w:val="0"/>
          <w14:ligatures w14:val="none"/>
        </w:rPr>
        <w:t xml:space="preserve">. Client represents and warrants that: (a) it has the full power and authority to enter into this Agreement and each SOW; and (b) it will provide timely access to necessary information and resources as required for </w:t>
      </w:r>
      <w:proofErr w:type="gramStart"/>
      <w:r w:rsidRPr="007D2AB3">
        <w:rPr>
          <w:rFonts w:ascii="Times New Roman" w:eastAsia="Times New Roman" w:hAnsi="Times New Roman" w:cs="Times New Roman"/>
          <w:kern w:val="0"/>
          <w14:ligatures w14:val="none"/>
        </w:rPr>
        <w:t>Consultant</w:t>
      </w:r>
      <w:proofErr w:type="gramEnd"/>
      <w:r w:rsidRPr="007D2AB3">
        <w:rPr>
          <w:rFonts w:ascii="Times New Roman" w:eastAsia="Times New Roman" w:hAnsi="Times New Roman" w:cs="Times New Roman"/>
          <w:kern w:val="0"/>
          <w14:ligatures w14:val="none"/>
        </w:rPr>
        <w:t xml:space="preserve"> to perform the Services.</w:t>
      </w:r>
    </w:p>
    <w:p w14:paraId="031FAD0E"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9. INDEMNIFICATION</w:t>
      </w:r>
    </w:p>
    <w:p w14:paraId="713E989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9.1. </w:t>
      </w:r>
      <w:r w:rsidRPr="007D2AB3">
        <w:rPr>
          <w:rFonts w:ascii="Times New Roman" w:eastAsia="Times New Roman" w:hAnsi="Times New Roman" w:cs="Times New Roman"/>
          <w:b/>
          <w:bCs/>
          <w:kern w:val="0"/>
          <w14:ligatures w14:val="none"/>
        </w:rPr>
        <w:t>Consultant Indemnification</w:t>
      </w:r>
      <w:r w:rsidRPr="007D2AB3">
        <w:rPr>
          <w:rFonts w:ascii="Times New Roman" w:eastAsia="Times New Roman" w:hAnsi="Times New Roman" w:cs="Times New Roman"/>
          <w:kern w:val="0"/>
          <w14:ligatures w14:val="none"/>
        </w:rPr>
        <w:t xml:space="preserve">. Consultant shall indemnify, defend, and hold harmless Client and its affiliates, officers, directors, employees, and agents from and against any and all claims, liabilities, damages, losses, and expenses (including reasonable attorneys' fees) arising out of or in connection with: (a) Consultant's breach of this Agreement or any SOW; (b) Consultant's negligence or willful misconduct; or (c) any claim that the Services or Deliverables infringe upon any third-party intellectual property rights. This is the </w:t>
      </w:r>
      <w:r w:rsidRPr="007D2AB3">
        <w:rPr>
          <w:rFonts w:ascii="Times New Roman" w:eastAsia="Times New Roman" w:hAnsi="Times New Roman" w:cs="Times New Roman"/>
          <w:b/>
          <w:bCs/>
          <w:kern w:val="0"/>
          <w14:ligatures w14:val="none"/>
        </w:rPr>
        <w:t>Indemnification Clause</w:t>
      </w:r>
      <w:r w:rsidRPr="007D2AB3">
        <w:rPr>
          <w:rFonts w:ascii="Times New Roman" w:eastAsia="Times New Roman" w:hAnsi="Times New Roman" w:cs="Times New Roman"/>
          <w:kern w:val="0"/>
          <w14:ligatures w14:val="none"/>
        </w:rPr>
        <w:t>.</w:t>
      </w:r>
    </w:p>
    <w:p w14:paraId="09710D5D"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9.2. </w:t>
      </w:r>
      <w:r w:rsidRPr="007D2AB3">
        <w:rPr>
          <w:rFonts w:ascii="Times New Roman" w:eastAsia="Times New Roman" w:hAnsi="Times New Roman" w:cs="Times New Roman"/>
          <w:b/>
          <w:bCs/>
          <w:kern w:val="0"/>
          <w14:ligatures w14:val="none"/>
        </w:rPr>
        <w:t>Client Indemnification</w:t>
      </w:r>
      <w:r w:rsidRPr="007D2AB3">
        <w:rPr>
          <w:rFonts w:ascii="Times New Roman" w:eastAsia="Times New Roman" w:hAnsi="Times New Roman" w:cs="Times New Roman"/>
          <w:kern w:val="0"/>
          <w14:ligatures w14:val="none"/>
        </w:rPr>
        <w:t xml:space="preserve">. Client shall indemnify, defend, and hold harmless Consultant and its affiliates, officers, directors, employees, and agents from and against </w:t>
      </w:r>
      <w:proofErr w:type="gramStart"/>
      <w:r w:rsidRPr="007D2AB3">
        <w:rPr>
          <w:rFonts w:ascii="Times New Roman" w:eastAsia="Times New Roman" w:hAnsi="Times New Roman" w:cs="Times New Roman"/>
          <w:kern w:val="0"/>
          <w14:ligatures w14:val="none"/>
        </w:rPr>
        <w:t>any and all</w:t>
      </w:r>
      <w:proofErr w:type="gramEnd"/>
      <w:r w:rsidRPr="007D2AB3">
        <w:rPr>
          <w:rFonts w:ascii="Times New Roman" w:eastAsia="Times New Roman" w:hAnsi="Times New Roman" w:cs="Times New Roman"/>
          <w:kern w:val="0"/>
          <w14:ligatures w14:val="none"/>
        </w:rPr>
        <w:t xml:space="preserve"> claims, liabilities, damages, losses, and expenses (including reasonable attorneys' fees) arising out of or in connection with: (a) Client's breach of this Agreement or any SOW; or (b) Client's negligence or willful misconduct.</w:t>
      </w:r>
    </w:p>
    <w:p w14:paraId="511A62DB"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lastRenderedPageBreak/>
        <w:t>ARTICLE 10. LIMITATION OF LIABILITY</w:t>
      </w:r>
    </w:p>
    <w:p w14:paraId="7C4F3CA1"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10.1. </w:t>
      </w:r>
      <w:r w:rsidRPr="007D2AB3">
        <w:rPr>
          <w:rFonts w:ascii="Times New Roman" w:eastAsia="Times New Roman" w:hAnsi="Times New Roman" w:cs="Times New Roman"/>
          <w:b/>
          <w:bCs/>
          <w:kern w:val="0"/>
          <w14:ligatures w14:val="none"/>
        </w:rPr>
        <w:t>Limitation of Liability</w:t>
      </w:r>
      <w:r w:rsidRPr="007D2AB3">
        <w:rPr>
          <w:rFonts w:ascii="Times New Roman" w:eastAsia="Times New Roman" w:hAnsi="Times New Roman" w:cs="Times New Roman"/>
          <w:kern w:val="0"/>
          <w14:ligatures w14:val="none"/>
        </w:rPr>
        <w:t>. EXCEPT FOR OBLIGATIONS UNDER ARTICLE 5 (CONFIDENTIALITY), ARTICLE 6 (DATA SECURITY AND PRIVACY), AND ARTICLE 9 (INDEMNIFICATION), IN NO EVENT SHALL EITHER PARTY BE LIABLE TO THE OTHER FOR ANY INDIRECT, INCIDENTAL, CONSEQUENTIAL, SPECIAL, PUNITIVE, OR EXEMPLARY DAMAGES, INCLUDING BUT NOT LIMITED TO LOSS OF PROFITS, DATA, OR BUSINESS OPPORTUNITY, ARISING OUT OF OR IN CONNECTION WITH THIS AGREEMENT OR ANY SOW, REGARDLESS OF THE FORM OF ACTION, WHETHER IN CONTRACT, TORT (INCLUDING NEGLIGENCE), STRICT LIABILITY, OR OTHERWISE, EVEN IF SUCH PARTY HAS BEEN ADVISED OF THE POSSIBILITY OF SUCH DAMAGES.</w:t>
      </w:r>
    </w:p>
    <w:p w14:paraId="06D5DADD"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10.2. </w:t>
      </w:r>
      <w:r w:rsidRPr="007D2AB3">
        <w:rPr>
          <w:rFonts w:ascii="Times New Roman" w:eastAsia="Times New Roman" w:hAnsi="Times New Roman" w:cs="Times New Roman"/>
          <w:b/>
          <w:bCs/>
          <w:kern w:val="0"/>
          <w14:ligatures w14:val="none"/>
        </w:rPr>
        <w:t>Aggregate Liability</w:t>
      </w:r>
      <w:r w:rsidRPr="007D2AB3">
        <w:rPr>
          <w:rFonts w:ascii="Times New Roman" w:eastAsia="Times New Roman" w:hAnsi="Times New Roman" w:cs="Times New Roman"/>
          <w:kern w:val="0"/>
          <w14:ligatures w14:val="none"/>
        </w:rPr>
        <w:t>. EXCEPT FOR OBLIGATIONS UNDER ARTICLE 5 (CONFIDENTIALITY), ARTICLE 6 (DATA SECURITY AND PRIVACY), AND ARTICLE 9 (INDEMNIFICATION), THE TOTAL AGGREGATE LIABILITY OF EITHER PARTY TO THE OTHER UNDER THIS AGREEMENT AND ALL SOWS, REGARDLESS OF THE FORM OF ACTION, SHALL NOT EXCEED THE TOTAL FEES PAID BY CLIENT TO CONSULTANT UNDER THIS AGREEMENT DURING THE TWELVE (12) MONTHS IMMEDIATELY PRECEDING THE EVENT GIVING RISE TO THE LIABILITY.</w:t>
      </w:r>
    </w:p>
    <w:p w14:paraId="5539F2D3"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11. GOVERNING LAW AND DISPUTE RESOLUTION</w:t>
      </w:r>
    </w:p>
    <w:p w14:paraId="2B257EBE"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11.1. </w:t>
      </w:r>
      <w:r w:rsidRPr="007D2AB3">
        <w:rPr>
          <w:rFonts w:ascii="Times New Roman" w:eastAsia="Times New Roman" w:hAnsi="Times New Roman" w:cs="Times New Roman"/>
          <w:b/>
          <w:bCs/>
          <w:kern w:val="0"/>
          <w14:ligatures w14:val="none"/>
        </w:rPr>
        <w:t>Governing Law</w:t>
      </w:r>
      <w:r w:rsidRPr="007D2AB3">
        <w:rPr>
          <w:rFonts w:ascii="Times New Roman" w:eastAsia="Times New Roman" w:hAnsi="Times New Roman" w:cs="Times New Roman"/>
          <w:kern w:val="0"/>
          <w14:ligatures w14:val="none"/>
        </w:rPr>
        <w:t>. This Agreement and any SOW shall be governed by and construed in accordance with the laws of the State of Delaware, without regard to its conflict of laws principles.</w:t>
      </w:r>
    </w:p>
    <w:p w14:paraId="587BFCB0"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11.2. </w:t>
      </w:r>
      <w:r w:rsidRPr="007D2AB3">
        <w:rPr>
          <w:rFonts w:ascii="Times New Roman" w:eastAsia="Times New Roman" w:hAnsi="Times New Roman" w:cs="Times New Roman"/>
          <w:b/>
          <w:bCs/>
          <w:kern w:val="0"/>
          <w14:ligatures w14:val="none"/>
        </w:rPr>
        <w:t>Dispute Resolution</w:t>
      </w:r>
      <w:r w:rsidRPr="007D2AB3">
        <w:rPr>
          <w:rFonts w:ascii="Times New Roman" w:eastAsia="Times New Roman" w:hAnsi="Times New Roman" w:cs="Times New Roman"/>
          <w:kern w:val="0"/>
          <w14:ligatures w14:val="none"/>
        </w:rPr>
        <w:t>. The Parties agree to first attempt to resolve any dispute arising out of or relating to this Agreement or any SOW through good faith negotiations between their respective management. If the dispute cannot be resolved through negotiation within thirty (30) days, either Party may pursue any remedies available at law or in equity.</w:t>
      </w:r>
    </w:p>
    <w:p w14:paraId="2799D896" w14:textId="77777777" w:rsidR="007D2AB3" w:rsidRPr="007D2AB3" w:rsidRDefault="007D2AB3" w:rsidP="007D2AB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D2AB3">
        <w:rPr>
          <w:rFonts w:ascii="Times New Roman" w:eastAsia="Times New Roman" w:hAnsi="Times New Roman" w:cs="Times New Roman"/>
          <w:b/>
          <w:bCs/>
          <w:kern w:val="0"/>
          <w:sz w:val="36"/>
          <w:szCs w:val="36"/>
          <w14:ligatures w14:val="none"/>
        </w:rPr>
        <w:t>ARTICLE 12. MISCELLANEOUS</w:t>
      </w:r>
    </w:p>
    <w:p w14:paraId="5416B481"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12.1. </w:t>
      </w:r>
      <w:r w:rsidRPr="007D2AB3">
        <w:rPr>
          <w:rFonts w:ascii="Times New Roman" w:eastAsia="Times New Roman" w:hAnsi="Times New Roman" w:cs="Times New Roman"/>
          <w:b/>
          <w:bCs/>
          <w:kern w:val="0"/>
          <w14:ligatures w14:val="none"/>
        </w:rPr>
        <w:t>Notices</w:t>
      </w:r>
      <w:r w:rsidRPr="007D2AB3">
        <w:rPr>
          <w:rFonts w:ascii="Times New Roman" w:eastAsia="Times New Roman" w:hAnsi="Times New Roman" w:cs="Times New Roman"/>
          <w:kern w:val="0"/>
          <w14:ligatures w14:val="none"/>
        </w:rPr>
        <w:t>. All notices required or permitted under this Agreement shall be in writing and delivered by certified mail, return receipt requested, or by reputable overnight courier service, to the addresses first set forth above, or to such other address as either Party may designate by written notice to the other.</w:t>
      </w:r>
    </w:p>
    <w:p w14:paraId="061793AE"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12.2. </w:t>
      </w:r>
      <w:r w:rsidRPr="007D2AB3">
        <w:rPr>
          <w:rFonts w:ascii="Times New Roman" w:eastAsia="Times New Roman" w:hAnsi="Times New Roman" w:cs="Times New Roman"/>
          <w:b/>
          <w:bCs/>
          <w:kern w:val="0"/>
          <w14:ligatures w14:val="none"/>
        </w:rPr>
        <w:t>Entire Agreement</w:t>
      </w:r>
      <w:r w:rsidRPr="007D2AB3">
        <w:rPr>
          <w:rFonts w:ascii="Times New Roman" w:eastAsia="Times New Roman" w:hAnsi="Times New Roman" w:cs="Times New Roman"/>
          <w:kern w:val="0"/>
          <w14:ligatures w14:val="none"/>
        </w:rPr>
        <w:t>. This Agreement, together with all SOWs executed hereunder, constitutes the entire agreement between the Parties with respect to the subject matter hereof and supersedes all prior and contemporaneous agreements, proposals, or representations, written or oral.</w:t>
      </w:r>
    </w:p>
    <w:p w14:paraId="51893361"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lastRenderedPageBreak/>
        <w:t xml:space="preserve">12.3. </w:t>
      </w:r>
      <w:r w:rsidRPr="007D2AB3">
        <w:rPr>
          <w:rFonts w:ascii="Times New Roman" w:eastAsia="Times New Roman" w:hAnsi="Times New Roman" w:cs="Times New Roman"/>
          <w:b/>
          <w:bCs/>
          <w:kern w:val="0"/>
          <w14:ligatures w14:val="none"/>
        </w:rPr>
        <w:t>Amendments</w:t>
      </w:r>
      <w:r w:rsidRPr="007D2AB3">
        <w:rPr>
          <w:rFonts w:ascii="Times New Roman" w:eastAsia="Times New Roman" w:hAnsi="Times New Roman" w:cs="Times New Roman"/>
          <w:kern w:val="0"/>
          <w14:ligatures w14:val="none"/>
        </w:rPr>
        <w:t>. No amendment, modification, or waiver of any provision of this Agreement or any SOW shall be effective unless in writing and signed by authorized representatives of both Parties.</w:t>
      </w:r>
    </w:p>
    <w:p w14:paraId="178500C9"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12.4. </w:t>
      </w:r>
      <w:r w:rsidRPr="007D2AB3">
        <w:rPr>
          <w:rFonts w:ascii="Times New Roman" w:eastAsia="Times New Roman" w:hAnsi="Times New Roman" w:cs="Times New Roman"/>
          <w:b/>
          <w:bCs/>
          <w:kern w:val="0"/>
          <w14:ligatures w14:val="none"/>
        </w:rPr>
        <w:t>Force Majeure</w:t>
      </w:r>
      <w:r w:rsidRPr="007D2AB3">
        <w:rPr>
          <w:rFonts w:ascii="Times New Roman" w:eastAsia="Times New Roman" w:hAnsi="Times New Roman" w:cs="Times New Roman"/>
          <w:kern w:val="0"/>
          <w14:ligatures w14:val="none"/>
        </w:rPr>
        <w:t xml:space="preserve">. Neither Party shall be liable for any delay or failure to perform its obligations hereunder (except for payment obligations) due to causes beyond its reasonable control, specifically limited to natural disasters (e.g., floods, earthquakes, severe storms). This is the </w:t>
      </w:r>
      <w:r w:rsidRPr="007D2AB3">
        <w:rPr>
          <w:rFonts w:ascii="Times New Roman" w:eastAsia="Times New Roman" w:hAnsi="Times New Roman" w:cs="Times New Roman"/>
          <w:b/>
          <w:bCs/>
          <w:kern w:val="0"/>
          <w14:ligatures w14:val="none"/>
        </w:rPr>
        <w:t>Force Majeure</w:t>
      </w:r>
      <w:r w:rsidRPr="007D2AB3">
        <w:rPr>
          <w:rFonts w:ascii="Times New Roman" w:eastAsia="Times New Roman" w:hAnsi="Times New Roman" w:cs="Times New Roman"/>
          <w:kern w:val="0"/>
          <w14:ligatures w14:val="none"/>
        </w:rPr>
        <w:t xml:space="preserve"> provision.</w:t>
      </w:r>
    </w:p>
    <w:p w14:paraId="647BCBC0"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12.5. </w:t>
      </w:r>
      <w:r w:rsidRPr="007D2AB3">
        <w:rPr>
          <w:rFonts w:ascii="Times New Roman" w:eastAsia="Times New Roman" w:hAnsi="Times New Roman" w:cs="Times New Roman"/>
          <w:b/>
          <w:bCs/>
          <w:kern w:val="0"/>
          <w14:ligatures w14:val="none"/>
        </w:rPr>
        <w:t>Severability</w:t>
      </w:r>
      <w:r w:rsidRPr="007D2AB3">
        <w:rPr>
          <w:rFonts w:ascii="Times New Roman" w:eastAsia="Times New Roman" w:hAnsi="Times New Roman" w:cs="Times New Roman"/>
          <w:kern w:val="0"/>
          <w14:ligatures w14:val="none"/>
        </w:rPr>
        <w:t>. If any provision of this Agreement is held to be invalid or unenforceable, the remaining provisions shall remain in full force and effect.</w:t>
      </w:r>
    </w:p>
    <w:p w14:paraId="7C446F72"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12.6. </w:t>
      </w:r>
      <w:r w:rsidRPr="007D2AB3">
        <w:rPr>
          <w:rFonts w:ascii="Times New Roman" w:eastAsia="Times New Roman" w:hAnsi="Times New Roman" w:cs="Times New Roman"/>
          <w:b/>
          <w:bCs/>
          <w:kern w:val="0"/>
          <w14:ligatures w14:val="none"/>
        </w:rPr>
        <w:t>Assignment</w:t>
      </w:r>
      <w:r w:rsidRPr="007D2AB3">
        <w:rPr>
          <w:rFonts w:ascii="Times New Roman" w:eastAsia="Times New Roman" w:hAnsi="Times New Roman" w:cs="Times New Roman"/>
          <w:kern w:val="0"/>
          <w14:ligatures w14:val="none"/>
        </w:rPr>
        <w:t>. Neither Party may assign or transfer this Agreement or any SOW, in whole or in part, without the prior written consent of the other Party, which consent shall not be unreasonably withheld.</w:t>
      </w:r>
    </w:p>
    <w:p w14:paraId="68745B6D"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 xml:space="preserve">12.7. </w:t>
      </w:r>
      <w:r w:rsidRPr="007D2AB3">
        <w:rPr>
          <w:rFonts w:ascii="Times New Roman" w:eastAsia="Times New Roman" w:hAnsi="Times New Roman" w:cs="Times New Roman"/>
          <w:b/>
          <w:bCs/>
          <w:kern w:val="0"/>
          <w14:ligatures w14:val="none"/>
        </w:rPr>
        <w:t>Counterparts</w:t>
      </w:r>
      <w:r w:rsidRPr="007D2AB3">
        <w:rPr>
          <w:rFonts w:ascii="Times New Roman" w:eastAsia="Times New Roman" w:hAnsi="Times New Roman" w:cs="Times New Roman"/>
          <w:kern w:val="0"/>
          <w14:ligatures w14:val="none"/>
        </w:rPr>
        <w:t>. This Agreement may be executed in counterparts, each of which shall be deemed an original, but all of which together shall constitute one and the same instrument.</w:t>
      </w:r>
    </w:p>
    <w:p w14:paraId="52E45DE8"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IN WITNESS WHEREOF, the Parties have executed this Agreement as of the Effective Date.</w:t>
      </w:r>
    </w:p>
    <w:p w14:paraId="1DF36A0B"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b/>
          <w:bCs/>
          <w:kern w:val="0"/>
          <w14:ligatures w14:val="none"/>
        </w:rPr>
        <w:t>HEALTHCARE CO.</w:t>
      </w:r>
    </w:p>
    <w:p w14:paraId="1E37FCE4"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By: _________________________ Name: [Authorized Signatory Name] Title: [Authorized Signatory Title] Date: _________________________</w:t>
      </w:r>
    </w:p>
    <w:p w14:paraId="64ED88F3"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b/>
          <w:bCs/>
          <w:kern w:val="0"/>
          <w14:ligatures w14:val="none"/>
        </w:rPr>
        <w:t>COREDATA SOLUTIONS GROUP</w:t>
      </w:r>
    </w:p>
    <w:p w14:paraId="07ABAF1E" w14:textId="77777777" w:rsidR="007D2AB3" w:rsidRPr="007D2AB3" w:rsidRDefault="007D2AB3" w:rsidP="007D2AB3">
      <w:pPr>
        <w:spacing w:before="100" w:beforeAutospacing="1" w:after="100" w:afterAutospacing="1" w:line="240" w:lineRule="auto"/>
        <w:rPr>
          <w:rFonts w:ascii="Times New Roman" w:eastAsia="Times New Roman" w:hAnsi="Times New Roman" w:cs="Times New Roman"/>
          <w:kern w:val="0"/>
          <w14:ligatures w14:val="none"/>
        </w:rPr>
      </w:pPr>
      <w:r w:rsidRPr="007D2AB3">
        <w:rPr>
          <w:rFonts w:ascii="Times New Roman" w:eastAsia="Times New Roman" w:hAnsi="Times New Roman" w:cs="Times New Roman"/>
          <w:kern w:val="0"/>
          <w14:ligatures w14:val="none"/>
        </w:rPr>
        <w:t>By: _________________________ Name: [Authorized Signatory Name] Title: [Authorized Signatory Title] Date: _________________________</w:t>
      </w:r>
    </w:p>
    <w:p w14:paraId="62868AD9" w14:textId="77777777" w:rsidR="002D75DB" w:rsidRDefault="002D75DB"/>
    <w:sectPr w:rsidR="002D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B3"/>
    <w:rsid w:val="002D75DB"/>
    <w:rsid w:val="0078472B"/>
    <w:rsid w:val="007D2AB3"/>
    <w:rsid w:val="00F3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9FD3"/>
  <w15:chartTrackingRefBased/>
  <w15:docId w15:val="{B00BD9F0-CAE3-3D48-A73E-97C5EC56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2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2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AB3"/>
    <w:rPr>
      <w:rFonts w:eastAsiaTheme="majorEastAsia" w:cstheme="majorBidi"/>
      <w:color w:val="272727" w:themeColor="text1" w:themeTint="D8"/>
    </w:rPr>
  </w:style>
  <w:style w:type="paragraph" w:styleId="Title">
    <w:name w:val="Title"/>
    <w:basedOn w:val="Normal"/>
    <w:next w:val="Normal"/>
    <w:link w:val="TitleChar"/>
    <w:uiPriority w:val="10"/>
    <w:qFormat/>
    <w:rsid w:val="007D2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AB3"/>
    <w:pPr>
      <w:spacing w:before="160"/>
      <w:jc w:val="center"/>
    </w:pPr>
    <w:rPr>
      <w:i/>
      <w:iCs/>
      <w:color w:val="404040" w:themeColor="text1" w:themeTint="BF"/>
    </w:rPr>
  </w:style>
  <w:style w:type="character" w:customStyle="1" w:styleId="QuoteChar">
    <w:name w:val="Quote Char"/>
    <w:basedOn w:val="DefaultParagraphFont"/>
    <w:link w:val="Quote"/>
    <w:uiPriority w:val="29"/>
    <w:rsid w:val="007D2AB3"/>
    <w:rPr>
      <w:i/>
      <w:iCs/>
      <w:color w:val="404040" w:themeColor="text1" w:themeTint="BF"/>
    </w:rPr>
  </w:style>
  <w:style w:type="paragraph" w:styleId="ListParagraph">
    <w:name w:val="List Paragraph"/>
    <w:basedOn w:val="Normal"/>
    <w:uiPriority w:val="34"/>
    <w:qFormat/>
    <w:rsid w:val="007D2AB3"/>
    <w:pPr>
      <w:ind w:left="720"/>
      <w:contextualSpacing/>
    </w:pPr>
  </w:style>
  <w:style w:type="character" w:styleId="IntenseEmphasis">
    <w:name w:val="Intense Emphasis"/>
    <w:basedOn w:val="DefaultParagraphFont"/>
    <w:uiPriority w:val="21"/>
    <w:qFormat/>
    <w:rsid w:val="007D2AB3"/>
    <w:rPr>
      <w:i/>
      <w:iCs/>
      <w:color w:val="0F4761" w:themeColor="accent1" w:themeShade="BF"/>
    </w:rPr>
  </w:style>
  <w:style w:type="paragraph" w:styleId="IntenseQuote">
    <w:name w:val="Intense Quote"/>
    <w:basedOn w:val="Normal"/>
    <w:next w:val="Normal"/>
    <w:link w:val="IntenseQuoteChar"/>
    <w:uiPriority w:val="30"/>
    <w:qFormat/>
    <w:rsid w:val="007D2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AB3"/>
    <w:rPr>
      <w:i/>
      <w:iCs/>
      <w:color w:val="0F4761" w:themeColor="accent1" w:themeShade="BF"/>
    </w:rPr>
  </w:style>
  <w:style w:type="character" w:styleId="IntenseReference">
    <w:name w:val="Intense Reference"/>
    <w:basedOn w:val="DefaultParagraphFont"/>
    <w:uiPriority w:val="32"/>
    <w:qFormat/>
    <w:rsid w:val="007D2AB3"/>
    <w:rPr>
      <w:b/>
      <w:bCs/>
      <w:smallCaps/>
      <w:color w:val="0F4761" w:themeColor="accent1" w:themeShade="BF"/>
      <w:spacing w:val="5"/>
    </w:rPr>
  </w:style>
  <w:style w:type="paragraph" w:styleId="NormalWeb">
    <w:name w:val="Normal (Web)"/>
    <w:basedOn w:val="Normal"/>
    <w:uiPriority w:val="99"/>
    <w:semiHidden/>
    <w:unhideWhenUsed/>
    <w:rsid w:val="007D2AB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7D2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85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2092</Words>
  <Characters>11926</Characters>
  <Application>Microsoft Office Word</Application>
  <DocSecurity>0</DocSecurity>
  <Lines>99</Lines>
  <Paragraphs>27</Paragraphs>
  <ScaleCrop>false</ScaleCrop>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Karthikeyan</dc:creator>
  <cp:keywords/>
  <dc:description/>
  <cp:lastModifiedBy>Vijay Karthikeyan</cp:lastModifiedBy>
  <cp:revision>1</cp:revision>
  <dcterms:created xsi:type="dcterms:W3CDTF">2025-07-15T22:31:00Z</dcterms:created>
  <dcterms:modified xsi:type="dcterms:W3CDTF">2025-07-15T22:31:00Z</dcterms:modified>
</cp:coreProperties>
</file>