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929A2" w14:textId="77777777" w:rsidR="00EA405B" w:rsidRPr="00EA405B" w:rsidRDefault="00EA405B" w:rsidP="00EA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Generated Document</w:t>
      </w:r>
    </w:p>
    <w:p w14:paraId="417EE279" w14:textId="77777777" w:rsidR="00EA405B" w:rsidRPr="00EA405B" w:rsidRDefault="00EA405B" w:rsidP="00EA40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A40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SOW-MSA Compliance Guide</w:t>
      </w:r>
    </w:p>
    <w:p w14:paraId="3BC325C2" w14:textId="77777777" w:rsidR="00EA405B" w:rsidRPr="00EA405B" w:rsidRDefault="00EA405B" w:rsidP="00EA4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40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488C493C" w14:textId="77777777" w:rsidR="00EA405B" w:rsidRPr="00EA405B" w:rsidRDefault="00EA405B" w:rsidP="00EA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kern w:val="0"/>
          <w14:ligatures w14:val="none"/>
        </w:rPr>
        <w:t>This document provides a concise explanation of the rules applied when comparing a Statement of Work (SOW) against its governing Master Service Agreement (MSA). The aim is to quickly identify whether an SOW adheres to the contractual terms set forth in the MSA.</w:t>
      </w:r>
    </w:p>
    <w:p w14:paraId="48E260C2" w14:textId="77777777" w:rsidR="00EA405B" w:rsidRPr="00EA405B" w:rsidRDefault="00EA405B" w:rsidP="00EA4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40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Detailed Field Validation Rules</w:t>
      </w:r>
    </w:p>
    <w:p w14:paraId="2FA6C3C6" w14:textId="77777777" w:rsidR="00EA405B" w:rsidRPr="00EA405B" w:rsidRDefault="00EA405B" w:rsidP="00EA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kern w:val="0"/>
          <w14:ligatures w14:val="none"/>
        </w:rPr>
        <w:t xml:space="preserve">For each key field, here's how </w:t>
      </w:r>
      <w:proofErr w:type="gramStart"/>
      <w:r w:rsidRPr="00EA405B">
        <w:rPr>
          <w:rFonts w:ascii="Times New Roman" w:eastAsia="Times New Roman" w:hAnsi="Times New Roman" w:cs="Times New Roman"/>
          <w:kern w:val="0"/>
          <w14:ligatures w14:val="none"/>
        </w:rPr>
        <w:t>an</w:t>
      </w:r>
      <w:proofErr w:type="gramEnd"/>
      <w:r w:rsidRPr="00EA405B">
        <w:rPr>
          <w:rFonts w:ascii="Times New Roman" w:eastAsia="Times New Roman" w:hAnsi="Times New Roman" w:cs="Times New Roman"/>
          <w:kern w:val="0"/>
          <w14:ligatures w14:val="none"/>
        </w:rPr>
        <w:t xml:space="preserve"> SOW's compliance is determined:</w:t>
      </w:r>
    </w:p>
    <w:p w14:paraId="2BB15FD8" w14:textId="77777777" w:rsidR="00EA405B" w:rsidRPr="00EA405B" w:rsidRDefault="00EA405B" w:rsidP="00EA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2.1. General Agreement Details</w:t>
      </w:r>
    </w:p>
    <w:p w14:paraId="4EB69DEF" w14:textId="77777777" w:rsidR="00EA405B" w:rsidRPr="00EA405B" w:rsidRDefault="00EA405B" w:rsidP="00EA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Effective Date / Start Date</w:t>
      </w:r>
    </w:p>
    <w:p w14:paraId="4ED5CA11" w14:textId="77777777" w:rsidR="00EA405B" w:rsidRPr="00EA405B" w:rsidRDefault="00EA405B" w:rsidP="00EA4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kern w:val="0"/>
          <w14:ligatures w14:val="none"/>
        </w:rPr>
        <w:t>An SOW is compliant if its effective date is on or after the MSA's effective date.</w:t>
      </w:r>
    </w:p>
    <w:p w14:paraId="7AB5CBC2" w14:textId="77777777" w:rsidR="00EA405B" w:rsidRPr="00EA405B" w:rsidRDefault="00EA405B" w:rsidP="00EA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Agreement Duration / Term</w:t>
      </w:r>
    </w:p>
    <w:p w14:paraId="2B56CCA9" w14:textId="77777777" w:rsidR="00EA405B" w:rsidRPr="00EA405B" w:rsidRDefault="00EA405B" w:rsidP="00EA4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kern w:val="0"/>
          <w14:ligatures w14:val="none"/>
        </w:rPr>
        <w:t>An SOW is compliant if its project duration falls within the overall term of the MSA.</w:t>
      </w:r>
    </w:p>
    <w:p w14:paraId="3BF63A8C" w14:textId="77777777" w:rsidR="00EA405B" w:rsidRPr="00EA405B" w:rsidRDefault="00EA405B" w:rsidP="00EA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Notice Period for Termination</w:t>
      </w:r>
    </w:p>
    <w:p w14:paraId="7030EDD0" w14:textId="77777777" w:rsidR="00EA405B" w:rsidRPr="00EA405B" w:rsidRDefault="00EA405B" w:rsidP="00EA40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kern w:val="0"/>
          <w14:ligatures w14:val="none"/>
        </w:rPr>
        <w:t>An SOW is compliant if its notice period aligns with or is more favorable to the Client than the MSA's standard notice period.</w:t>
      </w:r>
    </w:p>
    <w:p w14:paraId="2020466A" w14:textId="77777777" w:rsidR="00EA405B" w:rsidRPr="00EA405B" w:rsidRDefault="00EA405B" w:rsidP="00EA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2.2. Financial Terms</w:t>
      </w:r>
    </w:p>
    <w:p w14:paraId="113A221C" w14:textId="77777777" w:rsidR="00EA405B" w:rsidRPr="00EA405B" w:rsidRDefault="00EA405B" w:rsidP="00EA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Payment Terms</w:t>
      </w:r>
    </w:p>
    <w:p w14:paraId="7E3B383A" w14:textId="77777777" w:rsidR="00EA405B" w:rsidRPr="00EA405B" w:rsidRDefault="00EA405B" w:rsidP="00EA4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kern w:val="0"/>
          <w14:ligatures w14:val="none"/>
        </w:rPr>
        <w:t>An SOW is compliant if its payment terms strictly adhere to the conditions and cycles specified in the MSA.</w:t>
      </w:r>
    </w:p>
    <w:p w14:paraId="40E901C8" w14:textId="77777777" w:rsidR="00EA405B" w:rsidRPr="00EA405B" w:rsidRDefault="00EA405B" w:rsidP="00EA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Negotiated Rate Per Hour</w:t>
      </w:r>
    </w:p>
    <w:p w14:paraId="45F6211C" w14:textId="77777777" w:rsidR="00EA405B" w:rsidRPr="00EA405B" w:rsidRDefault="00EA405B" w:rsidP="00EA40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kern w:val="0"/>
          <w14:ligatures w14:val="none"/>
        </w:rPr>
        <w:t>An SOW is compliant if its negotiated hourly rate does not exceed the standard or maximum rate defined in the MSA.</w:t>
      </w:r>
    </w:p>
    <w:p w14:paraId="0E6105A4" w14:textId="77777777" w:rsidR="00EA405B" w:rsidRPr="00EA405B" w:rsidRDefault="00EA405B" w:rsidP="00EA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2.3. Key Clauses (Presence/Absence)</w:t>
      </w:r>
    </w:p>
    <w:p w14:paraId="3B222F95" w14:textId="77777777" w:rsidR="00EA405B" w:rsidRPr="00EA405B" w:rsidRDefault="00EA405B" w:rsidP="00EA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Force Majeure Clause</w:t>
      </w:r>
    </w:p>
    <w:p w14:paraId="29883A27" w14:textId="77777777" w:rsidR="00EA405B" w:rsidRPr="00EA405B" w:rsidRDefault="00EA405B" w:rsidP="00EA40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An SOW is compliant if it explicitly contains a Force Majeure clause when required by the MSA.</w:t>
      </w:r>
    </w:p>
    <w:p w14:paraId="6A2BA788" w14:textId="77777777" w:rsidR="00EA405B" w:rsidRPr="00EA405B" w:rsidRDefault="00EA405B" w:rsidP="00EA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Indemnification Clause</w:t>
      </w:r>
    </w:p>
    <w:p w14:paraId="27C7038B" w14:textId="77777777" w:rsidR="00EA405B" w:rsidRPr="00EA405B" w:rsidRDefault="00EA405B" w:rsidP="00EA40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kern w:val="0"/>
          <w14:ligatures w14:val="none"/>
        </w:rPr>
        <w:t>An SOW is compliant if it explicitly contains an Indemnification clause when required by the MSA.</w:t>
      </w:r>
    </w:p>
    <w:p w14:paraId="18DFBDFF" w14:textId="77777777" w:rsidR="00EA405B" w:rsidRPr="00EA405B" w:rsidRDefault="00EA405B" w:rsidP="00EA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Renewal Options Clause</w:t>
      </w:r>
    </w:p>
    <w:p w14:paraId="5A889296" w14:textId="77777777" w:rsidR="00EA405B" w:rsidRPr="00EA405B" w:rsidRDefault="00EA405B" w:rsidP="00EA40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kern w:val="0"/>
          <w14:ligatures w14:val="none"/>
        </w:rPr>
        <w:t>An SOW is compliant if its renewal terms align with the MSA's policy regarding automatic renewals or explicit extensions.</w:t>
      </w:r>
    </w:p>
    <w:p w14:paraId="446C721D" w14:textId="77777777" w:rsidR="00EA405B" w:rsidRPr="00EA405B" w:rsidRDefault="00EA405B" w:rsidP="00EA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d. Confidentiality Clause</w:t>
      </w:r>
    </w:p>
    <w:p w14:paraId="0F629269" w14:textId="77777777" w:rsidR="00EA405B" w:rsidRPr="00EA405B" w:rsidRDefault="00EA405B" w:rsidP="00EA40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kern w:val="0"/>
          <w14:ligatures w14:val="none"/>
        </w:rPr>
        <w:t>An SOW is compliant if it explicitly contains a Confidentiality clause when required by the MSA.</w:t>
      </w:r>
    </w:p>
    <w:p w14:paraId="539791BF" w14:textId="77777777" w:rsidR="00EA405B" w:rsidRPr="00EA405B" w:rsidRDefault="00EA405B" w:rsidP="00EA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 Data Security Clause</w:t>
      </w:r>
    </w:p>
    <w:p w14:paraId="78BF30CA" w14:textId="6F5408D0" w:rsidR="00EA405B" w:rsidRPr="00EA405B" w:rsidRDefault="00EA405B" w:rsidP="00EA40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kern w:val="0"/>
          <w14:ligatures w14:val="none"/>
        </w:rPr>
        <w:t>An SOW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does not have to have a Data Security Clause. MSA will prevail.</w:t>
      </w:r>
    </w:p>
    <w:p w14:paraId="59BF9E82" w14:textId="77777777" w:rsidR="00EA405B" w:rsidRPr="00EA405B" w:rsidRDefault="00EA405B" w:rsidP="00EA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05B">
        <w:rPr>
          <w:rFonts w:ascii="Times New Roman" w:eastAsia="Times New Roman" w:hAnsi="Times New Roman" w:cs="Times New Roman"/>
          <w:kern w:val="0"/>
          <w14:ligatures w14:val="none"/>
        </w:rPr>
        <w:t>This streamlined guide facilitates quick and clear compliance assessment.</w:t>
      </w:r>
    </w:p>
    <w:p w14:paraId="6C384C74" w14:textId="77777777" w:rsidR="002D75DB" w:rsidRDefault="002D75DB"/>
    <w:sectPr w:rsidR="002D7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77FA6"/>
    <w:multiLevelType w:val="multilevel"/>
    <w:tmpl w:val="CD94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C490D"/>
    <w:multiLevelType w:val="multilevel"/>
    <w:tmpl w:val="698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9794A"/>
    <w:multiLevelType w:val="multilevel"/>
    <w:tmpl w:val="B74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A39D4"/>
    <w:multiLevelType w:val="multilevel"/>
    <w:tmpl w:val="5BB2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6540B"/>
    <w:multiLevelType w:val="multilevel"/>
    <w:tmpl w:val="F52C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21B27"/>
    <w:multiLevelType w:val="multilevel"/>
    <w:tmpl w:val="C19A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F3A09"/>
    <w:multiLevelType w:val="multilevel"/>
    <w:tmpl w:val="36EE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A16FA"/>
    <w:multiLevelType w:val="multilevel"/>
    <w:tmpl w:val="5336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15A12"/>
    <w:multiLevelType w:val="multilevel"/>
    <w:tmpl w:val="4618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33B8B"/>
    <w:multiLevelType w:val="multilevel"/>
    <w:tmpl w:val="23DC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305250">
    <w:abstractNumId w:val="0"/>
  </w:num>
  <w:num w:numId="2" w16cid:durableId="1810782841">
    <w:abstractNumId w:val="7"/>
  </w:num>
  <w:num w:numId="3" w16cid:durableId="1260793172">
    <w:abstractNumId w:val="2"/>
  </w:num>
  <w:num w:numId="4" w16cid:durableId="997533363">
    <w:abstractNumId w:val="6"/>
  </w:num>
  <w:num w:numId="5" w16cid:durableId="2086105482">
    <w:abstractNumId w:val="8"/>
  </w:num>
  <w:num w:numId="6" w16cid:durableId="248850505">
    <w:abstractNumId w:val="1"/>
  </w:num>
  <w:num w:numId="7" w16cid:durableId="1925144666">
    <w:abstractNumId w:val="3"/>
  </w:num>
  <w:num w:numId="8" w16cid:durableId="238444461">
    <w:abstractNumId w:val="5"/>
  </w:num>
  <w:num w:numId="9" w16cid:durableId="774520685">
    <w:abstractNumId w:val="4"/>
  </w:num>
  <w:num w:numId="10" w16cid:durableId="20083174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5B"/>
    <w:rsid w:val="002D75DB"/>
    <w:rsid w:val="0078472B"/>
    <w:rsid w:val="00963F94"/>
    <w:rsid w:val="00EA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B8412"/>
  <w15:chartTrackingRefBased/>
  <w15:docId w15:val="{00ECE4B1-980B-5147-9F8F-4B47A4BD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4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4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0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lected">
    <w:name w:val="selected"/>
    <w:basedOn w:val="DefaultParagraphFont"/>
    <w:rsid w:val="00EA4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Karthikeyan</dc:creator>
  <cp:keywords/>
  <dc:description/>
  <cp:lastModifiedBy>Vijay Karthikeyan</cp:lastModifiedBy>
  <cp:revision>1</cp:revision>
  <dcterms:created xsi:type="dcterms:W3CDTF">2025-07-17T18:30:00Z</dcterms:created>
  <dcterms:modified xsi:type="dcterms:W3CDTF">2025-07-17T18:32:00Z</dcterms:modified>
</cp:coreProperties>
</file>