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Powered Debt Relief &amp; Financial Recovery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