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15-07-2026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SWTID-2026-4560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Powered Debt Relief &amp; Financial Recovery Platform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– Solution Fit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 </w:t>
      </w:r>
      <w:r w:rsidDel="00000000" w:rsidR="00000000" w:rsidRPr="00000000">
        <w:rPr>
          <w:b w:val="1"/>
          <w:bCs w:val="1"/>
          <w:rtl w:val="0"/>
        </w:rPr>
        <w:t xml:space="preserve">Problem–Solution Fit</w:t>
      </w:r>
      <w:r w:rsidDel="00000000" w:rsidR="00000000" w:rsidRPr="00000000">
        <w:rPr>
          <w:rtl w:val="0"/>
        </w:rPr>
        <w:t xml:space="preserve"> identifies the key financial challenges faced by borrowers and demonstrates how </w:t>
      </w:r>
      <w:r w:rsidDel="00000000" w:rsidR="00000000" w:rsidRPr="00000000">
        <w:rPr>
          <w:b w:val="1"/>
          <w:bCs w:val="1"/>
          <w:rtl w:val="0"/>
        </w:rPr>
        <w:t xml:space="preserve">FinRelief AI</w:t>
      </w:r>
      <w:r w:rsidDel="00000000" w:rsidR="00000000" w:rsidRPr="00000000">
        <w:rPr>
          <w:rtl w:val="0"/>
        </w:rPr>
        <w:t xml:space="preserve"> addresses those challenges using Artificial Intelligence, financial analysis, and intelligent debt settlement recommendations. The platform helps users make informed financial decisions by providing personalized insights, negotiation strategies, and repayment guidance.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Solve complex debt management and financial recovery problems using AI-powered recommendations.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Help borrowers identify the best settlement and repayment strategies based on their financial condition.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Improve financial decision-making through personalized analysis and intelligent guidance.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Reduce the stress and complexity associated with loan management and lender negotiations.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Build trust by providing accurate financial insights, negotiation support, and actionable recommendations.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 scalable platform that supports long-term financial wellness and debt recovery.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– Solution Fit Template</w:t>
      </w:r>
    </w:p>
    <w:tbl>
      <w:tblPr>
        <w:tblStyle w:val="Table2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08"/>
        <w:gridCol w:w="7712"/>
        <w:tblGridChange w:id="0">
          <w:tblGrid>
            <w:gridCol w:w="1308"/>
            <w:gridCol w:w="77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Individual borrowers, salaried employees, self-employed professionals, people managing multiple loans, and users seeking financial recovery assistance.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Difficulty managing multiple loans, lack of financial planning, uncertainty about settlement options, complex lender negotiations, poor visibility into financial health, and absence of personalized guidance.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Users rely on spreadsheets, calculators, bank statements, financial advisors, and manual research to manage debt, which is time-consuming and often ineffective.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High debt burden, missed EMI payments, financial stress, lack of negotiation knowledge, fear of credit score impact, and difficulty prioritizing loans.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Loan repayment reminders, overdue notices, increasing EMIs, financial emergencies, declining financial health, or the need to negotiate with lenders.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Traditional financial advisors, loan calculators, banking portals, debt management websites, and generic budgeting applications that lack AI-driven personalization.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FinRelief AI</w:t>
            </w:r>
            <w:r w:rsidDel="00000000" w:rsidR="00000000" w:rsidRPr="00000000">
              <w:rPr>
                <w:rtl w:val="0"/>
              </w:rPr>
              <w:t xml:space="preserve"> provides AI-powered financial health analysis, settlement prediction, loan prioritization, negotiation strategy generation, professional settlement letter generation, and personalized debt recovery recommendations through an easy-to-use web platform.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Faster financial analysis, intelligent settlement recommendations, reduced financial stress, improved repayment planning, personalized negotiation guidance, and better financial decision-making.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Proposition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An AI-powered financial recovery platform that combines financial analytics, debt management, and intelligent negotiation support into a single secure and scalable solution.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