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de6d97c635684c49"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 xml:space="preserve">Objectives and Limitations of Services </w:t>
      </w:r>
    </w:p>
    <w:p>
      <w:pPr>
        <w:spacing w:after="200"/>
      </w:pPr>
      <w:r>
        <w:rPr>
          <w:lang w:val="en-IN"/>
        </w:rPr>
        <w:t xml:space="preserve"> </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41de22a4b04045a1" /><Relationship Type="http://schemas.openxmlformats.org/officeDocument/2006/relationships/numbering" Target="/word/numbering.xml" Id="R67c881e3a8e54ee2" /><Relationship Type="http://schemas.openxmlformats.org/officeDocument/2006/relationships/settings" Target="/word/settings.xml" Id="R79ea105d07d64fff" /></Relationships>
</file>