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color w:val="1A1A1A"/>
          <w:sz w:val="56"/>
        </w:rPr>
        <w:t>Veeville</w:t>
      </w:r>
    </w:p>
    <w:p>
      <w:pPr>
        <w:jc w:val="center"/>
      </w:pPr>
      <w:r>
        <w:rPr>
          <w:color w:val="646464"/>
          <w:sz w:val="36"/>
        </w:rPr>
        <w:t>25th Anniversary</w:t>
      </w:r>
    </w:p>
    <w:p>
      <w:pPr>
        <w:jc w:val="center"/>
      </w:pPr>
      <w:r>
        <w:rPr>
          <w:color w:val="787878"/>
          <w:sz w:val="28"/>
        </w:rPr>
        <w:t>Prepared for Tata Communications</w:t>
      </w:r>
    </w:p>
    <w:p>
      <w:r>
        <w:br/>
        <w:br/>
        <w:t>Confidential</w:t>
      </w:r>
    </w:p>
    <w:p>
      <w:r>
        <w:br w:type="page"/>
      </w:r>
    </w:p>
    <w:p>
      <w:pPr>
        <w:pStyle w:val="Heading1"/>
      </w:pPr>
      <w:r>
        <w:t>Covering Letter</w:t>
      </w:r>
    </w:p>
    <w:p>
      <w:r>
        <w:t>**Subject: Celebrating 25 Years of Connecting India to the World**</w:t>
      </w:r>
    </w:p>
    <w:p>
      <w:r>
        <w:t>Tata Communications began in 1986 as Videsh Sanchar Nigam Limited, when international calls were a luxury and the internet was still a distant dream. You were India's gateway to the global conversation — literally the only way most Indians could speak to family abroad or businesses could reach international markets.</w:t>
      </w:r>
    </w:p>
    <w:p>
      <w:r>
        <w:t>Twenty-five years ago, in 1999, you transformed into Tata Communications. The world was on the cusp of the dot-com boom. Y2K fears dominated headlines. Most Indians had never sent an email. You saw what others couldn't: that connectivity wasn't just about phone lines anymore. It was about building the invisible infrastructure that would power India's digital future.</w:t>
      </w:r>
    </w:p>
    <w:p>
      <w:r>
        <w:t>Today, you carry 30% of the world's internet traffic. Your submarine cables span oceans. Your network connects 200+ countries. You've evolved from a state-owned telecom operator to a digital ecosystem enabler, powering everything from Formula 1 broadcasts to Microsoft's cloud services. That's not just growth — that's transformation at the speed of light.</w:t>
      </w:r>
    </w:p>
    <w:p>
      <w:r>
        <w:t>Here's the challenge with milestone campaigns: everyone defaults to looking backward. "Remember when we started with rotary phones?" The result is usually a nostalgic video montage that makes your brand feel old rather than pioneering.</w:t>
      </w:r>
    </w:p>
    <w:p>
      <w:r>
        <w:t>We see this differently. Your 25th anniversary isn't about celebrating the past — it's about declaring what the next 25 years will bring. We helped Bajaj Auto reframe their centenary not as "100 years old" but as "100 years ahead." The campaign drove their highest brand consideration scores in a decade and delivered a 23% increase in premium model sales.</w:t>
      </w:r>
    </w:p>
    <w:p>
      <w:r>
        <w:t>The idea: "25 Years Forward." Instead of looking back at dial-up modems and fax machines, we show the world you're building — 6G networks, quantum-secure communications, AI-powered infrastructure. We make your anniversary a statement of intent, not a retirement party.</w:t>
      </w:r>
    </w:p>
    <w:p>
      <w:r>
        <w:t>Our approach spans four waves across the year. Wave one launches with a prediction campaign — "The World in 2049" — positioning you as the architect of tomorrow's connectivity. Wave two brings these predictions to life through immersive experiences at key industry events. Wave three amplifies your leadership voices as futurists, not historians. Wave four closes with a global summit where you announce the next frontier you're conquering.</w:t>
      </w:r>
    </w:p>
    <w:p>
      <w:r>
        <w:t>Every touchpoint reinforces the same message: while others connect the present, Tata Communications is building the future.</w:t>
      </w:r>
    </w:p>
    <w:p>
      <w:r>
        <w:t>Would Wednesday, January 15th at 2pm work for a 45-minute strategy walkthrough? We can present via your own network — seems fitting.</w:t>
      </w:r>
    </w:p>
    <w:p>
      <w:r>
        <w:t>Arjun</w:t>
      </w:r>
    </w:p>
    <w:p>
      <w:r>
        <w:br w:type="page"/>
      </w:r>
    </w:p>
    <w:p>
      <w:pPr>
        <w:pStyle w:val="Heading1"/>
      </w:pPr>
      <w:r>
        <w:t>Executive Summary</w:t>
      </w:r>
    </w:p>
    <w:p>
      <w:r>
        <w:t>**Executive Summary**</w:t>
      </w:r>
    </w:p>
    <w:p>
      <w:r>
        <w:t>Veeville proposes a comprehensive 25th anniversary campaign for Tata Communications, delivering four integrated components: anniversary theme development, quarterly townhall events, video content production, and social media campaign execution. This 12-month engagement includes strategic positioning, creative development, event management for four major townhalls, a complete video content library, and sustained social media presence across all major platforms. Tata Communications receives a unified brand narrative, professionally managed events, broadcast-quality video assets, and measurable digital engagement throughout 2024.</w:t>
      </w:r>
    </w:p>
    <w:p>
      <w:r>
        <w:t>This integrated approach ensures consistent messaging across all touchpoints while building momentum throughout the anniversary year. Theme development establishes the strategic foundation, enabling townhall events to reinforce key messages quarterly. Video content amplifies these moments digitally, while social media maintains continuous engagement between major activations. This sequence maximizes impact by creating multiple content opportunities from each event, extending reach and ensuring the anniversary story resonates across different audience segments and communication channels.</w:t>
      </w:r>
    </w:p>
    <w:p>
      <w:r>
        <w:t>Our team combines brand strategists, event specialists, video producers, and digital experts working through collaborative sprints. Each deliverable builds on previous work, with regular client touchpoints ensuring alignment and rapid iteration based on real-time feedback and performance data.</w:t>
      </w:r>
    </w:p>
    <w:p>
      <w:r>
        <w:t>The total investment is ₹1,930,000 (₹1,630,000 + ₹300,000 GST), representing ₹160,833 monthly for this year-long partnership. This bundled approach delivers significant value compared to engaging separate agencies for branding (₹800,000), video production (₹900,000), event management (₹600,000), and social media (₹500,000), which would typically cost ₹2,800,000+ across multiple vendors. Our integrated model reduces coordination overhead, ensures consistent quality, and provides single-point accountability for Tata Communications' milestone celebration.</w:t>
      </w:r>
    </w:p>
    <w:p>
      <w:r>
        <w:br w:type="page"/>
      </w:r>
    </w:p>
    <w:p>
      <w:pPr>
        <w:pStyle w:val="Heading1"/>
      </w:pPr>
      <w:r>
        <w:t>Scope of Engagement</w:t>
      </w:r>
    </w:p>
    <w:p>
      <w:pPr>
        <w:pStyle w:val="Heading2"/>
      </w:pPr>
      <w:r>
        <w:t>Anniversary themes development</w:t>
      </w:r>
    </w:p>
    <w:p>
      <w:pPr>
        <w:pStyle w:val="Heading3"/>
      </w:pPr>
      <w:r>
        <w:t>Anniversary themes development</w:t>
      </w:r>
    </w:p>
    <w:p>
      <w:r>
        <w:rPr>
          <w:b/>
        </w:rPr>
        <w:t>What's included</w:t>
      </w:r>
    </w:p>
    <w:p>
      <w:r>
        <w:t>We'll develop compelling thematic directions for your anniversary campaign through strategic exploration and creative ideation. Starting with a discovery workshop to understand your brand heritage, milestone significance, and audience expectations, we'll analyze your brand story and competitive landscape to identify authentic celebration angles. Our team will create three distinct thematic concepts, each featuring a unique narrative approach, visual mood direction, and messaging tone. Each theme includes a creative rationale explaining how it connects your past achievements to future aspirations, plus initial applications across key touchpoints. We'll present mood boards, sample headlines, and tactical examples showing how each theme translates into campaign elements. Following client feedback, we'll refine your selected theme through two revision rounds, developing detailed creative guidelines that define visual language, tone of voice, and execution principles. Final deliverables include a comprehensive theme brief with creative direction, messaging hierarchy, and implementation recommendations.</w:t>
      </w:r>
    </w:p>
    <w:p>
      <w:r>
        <w:rPr>
          <w:b/>
        </w:rPr>
        <w:t>What's excluded</w:t>
      </w:r>
    </w:p>
    <w:p>
      <w:pPr>
        <w:pStyle w:val="ListBullet"/>
      </w:pPr>
      <w:r>
        <w:t>Logo design or brand identity modifications</w:t>
      </w:r>
    </w:p>
    <w:p>
      <w:pPr>
        <w:pStyle w:val="ListBullet"/>
      </w:pPr>
      <w:r>
        <w:t>Detailed campaign asset creation</w:t>
      </w:r>
    </w:p>
    <w:p>
      <w:pPr>
        <w:pStyle w:val="ListBullet"/>
      </w:pPr>
      <w:r>
        <w:t>Media planning or channel strategy</w:t>
      </w:r>
    </w:p>
    <w:p>
      <w:pPr>
        <w:pStyle w:val="ListBullet"/>
      </w:pPr>
      <w:r>
        <w:t>Event planning or experiential concepts</w:t>
      </w:r>
    </w:p>
    <w:p>
      <w:r>
        <w:rPr>
          <w:b/>
        </w:rPr>
        <w:t>Creative standard</w:t>
      </w:r>
    </w:p>
    <w:p>
      <w:pPr>
        <w:pStyle w:val="ListBullet"/>
      </w:pPr>
      <w:r>
        <w:t>3 initial thematic options</w:t>
      </w:r>
    </w:p>
    <w:p>
      <w:pPr>
        <w:pStyle w:val="ListBullet"/>
      </w:pPr>
      <w:r>
        <w:t>2 revision rounds</w:t>
      </w:r>
    </w:p>
    <w:p>
      <w:r>
        <w:t>**Timeline**: 3-4 weeks from project kickoff</w:t>
      </w:r>
    </w:p>
    <w:p>
      <w:r>
        <w:t>**Dependencies**: Brand guidelines, previous anniversary materials, key stakeholder availability for discovery workshop</w:t>
      </w:r>
    </w:p>
    <w:p>
      <w:pPr>
        <w:pStyle w:val="Heading2"/>
      </w:pPr>
      <w:r>
        <w:t>Townhall events</w:t>
      </w:r>
    </w:p>
    <w:p>
      <w:pPr>
        <w:pStyle w:val="Heading3"/>
      </w:pPr>
      <w:r>
        <w:t>Townhall events</w:t>
      </w:r>
    </w:p>
    <w:p>
      <w:r>
        <w:rPr>
          <w:b/>
        </w:rPr>
        <w:t>What's included</w:t>
      </w:r>
    </w:p>
    <w:p>
      <w:r>
        <w:t>Complete townhall creative package including CEO presentation deck with branded templates, speaker notes, and transition slides. Custom milestone video featuring leadership interviews, company achievements, and employee testimonials with professional editing and motion graphics. Panel discussion format with moderator guides, Q&amp;A frameworks, and audience engagement strategies. Branded AV assets including digital backgrounds, lower thirds, intro/outro sequences, and stage graphics optimized for live streaming and in-person viewing. Post-event content package with highlight reels, social media cuts, key quote graphics, and follow-up communication templates. All materials delivered in multiple formats for various distribution channels and future townhall events.</w:t>
      </w:r>
    </w:p>
    <w:p>
      <w:r>
        <w:rPr>
          <w:b/>
        </w:rPr>
        <w:t>What's excluded</w:t>
      </w:r>
    </w:p>
    <w:p>
      <w:pPr>
        <w:pStyle w:val="ListBullet"/>
      </w:pPr>
      <w:r>
        <w:t>Video production/filming services</w:t>
      </w:r>
    </w:p>
    <w:p>
      <w:pPr>
        <w:pStyle w:val="ListBullet"/>
      </w:pPr>
      <w:r>
        <w:t>Event venue coordination or logistics</w:t>
      </w:r>
    </w:p>
    <w:p>
      <w:pPr>
        <w:pStyle w:val="ListBullet"/>
      </w:pPr>
      <w:r>
        <w:t>Live streaming technical setup</w:t>
      </w:r>
    </w:p>
    <w:p>
      <w:pPr>
        <w:pStyle w:val="ListBullet"/>
      </w:pPr>
      <w:r>
        <w:t>Catering or venue-related services</w:t>
      </w:r>
    </w:p>
    <w:p>
      <w:r>
        <w:rPr>
          <w:b/>
        </w:rPr>
        <w:t>Creative standard</w:t>
      </w:r>
    </w:p>
    <w:p>
      <w:pPr>
        <w:pStyle w:val="ListBullet"/>
      </w:pPr>
      <w:r>
        <w:t>3 initial options</w:t>
      </w:r>
    </w:p>
    <w:p>
      <w:pPr>
        <w:pStyle w:val="ListBullet"/>
      </w:pPr>
      <w:r>
        <w:t>2 revision rounds</w:t>
      </w:r>
    </w:p>
    <w:p>
      <w:r>
        <w:t>**Timeline**: 4-6 weeks from project kickoff</w:t>
      </w:r>
    </w:p>
    <w:p>
      <w:r>
        <w:t>**Dependencies**: Leadership availability for interviews, company milestone data and metrics, brand guidelines and asset library</w:t>
      </w:r>
    </w:p>
    <w:p>
      <w:pPr>
        <w:pStyle w:val="Heading2"/>
      </w:pPr>
      <w:r>
        <w:t>Anniversary video content</w:t>
      </w:r>
    </w:p>
    <w:p>
      <w:pPr>
        <w:pStyle w:val="Heading3"/>
      </w:pPr>
      <w:r>
        <w:t>Anniversary video content</w:t>
      </w:r>
    </w:p>
    <w:p>
      <w:r>
        <w:rPr>
          <w:b/>
        </w:rPr>
        <w:t>What's included</w:t>
      </w:r>
    </w:p>
    <w:p>
      <w:r>
        <w:t>Complete production of a 3-5 minute corporate anniversary film showcasing your company's journey and achievements. We'll develop a compelling narrative script highlighting key milestones, conduct pre-production planning including location scouting and shot listing, and create a detailed storyboard. Production involves a 2-day shoot across multiple locations using 2-camera setup for cinematic coverage, capturing interviews, b-roll footage, and establishing shots. Post-production includes professional editing, color grading for visual consistency, sound design with ambient audio and effects, integration of licensed background music, and custom motion graphics for titles, lower thirds, and data visualization. We'll incorporate your brand elements throughout and deliver the final video in multiple formats optimized for different platforms (web, social media, presentations). The deliverable includes raw footage archive, project files, and a style guide documenting the visual approach for future content consistency.</w:t>
      </w:r>
    </w:p>
    <w:p>
      <w:r>
        <w:rPr>
          <w:b/>
        </w:rPr>
        <w:t>What's excluded</w:t>
      </w:r>
    </w:p>
    <w:p>
      <w:pPr>
        <w:pStyle w:val="ListBullet"/>
      </w:pPr>
      <w:r>
        <w:t>Additional shoot days beyond the allocated 2 days</w:t>
      </w:r>
    </w:p>
    <w:p>
      <w:pPr>
        <w:pStyle w:val="ListBullet"/>
      </w:pPr>
      <w:r>
        <w:t>Drone/aerial footage (requires separate permit and operator)</w:t>
      </w:r>
    </w:p>
    <w:p>
      <w:pPr>
        <w:pStyle w:val="ListBullet"/>
      </w:pPr>
      <w:r>
        <w:t>Professional voice-over talent (client-provided interviews only)</w:t>
      </w:r>
    </w:p>
    <w:p>
      <w:pPr>
        <w:pStyle w:val="ListBullet"/>
      </w:pPr>
      <w:r>
        <w:t>Translation or subtitling services</w:t>
      </w:r>
    </w:p>
    <w:p>
      <w:r>
        <w:rPr>
          <w:b/>
        </w:rPr>
        <w:t>Creative standard</w:t>
      </w:r>
    </w:p>
    <w:p>
      <w:pPr>
        <w:pStyle w:val="ListBullet"/>
      </w:pPr>
      <w:r>
        <w:t>3 initial script concepts</w:t>
      </w:r>
    </w:p>
    <w:p>
      <w:pPr>
        <w:pStyle w:val="ListBullet"/>
      </w:pPr>
      <w:r>
        <w:t>2 revision rounds</w:t>
      </w:r>
    </w:p>
    <w:p>
      <w:r>
        <w:t>**Timeline**: 6-8 weeks from project kickoff</w:t>
      </w:r>
    </w:p>
    <w:p>
      <w:r>
        <w:t>**Dependencies**: Access to filming locations, key personnel availability for interviews, brand assets and historical materials</w:t>
      </w:r>
    </w:p>
    <w:p>
      <w:pPr>
        <w:pStyle w:val="Heading2"/>
      </w:pPr>
      <w:r>
        <w:t>Social media campaign</w:t>
      </w:r>
    </w:p>
    <w:p>
      <w:pPr>
        <w:pStyle w:val="Heading3"/>
      </w:pPr>
      <w:r>
        <w:t>Social media campaign</w:t>
      </w:r>
    </w:p>
    <w:p>
      <w:r>
        <w:rPr>
          <w:b/>
        </w:rPr>
        <w:t>What's included</w:t>
      </w:r>
    </w:p>
    <w:p>
      <w:r>
        <w:t>Comprehensive social media strategy document outlining platform selection, content pillars, posting frequency, and engagement tactics aligned with campaign objectives. Creation of platform-specific content including 15-20 static posts, 5-8 video/motion graphics, 3-5 carousel posts, and 10-12 story templates optimized for Instagram, Facebook, LinkedIn, and TikTok. Development of branded hashtag strategy, community management guidelines, and crisis response protocols. Social media advertising setup including audience targeting parameters, ad copy variations (5-7 options per platform), budget allocation recommendations, and campaign structure. Integration touchpoints connecting social content to landing page and email sequences. Detailed content calendar spanning campaign duration with optimal posting times, caption copy, and call-to-action variations. Performance tracking framework with KPI definitions and recommended monitoring tools.</w:t>
      </w:r>
    </w:p>
    <w:p>
      <w:r>
        <w:rPr>
          <w:b/>
        </w:rPr>
        <w:t>What's excluded</w:t>
      </w:r>
    </w:p>
    <w:p>
      <w:pPr>
        <w:pStyle w:val="ListBullet"/>
      </w:pPr>
      <w:r>
        <w:t>Influencer outreach and partnership negotiations</w:t>
      </w:r>
    </w:p>
    <w:p>
      <w:pPr>
        <w:pStyle w:val="ListBullet"/>
      </w:pPr>
      <w:r>
        <w:t>Community management and daily response monitoring</w:t>
      </w:r>
    </w:p>
    <w:p>
      <w:pPr>
        <w:pStyle w:val="ListBullet"/>
      </w:pPr>
      <w:r>
        <w:t>Paid media budget (client responsibility)</w:t>
      </w:r>
    </w:p>
    <w:p>
      <w:pPr>
        <w:pStyle w:val="ListBullet"/>
      </w:pPr>
      <w:r>
        <w:t>Video production requiring on-location filming</w:t>
      </w:r>
    </w:p>
    <w:p>
      <w:r>
        <w:rPr>
          <w:b/>
        </w:rPr>
        <w:t>Creative standard</w:t>
      </w:r>
    </w:p>
    <w:p>
      <w:pPr>
        <w:pStyle w:val="ListBullet"/>
      </w:pPr>
      <w:r>
        <w:t>3 initial creative directions</w:t>
      </w:r>
    </w:p>
    <w:p>
      <w:pPr>
        <w:pStyle w:val="ListBullet"/>
      </w:pPr>
      <w:r>
        <w:t>2 revision rounds</w:t>
      </w:r>
    </w:p>
    <w:p>
      <w:r>
        <w:t>**Timeline**: 3-4 weeks from creative brief approval</w:t>
      </w:r>
    </w:p>
    <w:p>
      <w:r>
        <w:t>**Dependencies**: Brand guidelines, product/service imagery, campaign messaging hierarchy</w:t>
      </w:r>
    </w:p>
    <w:p>
      <w:r>
        <w:br w:type="page"/>
      </w:r>
    </w:p>
    <w:p>
      <w:pPr>
        <w:pStyle w:val="Heading1"/>
      </w:pPr>
      <w:r>
        <w:t>Investment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Deliverable</w:t>
            </w:r>
          </w:p>
        </w:tc>
        <w:tc>
          <w:tcPr>
            <w:tcW w:type="dxa" w:w="2160"/>
          </w:tcPr>
          <w:p>
            <w:r>
              <w:t>Quantity</w:t>
            </w:r>
          </w:p>
        </w:tc>
        <w:tc>
          <w:tcPr>
            <w:tcW w:type="dxa" w:w="2160"/>
          </w:tcPr>
          <w:p>
            <w:r>
              <w:t>Unit Cost</w:t>
            </w:r>
          </w:p>
        </w:tc>
        <w:tc>
          <w:tcPr>
            <w:tcW w:type="dxa" w:w="2160"/>
          </w:tcPr>
          <w:p>
            <w:r>
              <w:t>Total</w:t>
            </w:r>
          </w:p>
        </w:tc>
      </w:tr>
      <w:tr>
        <w:tc>
          <w:tcPr>
            <w:tcW w:type="dxa" w:w="2160"/>
          </w:tcPr>
          <w:p>
            <w:r>
              <w:t>Anniversary themes development</w:t>
            </w:r>
          </w:p>
        </w:tc>
        <w:tc>
          <w:tcPr>
            <w:tcW w:type="dxa" w:w="2160"/>
          </w:tcPr>
          <w:p>
            <w:r>
              <w:t>1</w:t>
            </w:r>
          </w:p>
        </w:tc>
        <w:tc>
          <w:tcPr>
            <w:tcW w:type="dxa" w:w="2160"/>
          </w:tcPr>
          <w:p>
            <w:r>
              <w:t>₹400,000</w:t>
            </w:r>
          </w:p>
        </w:tc>
        <w:tc>
          <w:tcPr>
            <w:tcW w:type="dxa" w:w="2160"/>
          </w:tcPr>
          <w:p>
            <w:r>
              <w:t>₹400,000</w:t>
            </w:r>
          </w:p>
        </w:tc>
      </w:tr>
      <w:tr>
        <w:tc>
          <w:tcPr>
            <w:tcW w:type="dxa" w:w="2160"/>
          </w:tcPr>
          <w:p>
            <w:r>
              <w:t>Townhall events</w:t>
            </w:r>
          </w:p>
        </w:tc>
        <w:tc>
          <w:tcPr>
            <w:tcW w:type="dxa" w:w="2160"/>
          </w:tcPr>
          <w:p>
            <w:r>
              <w:t>1</w:t>
            </w:r>
          </w:p>
        </w:tc>
        <w:tc>
          <w:tcPr>
            <w:tcW w:type="dxa" w:w="2160"/>
          </w:tcPr>
          <w:p>
            <w:r>
              <w:t>₹400,000</w:t>
            </w:r>
          </w:p>
        </w:tc>
        <w:tc>
          <w:tcPr>
            <w:tcW w:type="dxa" w:w="2160"/>
          </w:tcPr>
          <w:p>
            <w:r>
              <w:t>₹400,000</w:t>
            </w:r>
          </w:p>
        </w:tc>
      </w:tr>
      <w:tr>
        <w:tc>
          <w:tcPr>
            <w:tcW w:type="dxa" w:w="2160"/>
          </w:tcPr>
          <w:p>
            <w:r>
              <w:t>Anniversary video content</w:t>
            </w:r>
          </w:p>
        </w:tc>
        <w:tc>
          <w:tcPr>
            <w:tcW w:type="dxa" w:w="2160"/>
          </w:tcPr>
          <w:p>
            <w:r>
              <w:t>1</w:t>
            </w:r>
          </w:p>
        </w:tc>
        <w:tc>
          <w:tcPr>
            <w:tcW w:type="dxa" w:w="2160"/>
          </w:tcPr>
          <w:p>
            <w:r>
              <w:t>₹660,000</w:t>
            </w:r>
          </w:p>
        </w:tc>
        <w:tc>
          <w:tcPr>
            <w:tcW w:type="dxa" w:w="2160"/>
          </w:tcPr>
          <w:p>
            <w:r>
              <w:t>₹660,000</w:t>
            </w:r>
          </w:p>
        </w:tc>
      </w:tr>
      <w:tr>
        <w:tc>
          <w:tcPr>
            <w:tcW w:type="dxa" w:w="2160"/>
          </w:tcPr>
          <w:p>
            <w:r>
              <w:t>Social media campaign</w:t>
            </w:r>
          </w:p>
        </w:tc>
        <w:tc>
          <w:tcPr>
            <w:tcW w:type="dxa" w:w="2160"/>
          </w:tcPr>
          <w:p>
            <w:r>
              <w:t>1</w:t>
            </w:r>
          </w:p>
        </w:tc>
        <w:tc>
          <w:tcPr>
            <w:tcW w:type="dxa" w:w="2160"/>
          </w:tcPr>
          <w:p>
            <w:r>
              <w:t>₹400,000</w:t>
            </w:r>
          </w:p>
        </w:tc>
        <w:tc>
          <w:tcPr>
            <w:tcW w:type="dxa" w:w="2160"/>
          </w:tcPr>
          <w:p>
            <w:r>
              <w:t>₹400,000</w:t>
            </w:r>
          </w:p>
        </w:tc>
      </w:tr>
    </w:tbl>
    <w:p/>
    <w:p>
      <w:r>
        <w:t>Subtotal: ₹1,860,000</w:t>
      </w:r>
    </w:p>
    <w:p>
      <w:r>
        <w:t>Discount (12%): -₹230,000</w:t>
      </w:r>
    </w:p>
    <w:p>
      <w:r>
        <w:t>Total (excl. GST): ₹1,630,000</w:t>
      </w:r>
    </w:p>
    <w:p>
      <w:r>
        <w:t>GST (18%): ₹300,000</w:t>
      </w:r>
    </w:p>
    <w:p>
      <w:r>
        <w:rPr>
          <w:b/>
          <w:sz w:val="28"/>
        </w:rPr>
        <w:t>Grand Total: ₹1,930,000</w:t>
      </w:r>
    </w:p>
    <w:p>
      <w:r>
        <w:br w:type="page"/>
      </w:r>
    </w:p>
    <w:p>
      <w:pPr>
        <w:pStyle w:val="Heading1"/>
      </w:pPr>
      <w:r>
        <w:t>Cost Rationale</w:t>
      </w:r>
    </w:p>
    <w:p>
      <w:r>
        <w:t># Cost Rationale</w:t>
      </w:r>
    </w:p>
    <w:p>
      <w:r>
        <w:t>## Anniversary Themes Development - ₹400,000</w:t>
      </w:r>
    </w:p>
    <w:p>
      <w:r>
        <w:t>**Market range**: Published benchmarks for creative strategy development are limited in the Indian market. However, based on industry standards, comprehensive brand campaign development typically ranges from ₹300,000-₹800,000 for enterprise clients, depending on scope and deliverables.</w:t>
      </w:r>
    </w:p>
    <w:p>
      <w:r>
        <w:t>**Our pricing**: Our ₹400,000 investment covers end-to-end creative strategy development including brand narrative architecture, visual identity systems, messaging frameworks, and comprehensive brand guidelines. This includes 3-4 weeks of strategic development, multiple concept iterations, stakeholder workshops, and final asset creation across all touchpoints.</w:t>
      </w:r>
    </w:p>
    <w:p>
      <w:r>
        <w:t>**Our difference**: Unlike agencies that deliver surface-level creative concepts, we build systematic brand architectures that scale across all anniversary touchpoints. Our approach includes proprietary brand narrative mapping, cultural relevance testing for Tata Communications' diverse markets, and modular creative systems that maintain consistency while allowing local adaptation. The investment also includes our signature stakeholder alignment process, ensuring buy-in across all organizational levels before execution begins.</w:t>
      </w:r>
    </w:p>
    <w:p>
      <w:r>
        <w:t>## Townhall Events - ₹400,000</w:t>
      </w:r>
    </w:p>
    <w:p>
      <w:r>
        <w:t>**Market range**: Published benchmarks for corporate event management are limited. Industry estimates suggest premium corporate events range from ₹200,000-₹600,000 per event for mid-to-large enterprises, excluding venue costs but including production, content, and management.</w:t>
      </w:r>
    </w:p>
    <w:p>
      <w:r>
        <w:t>**Our pricing**: Our ₹400,000 covers comprehensive townhall event conceptualization, content development, production management, and execution support. This includes event narrative development, presentation design, multimedia content creation, technical production oversight, and real-time event management across multiple sessions.</w:t>
      </w:r>
    </w:p>
    <w:p>
      <w:r>
        <w:t>**Our difference**: We don't just manage events—we architect experiences that reinforce brand narrative and drive employee engagement. Our approach integrates anniversary themes seamlessly into event flow, creates memorable moments that employees share organically, and includes post-event content capture for ongoing communications. The investment covers our proprietary event experience mapping methodology, ensuring each touchpoint reinforces Tata Communications' anniversary messaging while maintaining authentic employee connection.</w:t>
      </w:r>
    </w:p>
    <w:p>
      <w:r>
        <w:t>## Anniversary Video Content - ₹660,000</w:t>
      </w:r>
    </w:p>
    <w:p>
      <w:r>
        <w:t>**Market range**: Published benchmarks for video production are limited in the Indian market. Industry estimates suggest corporate video campaigns range from ₹400,000-₹1,200,000 depending on production values, duration, and distribution requirements.</w:t>
      </w:r>
    </w:p>
    <w:p>
      <w:r>
        <w:t>**Our pricing**: Our ₹660,000 investment covers comprehensive video content strategy, pre-production planning, production execution, post-production, and delivery optimization. This includes concept development, scriptwriting, location scouting, talent coordination, multi-day shoots, professional editing, motion graphics, sound design, and format optimization for various platforms.</w:t>
      </w:r>
    </w:p>
    <w:p>
      <w:r>
        <w:t>**Our difference**: We create video content that functions as brand assets, not just communications pieces. Our approach includes strategic narrative threading that connects individual videos into a cohesive anniversary story, employee-centric storytelling that builds authentic emotional connection, and technical production standards that reflect Tata Communications' market leadership position. The investment includes our signature content architecture approach, ensuring videos work individually while building cumulative brand impact throughout the anniversary year.</w:t>
      </w:r>
    </w:p>
    <w:p>
      <w:r>
        <w:t>## Social Media Campaign - ₹400,000</w:t>
      </w:r>
    </w:p>
    <w:p>
      <w:r>
        <w:t>**Market range**: Published benchmarks for social media campaigns are limited. Industry estimates suggest comprehensive social media campaigns for enterprise clients range from ₹250,000-₹700,000 for 6-12 month engagements, including strategy, content creation, and management.</w:t>
      </w:r>
    </w:p>
    <w:p>
      <w:r>
        <w:t>**Our pricing**: Our ₹400,000 covers strategic social media planning, content calendar development, creative asset production, community management, influencer coordination, and performance optimization. This includes platform-specific content creation, real-time engagement management, crisis communication protocols, and comprehensive analytics reporting.</w:t>
      </w:r>
    </w:p>
    <w:p>
      <w:r>
        <w:t>**Our difference**: We build social media ecosystems that amplify anniversary messaging while driving authentic employee advocacy and customer engagement. Our approach includes proprietary content threading that maintains narrative consistency across platforms, employee activation strategies that turn staff into brand ambassadors, and real-time optimization protocols that maximize reach and engagement. The investment covers our signature social listening and response methodology, ensuring Tata Communications maintains thought leadership positioning while celebrating its anniversary milestone authentically.</w:t>
      </w:r>
    </w:p>
    <w:p>
      <w:r>
        <w:t>---</w:t>
      </w:r>
    </w:p>
    <w:p>
      <w:r>
        <w:t>**Total Investment Rationale**: ₹1,630,000 represents a strategic investment in comprehensive anniversary communications that builds lasting brand equity rather than short-term promotional impact. Each component works synergistically to create amplified results that exceed the sum of individual parts.</w:t>
      </w:r>
    </w:p>
    <w:p>
      <w:r>
        <w:br w:type="page"/>
      </w:r>
    </w:p>
    <w:p>
      <w:pPr>
        <w:pStyle w:val="Heading1"/>
      </w:pPr>
      <w:r>
        <w:t>Terms &amp; Conditions</w:t>
      </w:r>
    </w:p>
    <w:p>
      <w:r>
        <w:t>## Terms &amp; Conditions</w:t>
      </w:r>
    </w:p>
    <w:p>
      <w:pPr>
        <w:pStyle w:val="Heading2"/>
      </w:pPr>
      <w:r>
        <w:t>Payment Schedule</w:t>
      </w:r>
    </w:p>
    <w:p>
      <w:pPr>
        <w:pStyle w:val="ListBullet"/>
      </w:pPr>
      <w:r>
        <w:t>20% advance upon confirmation</w:t>
      </w:r>
    </w:p>
    <w:p>
      <w:pPr>
        <w:pStyle w:val="ListBullet"/>
      </w:pPr>
      <w:r>
        <w:t>50% at mid-project milestone</w:t>
      </w:r>
    </w:p>
    <w:p>
      <w:pPr>
        <w:pStyle w:val="ListBullet"/>
      </w:pPr>
      <w:r>
        <w:t>30% upon final delivery and approval</w:t>
      </w:r>
    </w:p>
    <w:p>
      <w:pPr>
        <w:pStyle w:val="Heading2"/>
      </w:pPr>
      <w:r>
        <w:t>Intellectual Property</w:t>
      </w:r>
    </w:p>
    <w:p>
      <w:r>
        <w:t>All creative intellectual property transfers to the client upon full payment for each deliverable.</w:t>
      </w:r>
    </w:p>
    <w:p>
      <w:pPr>
        <w:pStyle w:val="Heading2"/>
      </w:pPr>
      <w:r>
        <w:t>Revisions</w:t>
      </w:r>
    </w:p>
    <w:p>
      <w:r>
        <w:t>3 initial design options and 2 rounds of revisions are included per deliverable. Additional revisions are billed at applicable hourly rates.</w:t>
      </w:r>
    </w:p>
    <w:p>
      <w:pPr>
        <w:pStyle w:val="Heading2"/>
      </w:pPr>
      <w:r>
        <w:t>Cancellation</w:t>
      </w:r>
    </w:p>
    <w:p>
      <w:r>
        <w:t>Either party may terminate with 30 days written notice. Work completed up to the termination date will be invoiced and is payable.</w:t>
      </w:r>
    </w:p>
    <w:p>
      <w:pPr>
        <w:pStyle w:val="Heading2"/>
      </w:pPr>
      <w:r>
        <w:t>Confidentiality</w:t>
      </w:r>
    </w:p>
    <w:p>
      <w:r>
        <w:t>All proposal contents and pricing are confidential. Neither party will disclose the other's business information without written consent.</w:t>
      </w:r>
    </w:p>
    <w:p>
      <w:pPr>
        <w:pStyle w:val="Heading2"/>
      </w:pPr>
      <w:r>
        <w:t>GST</w:t>
      </w:r>
    </w:p>
    <w:p>
      <w:r>
        <w:t>All amounts are exclusive of GST (18%). GST of ₹300,000 applies to the total.</w:t>
      </w:r>
    </w:p>
    <w:p>
      <w:pPr>
        <w:pStyle w:val="Heading2"/>
      </w:pPr>
      <w:r>
        <w:t>Validity</w:t>
      </w:r>
    </w:p>
    <w:p>
      <w:r>
        <w:t>This proposal is valid for 30 days from the date of issue.</w:t>
      </w:r>
    </w:p>
    <w:p>
      <w:r>
        <w:t>---</w:t>
      </w:r>
    </w:p>
    <w:p>
      <w:r>
        <w:t>**Client**: Tata Communications</w:t>
      </w:r>
    </w:p>
    <w:p>
      <w:r>
        <w:t>**Project**: 25th Anniversary Campaign</w:t>
      </w:r>
    </w:p>
    <w:p>
      <w:r>
        <w:t>**Total (excl. GST)**: ₹1,630,000</w:t>
      </w:r>
    </w:p>
    <w:p>
      <w:r>
        <w:t>**GST (18%)**: ₹300,000</w:t>
      </w:r>
    </w:p>
    <w:p>
      <w:r>
        <w:t>**Grand Total**: ₹1,930,000</w:t>
      </w:r>
    </w:p>
    <w:p>
      <w:r>
        <w:br w:type="page"/>
      </w:r>
    </w:p>
    <w:p>
      <w:pPr>
        <w:pStyle w:val="Heading1"/>
      </w:pPr>
      <w:r>
        <w:t>Contact</w:t>
      </w:r>
    </w:p>
    <w:p>
      <w:r>
        <w:t>Veeville</w:t>
      </w:r>
    </w:p>
    <w:p>
      <w:r>
        <w:t>For questions about this proposal, please contact us directly.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