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008F88"/>
          <w:sz w:val="18"/>
        </w:rPr>
        <w:t>SUBMISSION &amp; TESTING GUIDE</w:t>
      </w:r>
    </w:p>
    <w:p>
      <w:pPr>
        <w:spacing w:after="40"/>
      </w:pPr>
      <w:r>
        <w:rPr>
          <w:rFonts w:ascii="Calibri" w:hAnsi="Calibri"/>
          <w:b/>
          <w:color w:val="0B3158"/>
          <w:sz w:val="44"/>
        </w:rPr>
        <w:t>AI UX Discovery-to-Prototype Pipeline</w:t>
      </w:r>
    </w:p>
    <w:p>
      <w:pPr>
        <w:spacing w:after="140"/>
      </w:pPr>
      <w:r>
        <w:rPr>
          <w:rFonts w:ascii="Calibri" w:hAnsi="Calibri"/>
          <w:b w:val="0"/>
          <w:color w:val="55748C"/>
          <w:sz w:val="21"/>
        </w:rPr>
        <w:t>Code location, hosting, public URLs, and verification steps</w:t>
      </w:r>
    </w:p>
    <w:p>
      <w:pPr>
        <w:keepNext/>
        <w:spacing w:before="100" w:after="40"/>
      </w:pPr>
      <w:r>
        <w:rPr>
          <w:rFonts w:ascii="Calibri" w:hAnsi="Calibri"/>
          <w:b/>
          <w:color w:val="0B3158"/>
          <w:sz w:val="23"/>
        </w:rPr>
        <w:t>1 | Where the code 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Local project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73B57"/>
                <w:sz w:val="18"/>
              </w:rPr>
              <w:t>C:\Users\Karthik\OneDrive\Documents\AI UX\ai-ux-design-pipeline</w:t>
            </w:r>
          </w:p>
        </w:tc>
      </w:tr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Source repository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hyperlink r:id="rId9">
              <w:r>
                <w:rPr>
                  <w:color w:val="008F88"/>
                  <w:u w:val="single"/>
                </w:rPr>
                <w:t>github.com/karthiksoorya/ai-ux-design-pipeline</w:t>
              </w:r>
            </w:hyperlink>
          </w:p>
        </w:tc>
      </w:tr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Streamlit entry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73B57"/>
                <w:sz w:val="18"/>
              </w:rPr>
              <w:t>streamlit_app.py</w:t>
            </w:r>
          </w:p>
        </w:tc>
      </w:tr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Runtime modules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73B57"/>
                <w:sz w:val="18"/>
              </w:rPr>
              <w:t>src/ai_ux_workflow/</w:t>
            </w:r>
          </w:p>
        </w:tc>
      </w:tr>
    </w:tbl>
    <w:p>
      <w:pPr>
        <w:keepNext/>
        <w:spacing w:before="100" w:after="40"/>
      </w:pPr>
      <w:r>
        <w:rPr>
          <w:rFonts w:ascii="Calibri" w:hAnsi="Calibri"/>
          <w:b/>
          <w:color w:val="0B3158"/>
          <w:sz w:val="23"/>
        </w:rPr>
        <w:t>2 | Where it is hosted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Runnable pipeline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hyperlink r:id="rId10">
              <w:r>
                <w:rPr>
                  <w:color w:val="008F88"/>
                  <w:u w:val="single"/>
                </w:rPr>
                <w:t>https://ai-ux-design-pipeline.streamlit.app/</w:t>
              </w:r>
            </w:hyperlink>
          </w:p>
        </w:tc>
      </w:tr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Documentation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hyperlink r:id="rId11">
              <w:r>
                <w:rPr>
                  <w:color w:val="008F88"/>
                  <w:u w:val="single"/>
                </w:rPr>
                <w:t>https://karthiksoorya.github.io/ai-ux-design-pipeline/</w:t>
              </w:r>
            </w:hyperlink>
          </w:p>
        </w:tc>
      </w:tr>
      <w:tr>
        <w:tc>
          <w:tcPr>
            <w:tcW w:type="dxa" w:w="20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5FB"/>
          </w:tcPr>
          <w:p>
            <w:r>
              <w:rPr>
                <w:rFonts w:ascii="Calibri" w:hAnsi="Calibri"/>
                <w:b/>
                <w:color w:val="0B3158"/>
                <w:sz w:val="18"/>
              </w:rPr>
              <w:t>Workable prototype</w:t>
            </w:r>
          </w:p>
        </w:tc>
        <w:tc>
          <w:tcPr>
            <w:tcW w:type="dxa" w:w="7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hyperlink r:id="rId12">
              <w:r>
                <w:rPr>
                  <w:color w:val="008F88"/>
                  <w:u w:val="single"/>
                </w:rPr>
                <w:t>https://karthiksoorya.github.io/ai-ux-design-pipeline/prototype/</w:t>
              </w:r>
            </w:hyperlink>
          </w:p>
        </w:tc>
      </w:tr>
    </w:tbl>
    <w:p>
      <w:pPr>
        <w:keepNext/>
        <w:spacing w:before="100" w:after="40"/>
      </w:pPr>
      <w:r>
        <w:rPr>
          <w:rFonts w:ascii="Calibri" w:hAnsi="Calibri"/>
          <w:b/>
          <w:color w:val="0B3158"/>
          <w:sz w:val="23"/>
        </w:rPr>
        <w:t>3 | Test Demo mode (no token usage)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OPEN  </w:t>
      </w:r>
      <w:r>
        <w:rPr>
          <w:rFonts w:ascii="Calibri" w:hAnsi="Calibri"/>
          <w:b w:val="0"/>
          <w:color w:val="173B57"/>
          <w:sz w:val="18"/>
        </w:rPr>
        <w:t>Launch the Runnable pipeline URL. The header must show DEMO MODE.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RUN  </w:t>
      </w:r>
      <w:r>
        <w:rPr>
          <w:rFonts w:ascii="Calibri" w:hAnsi="Calibri"/>
          <w:b w:val="0"/>
          <w:color w:val="173B57"/>
          <w:sz w:val="18"/>
        </w:rPr>
        <w:t>Keep Live AI mode off. The predefined synthetic input pack appears automatically. Select Run Phase 1.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REVIEW  </w:t>
      </w:r>
      <w:r>
        <w:rPr>
          <w:rFonts w:ascii="Calibri" w:hAnsi="Calibri"/>
          <w:b w:val="0"/>
          <w:color w:val="173B57"/>
          <w:sz w:val="18"/>
        </w:rPr>
        <w:t>Confirm the agent/skill progress, inspect artifacts, then use the top gate buttons. APPROVE unlocks the next phase.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COMPLETE  </w:t>
      </w:r>
      <w:r>
        <w:rPr>
          <w:rFonts w:ascii="Calibri" w:hAnsi="Calibri"/>
          <w:b w:val="0"/>
          <w:color w:val="173B57"/>
          <w:sz w:val="18"/>
        </w:rPr>
        <w:t>Repeat through D4. The final confirmation popup links to the workable prototype and artifact ZIP.</w:t>
      </w:r>
    </w:p>
    <w:p>
      <w:pPr>
        <w:keepNext/>
        <w:spacing w:before="100" w:after="40"/>
      </w:pPr>
      <w:r>
        <w:rPr>
          <w:rFonts w:ascii="Calibri" w:hAnsi="Calibri"/>
          <w:b/>
          <w:color w:val="0B3158"/>
          <w:sz w:val="23"/>
        </w:rPr>
        <w:t>4 | Test Live AI mode (Gemini quota applies)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SWITCH  </w:t>
      </w:r>
      <w:r>
        <w:rPr>
          <w:rFonts w:ascii="Calibri" w:hAnsi="Calibri"/>
          <w:b w:val="0"/>
          <w:color w:val="173B57"/>
          <w:sz w:val="18"/>
        </w:rPr>
        <w:t>Turn on Live AI mode. Runner controls expand and the header changes to LIVE AI MODE.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AUTHORIZE  </w:t>
      </w:r>
      <w:r>
        <w:rPr>
          <w:rFonts w:ascii="Calibri" w:hAnsi="Calibri"/>
          <w:b w:val="0"/>
          <w:color w:val="173B57"/>
          <w:sz w:val="18"/>
        </w:rPr>
        <w:t>Enter the shared Live AI password. The Gemini API key remains private in Streamlit Secrets.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UPLOAD  </w:t>
      </w:r>
      <w:r>
        <w:rPr>
          <w:rFonts w:ascii="Calibri" w:hAnsi="Calibri"/>
          <w:b w:val="0"/>
          <w:color w:val="173B57"/>
          <w:sz w:val="18"/>
        </w:rPr>
        <w:t>Upload synthetic Markdown/text inputs and confirm the synthetic-data checkbox. Never upload confidential or personal data.</w:t>
      </w:r>
    </w:p>
    <w:p>
      <w:pPr>
        <w:spacing w:after="40" w:line="240" w:lineRule="auto"/>
        <w:ind w:left="173"/>
      </w:pPr>
      <w:r>
        <w:rPr>
          <w:rFonts w:ascii="Calibri" w:hAnsi="Calibri"/>
          <w:b/>
          <w:color w:val="008F88"/>
          <w:sz w:val="18"/>
        </w:rPr>
        <w:t xml:space="preserve">RUN  </w:t>
      </w:r>
      <w:r>
        <w:rPr>
          <w:rFonts w:ascii="Calibri" w:hAnsi="Calibri"/>
          <w:b w:val="0"/>
          <w:color w:val="173B57"/>
          <w:sz w:val="18"/>
        </w:rPr>
        <w:t>Select Run Phase 1, review generated artifacts, and explicitly approve each human gate to continue.</w:t>
      </w:r>
    </w:p>
    <w:p>
      <w:pPr>
        <w:spacing w:before="100" w:after="0"/>
        <w:ind w:left="173"/>
      </w:pPr>
      <w:r>
        <w:rPr>
          <w:rFonts w:ascii="Calibri" w:hAnsi="Calibri"/>
          <w:b/>
          <w:color w:val="008F88"/>
          <w:sz w:val="18"/>
        </w:rPr>
        <w:t xml:space="preserve">Evidence boundary  </w:t>
      </w:r>
      <w:r>
        <w:rPr>
          <w:rFonts w:ascii="Calibri" w:hAnsi="Calibri"/>
          <w:b w:val="0"/>
          <w:color w:val="173B57"/>
          <w:sz w:val="18"/>
        </w:rPr>
        <w:t>Demo inputs and validation are synthetic. Live AI generation is not real-participant research, and D4 approval remains limited to the documented validation scope.</w:t>
      </w:r>
    </w:p>
    <w:sectPr w:rsidR="00FC693F" w:rsidRPr="0006063C" w:rsidSect="00034616">
      <w:footerReference w:type="default" r:id="rId13"/>
      <w:pgSz w:w="12240" w:h="15840"/>
      <w:pgMar w:top="835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748C"/>
        <w:sz w:val="16"/>
      </w:rPr>
      <w:t>AI UX Design Pipeline  |  Submission one-pager  | 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173B5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rthiksoorya/ai-ux-design-pipeline" TargetMode="External"/><Relationship Id="rId10" Type="http://schemas.openxmlformats.org/officeDocument/2006/relationships/hyperlink" Target="https://ai-ux-design-pipeline.streamlit.app/" TargetMode="External"/><Relationship Id="rId11" Type="http://schemas.openxmlformats.org/officeDocument/2006/relationships/hyperlink" Target="https://karthiksoorya.github.io/ai-ux-design-pipeline/" TargetMode="External"/><Relationship Id="rId12" Type="http://schemas.openxmlformats.org/officeDocument/2006/relationships/hyperlink" Target="https://karthiksoorya.github.io/ai-ux-design-pipeline/prototype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