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3E68" w14:textId="4764409F" w:rsidR="00B56D28" w:rsidRPr="00680741" w:rsidRDefault="00B56D28" w:rsidP="00B56D28">
      <w:pPr>
        <w:pStyle w:val="ListParagraph"/>
        <w:numPr>
          <w:ilvl w:val="0"/>
          <w:numId w:val="1"/>
        </w:numPr>
        <w:rPr>
          <w:b/>
          <w:bCs/>
        </w:rPr>
      </w:pPr>
      <w:r w:rsidRPr="00680741">
        <w:rPr>
          <w:b/>
          <w:bCs/>
        </w:rPr>
        <w:t>How to extract Matching records between two tables.</w:t>
      </w:r>
    </w:p>
    <w:p w14:paraId="36D08C48" w14:textId="0960E0A7" w:rsidR="007875A8" w:rsidRDefault="007875A8" w:rsidP="00B56D28">
      <w:pPr>
        <w:ind w:left="720"/>
      </w:pPr>
      <w:r w:rsidRPr="007875A8">
        <w:t>To extract matching records between two tables (datasets) in JCL, you can use the **SORT utility** with the `JOINKEYS` feature. The `JOINKEYS` operation allows you to perform an inner join between two datasets based on a common key.</w:t>
      </w:r>
    </w:p>
    <w:p w14:paraId="5B5E31E0" w14:textId="4D0CFC5A" w:rsidR="00457871" w:rsidRPr="00680741" w:rsidRDefault="00C56677" w:rsidP="00C56677">
      <w:pPr>
        <w:pStyle w:val="ListParagraph"/>
        <w:numPr>
          <w:ilvl w:val="0"/>
          <w:numId w:val="1"/>
        </w:numPr>
        <w:rPr>
          <w:b/>
          <w:bCs/>
        </w:rPr>
      </w:pPr>
      <w:r w:rsidRPr="00680741">
        <w:rPr>
          <w:b/>
          <w:bCs/>
        </w:rPr>
        <w:t xml:space="preserve">A JCL has two procs. GDG File is created in first proc which will be the input to second proc. What generation number it will be </w:t>
      </w:r>
      <w:r w:rsidR="00680741" w:rsidRPr="00680741">
        <w:rPr>
          <w:b/>
          <w:bCs/>
        </w:rPr>
        <w:t>referred</w:t>
      </w:r>
      <w:r w:rsidRPr="00680741">
        <w:rPr>
          <w:b/>
          <w:bCs/>
        </w:rPr>
        <w:t xml:space="preserve"> in second proc</w:t>
      </w:r>
      <w:r w:rsidR="00680741" w:rsidRPr="00680741">
        <w:rPr>
          <w:b/>
          <w:bCs/>
        </w:rPr>
        <w:t>?</w:t>
      </w:r>
    </w:p>
    <w:p w14:paraId="6BC09265" w14:textId="20A2F98D" w:rsidR="00457871" w:rsidRDefault="00457871" w:rsidP="00C56677">
      <w:pPr>
        <w:ind w:left="720"/>
      </w:pPr>
      <w:r>
        <w:t xml:space="preserve">When a </w:t>
      </w:r>
      <w:r w:rsidR="00E32D8A">
        <w:t>GDG file</w:t>
      </w:r>
      <w:r>
        <w:t xml:space="preserve"> is created in the first procedure (PROC1) and needs to be used as input in the second procedure (PROC2), the generation number referenced in PROC2 depends on how the GDG is defined in PROC1 and the relative generation number.</w:t>
      </w:r>
    </w:p>
    <w:p w14:paraId="3D1812BD" w14:textId="4F89EA7F" w:rsidR="00457871" w:rsidRDefault="00457871" w:rsidP="00C56677">
      <w:pPr>
        <w:ind w:left="720" w:firstLine="720"/>
      </w:pPr>
      <w:r>
        <w:t>1. Relative Generation (`0`</w:t>
      </w:r>
      <w:r>
        <w:t>)</w:t>
      </w:r>
    </w:p>
    <w:p w14:paraId="5F939F58" w14:textId="75B7BF8F" w:rsidR="00457871" w:rsidRDefault="00457871" w:rsidP="00C56677">
      <w:pPr>
        <w:ind w:left="2212"/>
      </w:pPr>
      <w:r>
        <w:t>- Use `MY.GDG.BASE(</w:t>
      </w:r>
      <w:r>
        <w:t>0) `</w:t>
      </w:r>
      <w:r>
        <w:t xml:space="preserve"> in PROC2 if it is executed immediately after PROC1 in the same job.</w:t>
      </w:r>
    </w:p>
    <w:p w14:paraId="3D54E622" w14:textId="72DD6540" w:rsidR="00457871" w:rsidRDefault="00457871" w:rsidP="00457871">
      <w:r>
        <w:t xml:space="preserve">  </w:t>
      </w:r>
      <w:r w:rsidR="00C56677">
        <w:tab/>
      </w:r>
      <w:r w:rsidR="00C56677">
        <w:tab/>
      </w:r>
      <w:r w:rsidR="00C56677">
        <w:tab/>
      </w:r>
      <w:r>
        <w:t xml:space="preserve"> - `0` always refers to the **latest generation** created.</w:t>
      </w:r>
    </w:p>
    <w:p w14:paraId="0B06FD73" w14:textId="01EF0C42" w:rsidR="00457871" w:rsidRDefault="00457871" w:rsidP="00C56677">
      <w:pPr>
        <w:ind w:left="720" w:firstLine="720"/>
      </w:pPr>
      <w:r>
        <w:t>2. Absolute Generation:</w:t>
      </w:r>
    </w:p>
    <w:p w14:paraId="2635D841" w14:textId="11C966E4" w:rsidR="00457871" w:rsidRDefault="00457871" w:rsidP="00C56677">
      <w:pPr>
        <w:ind w:left="2160" w:firstLine="150"/>
      </w:pPr>
      <w:r>
        <w:t xml:space="preserve">- Use the absolute generation name (e.g., </w:t>
      </w:r>
      <w:r>
        <w:t>`MY.GDG.BASE. G</w:t>
      </w:r>
      <w:r>
        <w:t>0004V00`) if you need to explicitly reference the GDG file.</w:t>
      </w:r>
    </w:p>
    <w:p w14:paraId="344254E9" w14:textId="0E5741C0" w:rsidR="00457871" w:rsidRDefault="00457871" w:rsidP="00C56677">
      <w:pPr>
        <w:ind w:left="720" w:firstLine="720"/>
      </w:pPr>
      <w:r>
        <w:t>3. DISP=SHR:</w:t>
      </w:r>
    </w:p>
    <w:p w14:paraId="6FC03CF1" w14:textId="3AE5826D" w:rsidR="00457871" w:rsidRDefault="00457871" w:rsidP="00C56677">
      <w:pPr>
        <w:ind w:left="2160"/>
      </w:pPr>
      <w:r>
        <w:t xml:space="preserve">- Ensure the GDG file is opened with `DISP=SHR` in PROC2 to </w:t>
      </w:r>
      <w:r w:rsidR="00C56677">
        <w:t xml:space="preserve">  </w:t>
      </w:r>
      <w:r>
        <w:t>allow read access.</w:t>
      </w:r>
    </w:p>
    <w:p w14:paraId="152F2AA7" w14:textId="2A37D11C" w:rsidR="00457871" w:rsidRDefault="00457871" w:rsidP="00C56677">
      <w:pPr>
        <w:ind w:left="720"/>
      </w:pPr>
      <w:r>
        <w:t>This approach ensures the GDG file created in PROC1 is correctly referenced in PROC2, either using relative (`0`) or absolute generation numbers.</w:t>
      </w:r>
    </w:p>
    <w:p w14:paraId="48C4B3E1" w14:textId="77777777" w:rsidR="00EC15AC" w:rsidRDefault="00EC15AC" w:rsidP="00EC15AC"/>
    <w:p w14:paraId="30708B81" w14:textId="17668A79" w:rsidR="00CB2209" w:rsidRPr="004F5C19" w:rsidRDefault="00CB2209" w:rsidP="00CB2209">
      <w:pPr>
        <w:pStyle w:val="ListParagraph"/>
        <w:numPr>
          <w:ilvl w:val="0"/>
          <w:numId w:val="1"/>
        </w:numPr>
        <w:rPr>
          <w:b/>
          <w:bCs/>
          <w:lang w:val="en-US"/>
        </w:rPr>
      </w:pPr>
      <w:r w:rsidRPr="00CB2209">
        <w:rPr>
          <w:b/>
          <w:bCs/>
          <w:lang w:val="en-US"/>
        </w:rPr>
        <w:t>How to FETCH the multiple ROWS</w:t>
      </w:r>
      <w:r w:rsidRPr="004F5C19">
        <w:rPr>
          <w:b/>
          <w:bCs/>
          <w:lang w:val="en-US"/>
        </w:rPr>
        <w:t>?</w:t>
      </w:r>
    </w:p>
    <w:p w14:paraId="181E7511" w14:textId="45F84AEE" w:rsidR="00CB2209" w:rsidRDefault="00CB2209" w:rsidP="00D21150">
      <w:pPr>
        <w:ind w:left="720"/>
      </w:pPr>
      <w:r>
        <w:t>To fetch multiple rows in DB2, you can use cursors in SQL. A cursor allows you to retrieve multiple rows from a result set one at a time or process them in bulk.</w:t>
      </w:r>
    </w:p>
    <w:p w14:paraId="2D26EED3" w14:textId="02C3EB24" w:rsidR="00CB2209" w:rsidRDefault="00CB2209" w:rsidP="00D21150">
      <w:pPr>
        <w:ind w:left="720"/>
      </w:pPr>
      <w:r>
        <w:t>1. Declare a Cursor</w:t>
      </w:r>
      <w:r>
        <w:t xml:space="preserve"> - </w:t>
      </w:r>
      <w:r>
        <w:t>A cursor is declared to define the SQL query that retrieves the rows.</w:t>
      </w:r>
    </w:p>
    <w:p w14:paraId="57BFD77F" w14:textId="54C9968A" w:rsidR="00CB2209" w:rsidRDefault="00CB2209" w:rsidP="00D21150">
      <w:pPr>
        <w:ind w:left="720" w:firstLine="46"/>
      </w:pPr>
      <w:r>
        <w:t>2. Open the Cursor</w:t>
      </w:r>
      <w:r>
        <w:t xml:space="preserve"> </w:t>
      </w:r>
      <w:r>
        <w:t>- Open the cursor to execute the query and prepare the result set.</w:t>
      </w:r>
    </w:p>
    <w:p w14:paraId="38D849DF" w14:textId="77777777" w:rsidR="0025234C" w:rsidRDefault="00CB2209" w:rsidP="00D21150">
      <w:pPr>
        <w:ind w:left="360" w:firstLine="360"/>
      </w:pPr>
      <w:r>
        <w:t>3. Fetch Rows</w:t>
      </w:r>
      <w:r>
        <w:t xml:space="preserve"> -</w:t>
      </w:r>
      <w:r>
        <w:t xml:space="preserve"> Use the FETCH</w:t>
      </w:r>
      <w:r>
        <w:t xml:space="preserve"> </w:t>
      </w:r>
      <w:r>
        <w:t>statement to retrieve rows from the cursor.</w:t>
      </w:r>
    </w:p>
    <w:p w14:paraId="3A176BF7" w14:textId="464D1130" w:rsidR="00CB2209" w:rsidRDefault="0025234C" w:rsidP="00D21150">
      <w:pPr>
        <w:ind w:left="360" w:firstLine="360"/>
      </w:pPr>
      <w:r>
        <w:t>4</w:t>
      </w:r>
      <w:r w:rsidR="00CB2209">
        <w:t>. Close the Cursor</w:t>
      </w:r>
      <w:r>
        <w:t xml:space="preserve"> </w:t>
      </w:r>
      <w:r w:rsidR="00CB2209">
        <w:t>- Close the cursor when all rows are processed.</w:t>
      </w:r>
    </w:p>
    <w:p w14:paraId="506FFA4F" w14:textId="6FC19AF3" w:rsidR="00CB2209" w:rsidRPr="004F5C19" w:rsidRDefault="00CB2209" w:rsidP="00D21150">
      <w:pPr>
        <w:ind w:left="360" w:firstLine="360"/>
        <w:rPr>
          <w:b/>
          <w:bCs/>
        </w:rPr>
      </w:pPr>
      <w:r w:rsidRPr="004F5C19">
        <w:rPr>
          <w:b/>
          <w:bCs/>
        </w:rPr>
        <w:t>Fetching Multiple Rows in Bul</w:t>
      </w:r>
      <w:r w:rsidR="004F5C19" w:rsidRPr="004F5C19">
        <w:rPr>
          <w:b/>
          <w:bCs/>
        </w:rPr>
        <w:t>k</w:t>
      </w:r>
    </w:p>
    <w:p w14:paraId="72E28156" w14:textId="77FEA272" w:rsidR="00CB2209" w:rsidRDefault="00CB2209" w:rsidP="00D21150">
      <w:pPr>
        <w:ind w:left="720"/>
      </w:pPr>
      <w:r>
        <w:t>If you want to fetch multiple rows at once (bulk fetch), you can use arrays in DB2. This is more efficient for large result sets.</w:t>
      </w:r>
    </w:p>
    <w:p w14:paraId="4F74DBE5" w14:textId="77777777" w:rsidR="00DD3B18" w:rsidRDefault="00DD3B18" w:rsidP="00DD3B18"/>
    <w:p w14:paraId="07EDA2FF" w14:textId="0A7FC562" w:rsidR="00DD3B18" w:rsidRPr="00717E8B" w:rsidRDefault="00DD3B18" w:rsidP="00DD3B18">
      <w:pPr>
        <w:pStyle w:val="ListParagraph"/>
        <w:numPr>
          <w:ilvl w:val="0"/>
          <w:numId w:val="1"/>
        </w:numPr>
        <w:rPr>
          <w:b/>
          <w:bCs/>
        </w:rPr>
      </w:pPr>
      <w:r w:rsidRPr="00717E8B">
        <w:rPr>
          <w:b/>
          <w:bCs/>
        </w:rPr>
        <w:t>Can we declare Copybooks in PROCEDURE DIVISION?</w:t>
      </w:r>
    </w:p>
    <w:p w14:paraId="4A936529" w14:textId="77777777" w:rsidR="00EC4E0A" w:rsidRDefault="00EC4E0A" w:rsidP="00EC4E0A">
      <w:pPr>
        <w:pStyle w:val="ListParagraph"/>
      </w:pPr>
    </w:p>
    <w:p w14:paraId="407267FA" w14:textId="12B25B1B" w:rsidR="00EC4E0A" w:rsidRDefault="00EC4E0A" w:rsidP="00EC4E0A">
      <w:pPr>
        <w:pStyle w:val="ListParagraph"/>
      </w:pPr>
      <w:r>
        <w:t>Copybooks in COBOL are reusable code snippets or templates that can be included in various parts of a COBOL program, including the PROCEDURE DIVISION. They are typically used to standardize and simplify code, especially for repetitive tasks like data validation, file handling, or database operations.</w:t>
      </w:r>
    </w:p>
    <w:p w14:paraId="078E2B9E" w14:textId="77777777" w:rsidR="00EC4E0A" w:rsidRDefault="00EC4E0A" w:rsidP="00EC4E0A">
      <w:pPr>
        <w:pStyle w:val="ListParagraph"/>
      </w:pPr>
    </w:p>
    <w:p w14:paraId="03EA236A" w14:textId="56A6CCC0" w:rsidR="00EC4E0A" w:rsidRDefault="00EC4E0A" w:rsidP="00EC4E0A">
      <w:pPr>
        <w:pStyle w:val="ListParagraph"/>
      </w:pPr>
      <w:r>
        <w:t>Key Point</w:t>
      </w:r>
      <w:r>
        <w:t>s:</w:t>
      </w:r>
    </w:p>
    <w:p w14:paraId="485D39BA" w14:textId="2D74277C" w:rsidR="00EC4E0A" w:rsidRDefault="00EC4E0A" w:rsidP="00F123E3">
      <w:pPr>
        <w:pStyle w:val="ListParagraph"/>
        <w:numPr>
          <w:ilvl w:val="0"/>
          <w:numId w:val="4"/>
        </w:numPr>
      </w:pPr>
      <w:r>
        <w:t>Copybooks are included using the `COPY` statement.</w:t>
      </w:r>
    </w:p>
    <w:p w14:paraId="3B7C7275" w14:textId="71004176" w:rsidR="00EC4E0A" w:rsidRDefault="00EC4E0A" w:rsidP="00F123E3">
      <w:pPr>
        <w:pStyle w:val="ListParagraph"/>
        <w:numPr>
          <w:ilvl w:val="0"/>
          <w:numId w:val="4"/>
        </w:numPr>
      </w:pPr>
      <w:r>
        <w:t>They can contain any COBOL code, including file handling, database operations, or business logic.</w:t>
      </w:r>
    </w:p>
    <w:p w14:paraId="303FBCD6" w14:textId="31DC2E53" w:rsidR="00EC4E0A" w:rsidRDefault="00EC4E0A" w:rsidP="00F123E3">
      <w:pPr>
        <w:pStyle w:val="ListParagraph"/>
        <w:numPr>
          <w:ilvl w:val="0"/>
          <w:numId w:val="4"/>
        </w:numPr>
      </w:pPr>
      <w:r>
        <w:t>Copybooks simplify development, improve maintainability, and ensure consistency across programs.</w:t>
      </w:r>
    </w:p>
    <w:p w14:paraId="183C186A" w14:textId="77777777" w:rsidR="00EC4E0A" w:rsidRDefault="00EC4E0A" w:rsidP="00EC4E0A">
      <w:pPr>
        <w:pStyle w:val="ListParagraph"/>
      </w:pPr>
    </w:p>
    <w:p w14:paraId="11A87E41" w14:textId="54815699" w:rsidR="00DD3B18" w:rsidRDefault="00EC4E0A" w:rsidP="00EC4E0A">
      <w:pPr>
        <w:pStyle w:val="ListParagraph"/>
      </w:pPr>
      <w:r>
        <w:t>This approach ensures efficient and modular programming in COBOL.</w:t>
      </w:r>
    </w:p>
    <w:p w14:paraId="28F3719F" w14:textId="77777777" w:rsidR="005C4825" w:rsidRDefault="005C4825" w:rsidP="00EC4E0A">
      <w:pPr>
        <w:pStyle w:val="ListParagraph"/>
      </w:pPr>
    </w:p>
    <w:p w14:paraId="0D9F691C" w14:textId="27D2A783" w:rsidR="005C4825" w:rsidRPr="005C4825" w:rsidRDefault="005C4825" w:rsidP="005C4825">
      <w:pPr>
        <w:pStyle w:val="ListParagraph"/>
        <w:numPr>
          <w:ilvl w:val="0"/>
          <w:numId w:val="1"/>
        </w:numPr>
        <w:rPr>
          <w:b/>
          <w:bCs/>
        </w:rPr>
      </w:pPr>
      <w:r w:rsidRPr="005C4825">
        <w:rPr>
          <w:b/>
          <w:bCs/>
        </w:rPr>
        <w:t>Different Between TSQ and TDQ in CICS?</w:t>
      </w:r>
    </w:p>
    <w:p w14:paraId="773CB91E" w14:textId="42D8DAD4" w:rsidR="00785DD7" w:rsidRDefault="00785DD7" w:rsidP="00CE59D4">
      <w:pPr>
        <w:ind w:firstLine="720"/>
      </w:pPr>
      <w:r>
        <w:t xml:space="preserve">TSQ (Transient Storage Queue) and TDQ (Transient Data </w:t>
      </w:r>
      <w:r w:rsidR="00131357">
        <w:t>Queue) are</w:t>
      </w:r>
      <w:r>
        <w:t xml:space="preserve"> both types of queues used in CICS (Customer Information Control System) for temporary data storage. However, they differ significantly in their purpose, usage, and characteristics.</w:t>
      </w:r>
    </w:p>
    <w:p w14:paraId="2921F1F0" w14:textId="5123ED31" w:rsidR="00785DD7" w:rsidRDefault="00785DD7" w:rsidP="00CE59D4">
      <w:pPr>
        <w:ind w:firstLine="720"/>
      </w:pPr>
      <w:r>
        <w:t>Key Differences Between TSQ and TDQ</w:t>
      </w:r>
      <w:r w:rsidR="00CE59D4">
        <w:t>.</w:t>
      </w:r>
    </w:p>
    <w:tbl>
      <w:tblPr>
        <w:tblW w:w="20340" w:type="dxa"/>
        <w:tblInd w:w="562" w:type="dxa"/>
        <w:tblLook w:val="04A0" w:firstRow="1" w:lastRow="0" w:firstColumn="1" w:lastColumn="0" w:noHBand="0" w:noVBand="1"/>
      </w:tblPr>
      <w:tblGrid>
        <w:gridCol w:w="2600"/>
        <w:gridCol w:w="7487"/>
        <w:gridCol w:w="10253"/>
      </w:tblGrid>
      <w:tr w:rsidR="00785DD7" w:rsidRPr="00785DD7" w14:paraId="004759AB" w14:textId="77777777" w:rsidTr="00CE59D4">
        <w:trPr>
          <w:trHeight w:val="288"/>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02928"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Aspect       </w:t>
            </w:r>
          </w:p>
        </w:tc>
        <w:tc>
          <w:tcPr>
            <w:tcW w:w="7487" w:type="dxa"/>
            <w:tcBorders>
              <w:top w:val="single" w:sz="4" w:space="0" w:color="auto"/>
              <w:left w:val="nil"/>
              <w:bottom w:val="single" w:sz="4" w:space="0" w:color="auto"/>
              <w:right w:val="single" w:sz="4" w:space="0" w:color="auto"/>
            </w:tcBorders>
            <w:shd w:val="clear" w:color="auto" w:fill="auto"/>
            <w:noWrap/>
            <w:vAlign w:val="bottom"/>
            <w:hideMark/>
          </w:tcPr>
          <w:p w14:paraId="44D7B7C0" w14:textId="5124E538"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 TSQ (Transient Storage </w:t>
            </w:r>
            <w:r w:rsidR="00834B75" w:rsidRPr="00785DD7">
              <w:rPr>
                <w:rFonts w:ascii="Aptos Narrow" w:eastAsia="Times New Roman" w:hAnsi="Aptos Narrow" w:cs="Times New Roman"/>
                <w:b/>
                <w:bCs/>
                <w:color w:val="000000"/>
                <w:kern w:val="0"/>
                <w:sz w:val="22"/>
                <w:szCs w:val="22"/>
                <w:lang w:val="en-IN" w:eastAsia="en-IN"/>
                <w14:ligatures w14:val="none"/>
              </w:rPr>
              <w:t xml:space="preserve">Queue)  </w:t>
            </w:r>
          </w:p>
        </w:tc>
        <w:tc>
          <w:tcPr>
            <w:tcW w:w="10253" w:type="dxa"/>
            <w:tcBorders>
              <w:top w:val="single" w:sz="4" w:space="0" w:color="auto"/>
              <w:left w:val="nil"/>
              <w:bottom w:val="single" w:sz="4" w:space="0" w:color="auto"/>
              <w:right w:val="single" w:sz="4" w:space="0" w:color="auto"/>
            </w:tcBorders>
            <w:shd w:val="clear" w:color="auto" w:fill="auto"/>
            <w:noWrap/>
            <w:vAlign w:val="bottom"/>
            <w:hideMark/>
          </w:tcPr>
          <w:p w14:paraId="22B120E3"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 TDQ (Transient Data Queue)</w:t>
            </w:r>
          </w:p>
        </w:tc>
      </w:tr>
      <w:tr w:rsidR="00785DD7" w:rsidRPr="00785DD7" w14:paraId="3830522F"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4C47A73F"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Purpose          </w:t>
            </w:r>
          </w:p>
        </w:tc>
        <w:tc>
          <w:tcPr>
            <w:tcW w:w="7487" w:type="dxa"/>
            <w:tcBorders>
              <w:top w:val="nil"/>
              <w:left w:val="nil"/>
              <w:bottom w:val="single" w:sz="4" w:space="0" w:color="auto"/>
              <w:right w:val="single" w:sz="4" w:space="0" w:color="auto"/>
            </w:tcBorders>
            <w:shd w:val="clear" w:color="auto" w:fill="auto"/>
            <w:noWrap/>
            <w:vAlign w:val="bottom"/>
            <w:hideMark/>
          </w:tcPr>
          <w:p w14:paraId="73E80995"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Used for temporary storage of data that can be read and written multiple times during a transaction. </w:t>
            </w:r>
          </w:p>
        </w:tc>
        <w:tc>
          <w:tcPr>
            <w:tcW w:w="10253" w:type="dxa"/>
            <w:tcBorders>
              <w:top w:val="nil"/>
              <w:left w:val="nil"/>
              <w:bottom w:val="single" w:sz="4" w:space="0" w:color="auto"/>
              <w:right w:val="single" w:sz="4" w:space="0" w:color="auto"/>
            </w:tcBorders>
            <w:shd w:val="clear" w:color="auto" w:fill="auto"/>
            <w:noWrap/>
            <w:vAlign w:val="bottom"/>
            <w:hideMark/>
          </w:tcPr>
          <w:p w14:paraId="27C47E5C"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Used for temporary storage of data that is processed sequentially (write once, read once). </w:t>
            </w:r>
          </w:p>
        </w:tc>
      </w:tr>
      <w:tr w:rsidR="00785DD7" w:rsidRPr="00785DD7" w14:paraId="129115C0"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30CDA8D8"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Access            </w:t>
            </w:r>
          </w:p>
        </w:tc>
        <w:tc>
          <w:tcPr>
            <w:tcW w:w="7487" w:type="dxa"/>
            <w:tcBorders>
              <w:top w:val="nil"/>
              <w:left w:val="nil"/>
              <w:bottom w:val="single" w:sz="4" w:space="0" w:color="auto"/>
              <w:right w:val="single" w:sz="4" w:space="0" w:color="auto"/>
            </w:tcBorders>
            <w:shd w:val="clear" w:color="auto" w:fill="auto"/>
            <w:noWrap/>
            <w:vAlign w:val="bottom"/>
            <w:hideMark/>
          </w:tcPr>
          <w:p w14:paraId="5CD34327"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Random access to data (records can be read or written in any order). </w:t>
            </w:r>
          </w:p>
        </w:tc>
        <w:tc>
          <w:tcPr>
            <w:tcW w:w="10253" w:type="dxa"/>
            <w:tcBorders>
              <w:top w:val="nil"/>
              <w:left w:val="nil"/>
              <w:bottom w:val="single" w:sz="4" w:space="0" w:color="auto"/>
              <w:right w:val="single" w:sz="4" w:space="0" w:color="auto"/>
            </w:tcBorders>
            <w:shd w:val="clear" w:color="auto" w:fill="auto"/>
            <w:noWrap/>
            <w:vAlign w:val="bottom"/>
            <w:hideMark/>
          </w:tcPr>
          <w:p w14:paraId="2FC42375"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Sequential access to data (records are read in the order they are written). </w:t>
            </w:r>
          </w:p>
        </w:tc>
      </w:tr>
      <w:tr w:rsidR="00785DD7" w:rsidRPr="00785DD7" w14:paraId="02D405D5"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62FC1CD9"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Persistence       </w:t>
            </w:r>
          </w:p>
        </w:tc>
        <w:tc>
          <w:tcPr>
            <w:tcW w:w="7487" w:type="dxa"/>
            <w:tcBorders>
              <w:top w:val="nil"/>
              <w:left w:val="nil"/>
              <w:bottom w:val="single" w:sz="4" w:space="0" w:color="auto"/>
              <w:right w:val="single" w:sz="4" w:space="0" w:color="auto"/>
            </w:tcBorders>
            <w:shd w:val="clear" w:color="auto" w:fill="auto"/>
            <w:noWrap/>
            <w:vAlign w:val="bottom"/>
            <w:hideMark/>
          </w:tcPr>
          <w:p w14:paraId="7CEB9036"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Exists only for the duration of the transaction or until explicitly deleted. </w:t>
            </w:r>
          </w:p>
        </w:tc>
        <w:tc>
          <w:tcPr>
            <w:tcW w:w="10253" w:type="dxa"/>
            <w:tcBorders>
              <w:top w:val="nil"/>
              <w:left w:val="nil"/>
              <w:bottom w:val="single" w:sz="4" w:space="0" w:color="auto"/>
              <w:right w:val="single" w:sz="4" w:space="0" w:color="auto"/>
            </w:tcBorders>
            <w:shd w:val="clear" w:color="auto" w:fill="auto"/>
            <w:noWrap/>
            <w:vAlign w:val="bottom"/>
            <w:hideMark/>
          </w:tcPr>
          <w:p w14:paraId="74087095"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Can be defined as **intra-partition** (local to CICS) or **extra-partition** (external to CICS). </w:t>
            </w:r>
          </w:p>
        </w:tc>
      </w:tr>
      <w:tr w:rsidR="00785DD7" w:rsidRPr="00785DD7" w14:paraId="7599A6F8"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1AF0800B"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Storage Location </w:t>
            </w:r>
          </w:p>
        </w:tc>
        <w:tc>
          <w:tcPr>
            <w:tcW w:w="7487" w:type="dxa"/>
            <w:tcBorders>
              <w:top w:val="nil"/>
              <w:left w:val="nil"/>
              <w:bottom w:val="single" w:sz="4" w:space="0" w:color="auto"/>
              <w:right w:val="single" w:sz="4" w:space="0" w:color="auto"/>
            </w:tcBorders>
            <w:shd w:val="clear" w:color="auto" w:fill="auto"/>
            <w:noWrap/>
            <w:vAlign w:val="bottom"/>
            <w:hideMark/>
          </w:tcPr>
          <w:p w14:paraId="176CDA4D"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Stored in main memory or auxiliary storage. </w:t>
            </w:r>
          </w:p>
        </w:tc>
        <w:tc>
          <w:tcPr>
            <w:tcW w:w="10253" w:type="dxa"/>
            <w:tcBorders>
              <w:top w:val="nil"/>
              <w:left w:val="nil"/>
              <w:bottom w:val="single" w:sz="4" w:space="0" w:color="auto"/>
              <w:right w:val="single" w:sz="4" w:space="0" w:color="auto"/>
            </w:tcBorders>
            <w:shd w:val="clear" w:color="auto" w:fill="auto"/>
            <w:noWrap/>
            <w:vAlign w:val="bottom"/>
            <w:hideMark/>
          </w:tcPr>
          <w:p w14:paraId="45FF7E36"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Stored in a dataset or spool file (e.g., JES spool). </w:t>
            </w:r>
          </w:p>
        </w:tc>
      </w:tr>
      <w:tr w:rsidR="00785DD7" w:rsidRPr="00785DD7" w14:paraId="4716E6D2"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22A771A1"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Definition       </w:t>
            </w:r>
          </w:p>
        </w:tc>
        <w:tc>
          <w:tcPr>
            <w:tcW w:w="7487" w:type="dxa"/>
            <w:tcBorders>
              <w:top w:val="nil"/>
              <w:left w:val="nil"/>
              <w:bottom w:val="single" w:sz="4" w:space="0" w:color="auto"/>
              <w:right w:val="single" w:sz="4" w:space="0" w:color="auto"/>
            </w:tcBorders>
            <w:shd w:val="clear" w:color="auto" w:fill="auto"/>
            <w:noWrap/>
            <w:vAlign w:val="bottom"/>
            <w:hideMark/>
          </w:tcPr>
          <w:p w14:paraId="0CBEF8F2"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w:t>
            </w:r>
          </w:p>
        </w:tc>
        <w:tc>
          <w:tcPr>
            <w:tcW w:w="10253" w:type="dxa"/>
            <w:tcBorders>
              <w:top w:val="nil"/>
              <w:left w:val="nil"/>
              <w:bottom w:val="single" w:sz="4" w:space="0" w:color="auto"/>
              <w:right w:val="single" w:sz="4" w:space="0" w:color="auto"/>
            </w:tcBorders>
            <w:shd w:val="clear" w:color="auto" w:fill="auto"/>
            <w:noWrap/>
            <w:vAlign w:val="bottom"/>
            <w:hideMark/>
          </w:tcPr>
          <w:p w14:paraId="15610C05"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Requires predefined definitions in the CICS system tables (DFHCSD). </w:t>
            </w:r>
          </w:p>
        </w:tc>
      </w:tr>
      <w:tr w:rsidR="00785DD7" w:rsidRPr="00785DD7" w14:paraId="0F82E1CC"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54A1D94F"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Usage              </w:t>
            </w:r>
          </w:p>
        </w:tc>
        <w:tc>
          <w:tcPr>
            <w:tcW w:w="7487" w:type="dxa"/>
            <w:tcBorders>
              <w:top w:val="nil"/>
              <w:left w:val="nil"/>
              <w:bottom w:val="single" w:sz="4" w:space="0" w:color="auto"/>
              <w:right w:val="single" w:sz="4" w:space="0" w:color="auto"/>
            </w:tcBorders>
            <w:shd w:val="clear" w:color="auto" w:fill="auto"/>
            <w:noWrap/>
            <w:vAlign w:val="bottom"/>
            <w:hideMark/>
          </w:tcPr>
          <w:p w14:paraId="601A8F6D"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Used for temporary storage of data within a transaction or program logic. </w:t>
            </w:r>
          </w:p>
        </w:tc>
        <w:tc>
          <w:tcPr>
            <w:tcW w:w="10253" w:type="dxa"/>
            <w:tcBorders>
              <w:top w:val="nil"/>
              <w:left w:val="nil"/>
              <w:bottom w:val="single" w:sz="4" w:space="0" w:color="auto"/>
              <w:right w:val="single" w:sz="4" w:space="0" w:color="auto"/>
            </w:tcBorders>
            <w:shd w:val="clear" w:color="auto" w:fill="auto"/>
            <w:noWrap/>
            <w:vAlign w:val="bottom"/>
            <w:hideMark/>
          </w:tcPr>
          <w:p w14:paraId="75FD3FBB"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Used for communication between CICS and external systems or batch jobs. </w:t>
            </w:r>
          </w:p>
        </w:tc>
      </w:tr>
      <w:tr w:rsidR="00785DD7" w:rsidRPr="00785DD7" w14:paraId="6D9B9750"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2B1D0223"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Read/Write Operations</w:t>
            </w:r>
          </w:p>
        </w:tc>
        <w:tc>
          <w:tcPr>
            <w:tcW w:w="7487" w:type="dxa"/>
            <w:tcBorders>
              <w:top w:val="nil"/>
              <w:left w:val="nil"/>
              <w:bottom w:val="single" w:sz="4" w:space="0" w:color="auto"/>
              <w:right w:val="single" w:sz="4" w:space="0" w:color="auto"/>
            </w:tcBorders>
            <w:shd w:val="clear" w:color="auto" w:fill="auto"/>
            <w:noWrap/>
            <w:vAlign w:val="bottom"/>
            <w:hideMark/>
          </w:tcPr>
          <w:p w14:paraId="12E7C6F1"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Data can be read multiple times and updated. </w:t>
            </w:r>
          </w:p>
        </w:tc>
        <w:tc>
          <w:tcPr>
            <w:tcW w:w="10253" w:type="dxa"/>
            <w:tcBorders>
              <w:top w:val="nil"/>
              <w:left w:val="nil"/>
              <w:bottom w:val="single" w:sz="4" w:space="0" w:color="auto"/>
              <w:right w:val="single" w:sz="4" w:space="0" w:color="auto"/>
            </w:tcBorders>
            <w:shd w:val="clear" w:color="auto" w:fill="auto"/>
            <w:noWrap/>
            <w:vAlign w:val="bottom"/>
            <w:hideMark/>
          </w:tcPr>
          <w:p w14:paraId="60C7D74D"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Data can only be read once after being written. </w:t>
            </w:r>
          </w:p>
        </w:tc>
      </w:tr>
      <w:tr w:rsidR="00785DD7" w:rsidRPr="00785DD7" w14:paraId="54060A10"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0508B8F3"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Example Use Case   </w:t>
            </w:r>
          </w:p>
        </w:tc>
        <w:tc>
          <w:tcPr>
            <w:tcW w:w="7487" w:type="dxa"/>
            <w:tcBorders>
              <w:top w:val="nil"/>
              <w:left w:val="nil"/>
              <w:bottom w:val="single" w:sz="4" w:space="0" w:color="auto"/>
              <w:right w:val="single" w:sz="4" w:space="0" w:color="auto"/>
            </w:tcBorders>
            <w:shd w:val="clear" w:color="auto" w:fill="auto"/>
            <w:noWrap/>
            <w:vAlign w:val="bottom"/>
            <w:hideMark/>
          </w:tcPr>
          <w:p w14:paraId="3AABF082"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Storing intermediate results or temporary data during transaction processing. </w:t>
            </w:r>
          </w:p>
        </w:tc>
        <w:tc>
          <w:tcPr>
            <w:tcW w:w="10253" w:type="dxa"/>
            <w:tcBorders>
              <w:top w:val="nil"/>
              <w:left w:val="nil"/>
              <w:bottom w:val="single" w:sz="4" w:space="0" w:color="auto"/>
              <w:right w:val="single" w:sz="4" w:space="0" w:color="auto"/>
            </w:tcBorders>
            <w:shd w:val="clear" w:color="auto" w:fill="auto"/>
            <w:noWrap/>
            <w:vAlign w:val="bottom"/>
            <w:hideMark/>
          </w:tcPr>
          <w:p w14:paraId="713687D6"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Passing data to batch jobs or external systems for sequential processing. </w:t>
            </w:r>
          </w:p>
        </w:tc>
      </w:tr>
      <w:tr w:rsidR="00785DD7" w:rsidRPr="00785DD7" w14:paraId="732F9D7B"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06BCE241"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Commands       </w:t>
            </w:r>
          </w:p>
        </w:tc>
        <w:tc>
          <w:tcPr>
            <w:tcW w:w="7487" w:type="dxa"/>
            <w:tcBorders>
              <w:top w:val="nil"/>
              <w:left w:val="nil"/>
              <w:bottom w:val="single" w:sz="4" w:space="0" w:color="auto"/>
              <w:right w:val="single" w:sz="4" w:space="0" w:color="auto"/>
            </w:tcBorders>
            <w:shd w:val="clear" w:color="auto" w:fill="auto"/>
            <w:noWrap/>
            <w:vAlign w:val="bottom"/>
            <w:hideMark/>
          </w:tcPr>
          <w:p w14:paraId="1740944F"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Managed using CICS commands like `WRITEQ TS`, `READQ TS`, and `DELETEQ TS`. </w:t>
            </w:r>
          </w:p>
        </w:tc>
        <w:tc>
          <w:tcPr>
            <w:tcW w:w="10253" w:type="dxa"/>
            <w:tcBorders>
              <w:top w:val="nil"/>
              <w:left w:val="nil"/>
              <w:bottom w:val="single" w:sz="4" w:space="0" w:color="auto"/>
              <w:right w:val="single" w:sz="4" w:space="0" w:color="auto"/>
            </w:tcBorders>
            <w:shd w:val="clear" w:color="auto" w:fill="auto"/>
            <w:noWrap/>
            <w:vAlign w:val="bottom"/>
            <w:hideMark/>
          </w:tcPr>
          <w:p w14:paraId="2386531F"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Managed using CICS commands like `WRITEQ TD` and `READQ TD`. </w:t>
            </w:r>
          </w:p>
        </w:tc>
      </w:tr>
      <w:tr w:rsidR="00785DD7" w:rsidRPr="00785DD7" w14:paraId="0A550A62"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04B973FE"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Queue Name         </w:t>
            </w:r>
          </w:p>
        </w:tc>
        <w:tc>
          <w:tcPr>
            <w:tcW w:w="7487" w:type="dxa"/>
            <w:tcBorders>
              <w:top w:val="nil"/>
              <w:left w:val="nil"/>
              <w:bottom w:val="single" w:sz="4" w:space="0" w:color="auto"/>
              <w:right w:val="single" w:sz="4" w:space="0" w:color="auto"/>
            </w:tcBorders>
            <w:shd w:val="clear" w:color="auto" w:fill="auto"/>
            <w:noWrap/>
            <w:vAlign w:val="bottom"/>
            <w:hideMark/>
          </w:tcPr>
          <w:p w14:paraId="59A397EF"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Queue name is dynamically assigned and does not require system configuration. </w:t>
            </w:r>
          </w:p>
        </w:tc>
        <w:tc>
          <w:tcPr>
            <w:tcW w:w="10253" w:type="dxa"/>
            <w:tcBorders>
              <w:top w:val="nil"/>
              <w:left w:val="nil"/>
              <w:bottom w:val="single" w:sz="4" w:space="0" w:color="auto"/>
              <w:right w:val="single" w:sz="4" w:space="0" w:color="auto"/>
            </w:tcBorders>
            <w:shd w:val="clear" w:color="auto" w:fill="auto"/>
            <w:noWrap/>
            <w:vAlign w:val="bottom"/>
            <w:hideMark/>
          </w:tcPr>
          <w:p w14:paraId="7408A2A8"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Queue name must be predefined in the CICS system tables. </w:t>
            </w:r>
          </w:p>
        </w:tc>
      </w:tr>
      <w:tr w:rsidR="00785DD7" w:rsidRPr="00785DD7" w14:paraId="04D80063" w14:textId="77777777" w:rsidTr="00CE59D4">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7B7C151C" w14:textId="77777777" w:rsidR="00785DD7" w:rsidRPr="00785DD7" w:rsidRDefault="00785DD7" w:rsidP="00785DD7">
            <w:pPr>
              <w:spacing w:after="0" w:line="240" w:lineRule="auto"/>
              <w:rPr>
                <w:rFonts w:ascii="Aptos Narrow" w:eastAsia="Times New Roman" w:hAnsi="Aptos Narrow" w:cs="Times New Roman"/>
                <w:b/>
                <w:bCs/>
                <w:color w:val="000000"/>
                <w:kern w:val="0"/>
                <w:sz w:val="22"/>
                <w:szCs w:val="22"/>
                <w:lang w:val="en-IN" w:eastAsia="en-IN"/>
                <w14:ligatures w14:val="none"/>
              </w:rPr>
            </w:pPr>
            <w:r w:rsidRPr="00785DD7">
              <w:rPr>
                <w:rFonts w:ascii="Aptos Narrow" w:eastAsia="Times New Roman" w:hAnsi="Aptos Narrow" w:cs="Times New Roman"/>
                <w:b/>
                <w:bCs/>
                <w:color w:val="000000"/>
                <w:kern w:val="0"/>
                <w:sz w:val="22"/>
                <w:szCs w:val="22"/>
                <w:lang w:val="en-IN" w:eastAsia="en-IN"/>
                <w14:ligatures w14:val="none"/>
              </w:rPr>
              <w:t xml:space="preserve">Scope           </w:t>
            </w:r>
          </w:p>
        </w:tc>
        <w:tc>
          <w:tcPr>
            <w:tcW w:w="7487" w:type="dxa"/>
            <w:tcBorders>
              <w:top w:val="nil"/>
              <w:left w:val="nil"/>
              <w:bottom w:val="single" w:sz="4" w:space="0" w:color="auto"/>
              <w:right w:val="single" w:sz="4" w:space="0" w:color="auto"/>
            </w:tcBorders>
            <w:shd w:val="clear" w:color="auto" w:fill="auto"/>
            <w:noWrap/>
            <w:vAlign w:val="bottom"/>
            <w:hideMark/>
          </w:tcPr>
          <w:p w14:paraId="6242C643"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Limited to the transaction or program that creates it. </w:t>
            </w:r>
          </w:p>
        </w:tc>
        <w:tc>
          <w:tcPr>
            <w:tcW w:w="10253" w:type="dxa"/>
            <w:tcBorders>
              <w:top w:val="nil"/>
              <w:left w:val="nil"/>
              <w:bottom w:val="single" w:sz="4" w:space="0" w:color="auto"/>
              <w:right w:val="single" w:sz="4" w:space="0" w:color="auto"/>
            </w:tcBorders>
            <w:shd w:val="clear" w:color="auto" w:fill="auto"/>
            <w:noWrap/>
            <w:vAlign w:val="bottom"/>
            <w:hideMark/>
          </w:tcPr>
          <w:p w14:paraId="36BCD22E" w14:textId="77777777" w:rsidR="00785DD7" w:rsidRPr="00785DD7" w:rsidRDefault="00785DD7" w:rsidP="00785DD7">
            <w:pPr>
              <w:spacing w:after="0" w:line="240" w:lineRule="auto"/>
              <w:rPr>
                <w:rFonts w:ascii="Aptos Narrow" w:eastAsia="Times New Roman" w:hAnsi="Aptos Narrow" w:cs="Times New Roman"/>
                <w:color w:val="000000"/>
                <w:kern w:val="0"/>
                <w:sz w:val="22"/>
                <w:szCs w:val="22"/>
                <w:lang w:val="en-IN" w:eastAsia="en-IN"/>
                <w14:ligatures w14:val="none"/>
              </w:rPr>
            </w:pPr>
            <w:r w:rsidRPr="00785DD7">
              <w:rPr>
                <w:rFonts w:ascii="Aptos Narrow" w:eastAsia="Times New Roman" w:hAnsi="Aptos Narrow" w:cs="Times New Roman"/>
                <w:color w:val="000000"/>
                <w:kern w:val="0"/>
                <w:sz w:val="22"/>
                <w:szCs w:val="22"/>
                <w:lang w:val="en-IN" w:eastAsia="en-IN"/>
                <w14:ligatures w14:val="none"/>
              </w:rPr>
              <w:t xml:space="preserve"> Can be intra-partition (local to CICS) or extra-partition (external to CICS). </w:t>
            </w:r>
          </w:p>
        </w:tc>
      </w:tr>
    </w:tbl>
    <w:p w14:paraId="7ED7DE42" w14:textId="77777777" w:rsidR="00785DD7" w:rsidRDefault="00785DD7" w:rsidP="00785DD7"/>
    <w:p w14:paraId="59ADB6ED" w14:textId="17B827B5" w:rsidR="00EB4147" w:rsidRPr="009C472A" w:rsidRDefault="00EB4147" w:rsidP="00EB4147">
      <w:pPr>
        <w:pStyle w:val="ListParagraph"/>
        <w:numPr>
          <w:ilvl w:val="0"/>
          <w:numId w:val="1"/>
        </w:numPr>
        <w:rPr>
          <w:b/>
          <w:bCs/>
        </w:rPr>
      </w:pPr>
      <w:r w:rsidRPr="00EB4147">
        <w:rPr>
          <w:b/>
          <w:bCs/>
          <w:lang w:val="en-US"/>
        </w:rPr>
        <w:t>H</w:t>
      </w:r>
      <w:r w:rsidRPr="00EB4147">
        <w:rPr>
          <w:b/>
          <w:bCs/>
          <w:lang w:val="en-US"/>
        </w:rPr>
        <w:t xml:space="preserve">ow </w:t>
      </w:r>
      <w:r w:rsidR="009C472A" w:rsidRPr="00EB4147">
        <w:rPr>
          <w:b/>
          <w:bCs/>
          <w:lang w:val="en-US"/>
        </w:rPr>
        <w:t>is data</w:t>
      </w:r>
      <w:r>
        <w:rPr>
          <w:b/>
          <w:bCs/>
          <w:lang w:val="en-US"/>
        </w:rPr>
        <w:t xml:space="preserve"> </w:t>
      </w:r>
      <w:r w:rsidRPr="00EB4147">
        <w:rPr>
          <w:b/>
          <w:bCs/>
          <w:lang w:val="en-US"/>
        </w:rPr>
        <w:t xml:space="preserve">handled on </w:t>
      </w:r>
      <w:r w:rsidRPr="00EB4147">
        <w:rPr>
          <w:b/>
          <w:bCs/>
          <w:lang w:val="en-US"/>
        </w:rPr>
        <w:t>MDT in CICS?</w:t>
      </w:r>
    </w:p>
    <w:p w14:paraId="5D452ED0" w14:textId="77777777" w:rsidR="009C472A" w:rsidRPr="00EB4147" w:rsidRDefault="009C472A" w:rsidP="009C472A">
      <w:pPr>
        <w:pStyle w:val="ListParagraph"/>
        <w:rPr>
          <w:b/>
          <w:bCs/>
        </w:rPr>
      </w:pPr>
    </w:p>
    <w:p w14:paraId="384B31DB" w14:textId="731F799D" w:rsidR="009C472A" w:rsidRPr="009C472A" w:rsidRDefault="009C472A" w:rsidP="009C472A">
      <w:pPr>
        <w:pStyle w:val="ListParagraph"/>
        <w:rPr>
          <w:lang w:val="en-US"/>
        </w:rPr>
      </w:pPr>
      <w:r w:rsidRPr="009C472A">
        <w:rPr>
          <w:lang w:val="en-US"/>
        </w:rPr>
        <w:t>In CICS (Customer Information Control System), the Modified Data Tag (MDT) is a flag associated with each field in a screen (map) that indicates whether the field has been modified by the user. It plays a crucial role in handling data efficiently during communication between the terminal and the CICS application.</w:t>
      </w:r>
    </w:p>
    <w:p w14:paraId="421673FB" w14:textId="77777777" w:rsidR="006B4C80" w:rsidRDefault="006B4C80" w:rsidP="009C472A">
      <w:pPr>
        <w:pStyle w:val="ListParagraph"/>
        <w:rPr>
          <w:lang w:val="en-US"/>
        </w:rPr>
      </w:pPr>
    </w:p>
    <w:p w14:paraId="005A3054" w14:textId="511C6E35" w:rsidR="009C472A" w:rsidRPr="009C472A" w:rsidRDefault="009C472A" w:rsidP="009C472A">
      <w:pPr>
        <w:pStyle w:val="ListParagraph"/>
        <w:rPr>
          <w:lang w:val="en-US"/>
        </w:rPr>
      </w:pPr>
      <w:r w:rsidRPr="009C472A">
        <w:rPr>
          <w:lang w:val="en-US"/>
        </w:rPr>
        <w:t>1. Purpose of MDT</w:t>
      </w:r>
      <w:r w:rsidR="00FE0960">
        <w:rPr>
          <w:lang w:val="en-US"/>
        </w:rPr>
        <w:t>:</w:t>
      </w:r>
    </w:p>
    <w:p w14:paraId="1EFCB619" w14:textId="6D8A2816" w:rsidR="009C472A" w:rsidRPr="009C472A" w:rsidRDefault="009C472A" w:rsidP="009C472A">
      <w:pPr>
        <w:pStyle w:val="ListParagraph"/>
        <w:rPr>
          <w:lang w:val="en-US"/>
        </w:rPr>
      </w:pPr>
      <w:r w:rsidRPr="009C472A">
        <w:rPr>
          <w:lang w:val="en-US"/>
        </w:rPr>
        <w:t>- The MDT ensures that only modified fields are sent from the terminal to the CICS application during a transaction.</w:t>
      </w:r>
    </w:p>
    <w:p w14:paraId="5FE29DAC" w14:textId="77777777" w:rsidR="009C472A" w:rsidRPr="009C472A" w:rsidRDefault="009C472A" w:rsidP="009C472A">
      <w:pPr>
        <w:pStyle w:val="ListParagraph"/>
        <w:rPr>
          <w:lang w:val="en-US"/>
        </w:rPr>
      </w:pPr>
      <w:r w:rsidRPr="009C472A">
        <w:rPr>
          <w:lang w:val="en-US"/>
        </w:rPr>
        <w:t>- This reduces the amount of data transmitted, improving performance and efficiency.</w:t>
      </w:r>
    </w:p>
    <w:p w14:paraId="066104E3" w14:textId="77777777" w:rsidR="009C472A" w:rsidRPr="009C472A" w:rsidRDefault="009C472A" w:rsidP="009C472A">
      <w:pPr>
        <w:pStyle w:val="ListParagraph"/>
        <w:rPr>
          <w:lang w:val="en-US"/>
        </w:rPr>
      </w:pPr>
    </w:p>
    <w:p w14:paraId="53053D06" w14:textId="640A241E" w:rsidR="009C472A" w:rsidRPr="009C472A" w:rsidRDefault="009C472A" w:rsidP="009C472A">
      <w:pPr>
        <w:pStyle w:val="ListParagraph"/>
        <w:rPr>
          <w:lang w:val="en-US"/>
        </w:rPr>
      </w:pPr>
      <w:r w:rsidRPr="009C472A">
        <w:rPr>
          <w:lang w:val="en-US"/>
        </w:rPr>
        <w:t>2. MDT Behavior</w:t>
      </w:r>
    </w:p>
    <w:p w14:paraId="0B02F0BD" w14:textId="215CF7A5" w:rsidR="009C472A" w:rsidRPr="009C472A" w:rsidRDefault="009C472A" w:rsidP="004F49BC">
      <w:pPr>
        <w:pStyle w:val="ListParagraph"/>
        <w:numPr>
          <w:ilvl w:val="1"/>
          <w:numId w:val="4"/>
        </w:numPr>
        <w:rPr>
          <w:lang w:val="en-US"/>
        </w:rPr>
      </w:pPr>
      <w:r w:rsidRPr="009C472A">
        <w:rPr>
          <w:lang w:val="en-US"/>
        </w:rPr>
        <w:t>MDT = ON</w:t>
      </w:r>
    </w:p>
    <w:p w14:paraId="0ADA492C" w14:textId="3B33BEB8" w:rsidR="009C472A" w:rsidRPr="009C472A" w:rsidRDefault="009C472A" w:rsidP="004F49BC">
      <w:pPr>
        <w:pStyle w:val="ListParagraph"/>
        <w:numPr>
          <w:ilvl w:val="1"/>
          <w:numId w:val="4"/>
        </w:numPr>
        <w:rPr>
          <w:lang w:val="en-US"/>
        </w:rPr>
      </w:pPr>
      <w:r w:rsidRPr="009C472A">
        <w:rPr>
          <w:lang w:val="en-US"/>
        </w:rPr>
        <w:t>Indicates that the field has been modified by the user.</w:t>
      </w:r>
    </w:p>
    <w:p w14:paraId="7335CD89" w14:textId="698817F6" w:rsidR="009C472A" w:rsidRPr="009C472A" w:rsidRDefault="009C472A" w:rsidP="004F49BC">
      <w:pPr>
        <w:pStyle w:val="ListParagraph"/>
        <w:numPr>
          <w:ilvl w:val="1"/>
          <w:numId w:val="4"/>
        </w:numPr>
        <w:rPr>
          <w:lang w:val="en-US"/>
        </w:rPr>
      </w:pPr>
      <w:r w:rsidRPr="009C472A">
        <w:rPr>
          <w:lang w:val="en-US"/>
        </w:rPr>
        <w:t>The field's data will be sent to the application program during the transaction.</w:t>
      </w:r>
    </w:p>
    <w:p w14:paraId="721AF594" w14:textId="767332AA" w:rsidR="009C472A" w:rsidRPr="009C472A" w:rsidRDefault="009C472A" w:rsidP="004F49BC">
      <w:pPr>
        <w:pStyle w:val="ListParagraph"/>
        <w:numPr>
          <w:ilvl w:val="1"/>
          <w:numId w:val="4"/>
        </w:numPr>
        <w:rPr>
          <w:lang w:val="en-US"/>
        </w:rPr>
      </w:pPr>
      <w:r w:rsidRPr="009C472A">
        <w:rPr>
          <w:lang w:val="en-US"/>
        </w:rPr>
        <w:t>MDT = OFF</w:t>
      </w:r>
    </w:p>
    <w:p w14:paraId="0F4C35DD" w14:textId="4CACADD2" w:rsidR="009C472A" w:rsidRPr="009C472A" w:rsidRDefault="009C472A" w:rsidP="004F49BC">
      <w:pPr>
        <w:pStyle w:val="ListParagraph"/>
        <w:numPr>
          <w:ilvl w:val="1"/>
          <w:numId w:val="4"/>
        </w:numPr>
        <w:rPr>
          <w:lang w:val="en-US"/>
        </w:rPr>
      </w:pPr>
      <w:r w:rsidRPr="009C472A">
        <w:rPr>
          <w:lang w:val="en-US"/>
        </w:rPr>
        <w:t>Indicates that the field has not been modified.</w:t>
      </w:r>
    </w:p>
    <w:p w14:paraId="79BB25F0" w14:textId="502BA817" w:rsidR="009C472A" w:rsidRPr="009C472A" w:rsidRDefault="009C472A" w:rsidP="004F49BC">
      <w:pPr>
        <w:pStyle w:val="ListParagraph"/>
        <w:numPr>
          <w:ilvl w:val="1"/>
          <w:numId w:val="4"/>
        </w:numPr>
        <w:rPr>
          <w:lang w:val="en-US"/>
        </w:rPr>
      </w:pPr>
      <w:r w:rsidRPr="009C472A">
        <w:rPr>
          <w:lang w:val="en-US"/>
        </w:rPr>
        <w:t>The field's data will not be sent to the application program unless explicitly requested.</w:t>
      </w:r>
    </w:p>
    <w:p w14:paraId="1BAB7368" w14:textId="77777777" w:rsidR="009C472A" w:rsidRPr="009C472A" w:rsidRDefault="009C472A" w:rsidP="009C472A">
      <w:pPr>
        <w:pStyle w:val="ListParagraph"/>
        <w:rPr>
          <w:lang w:val="en-US"/>
        </w:rPr>
      </w:pPr>
    </w:p>
    <w:p w14:paraId="45DF4724" w14:textId="68CB01D2" w:rsidR="009C472A" w:rsidRPr="009C472A" w:rsidRDefault="009C472A" w:rsidP="009C472A">
      <w:pPr>
        <w:pStyle w:val="ListParagraph"/>
        <w:rPr>
          <w:lang w:val="en-US"/>
        </w:rPr>
      </w:pPr>
      <w:r w:rsidRPr="009C472A">
        <w:rPr>
          <w:lang w:val="en-US"/>
        </w:rPr>
        <w:t xml:space="preserve">3. How </w:t>
      </w:r>
      <w:r w:rsidR="000B7EFE" w:rsidRPr="009C472A">
        <w:rPr>
          <w:lang w:val="en-US"/>
        </w:rPr>
        <w:t>is MDT</w:t>
      </w:r>
      <w:r w:rsidRPr="009C472A">
        <w:rPr>
          <w:lang w:val="en-US"/>
        </w:rPr>
        <w:t xml:space="preserve"> Set</w:t>
      </w:r>
      <w:r w:rsidR="000B7EFE">
        <w:rPr>
          <w:lang w:val="en-US"/>
        </w:rPr>
        <w:t>?</w:t>
      </w:r>
    </w:p>
    <w:p w14:paraId="21B90FFD" w14:textId="055E10A0" w:rsidR="009C472A" w:rsidRPr="009C472A" w:rsidRDefault="009C472A" w:rsidP="009C472A">
      <w:pPr>
        <w:pStyle w:val="ListParagraph"/>
        <w:rPr>
          <w:lang w:val="en-US"/>
        </w:rPr>
      </w:pPr>
      <w:r w:rsidRPr="009C472A">
        <w:rPr>
          <w:lang w:val="en-US"/>
        </w:rPr>
        <w:t>- MDT is automatically set to ON when the user modifies a field on the screen.</w:t>
      </w:r>
    </w:p>
    <w:p w14:paraId="53A72391" w14:textId="01CF4E9F" w:rsidR="009C472A" w:rsidRPr="009C472A" w:rsidRDefault="009C472A" w:rsidP="009C472A">
      <w:pPr>
        <w:pStyle w:val="ListParagraph"/>
        <w:rPr>
          <w:lang w:val="en-US"/>
        </w:rPr>
      </w:pPr>
      <w:r w:rsidRPr="009C472A">
        <w:rPr>
          <w:lang w:val="en-US"/>
        </w:rPr>
        <w:t xml:space="preserve">- It can also be explicitly set in the BMS (Basic Mapping </w:t>
      </w:r>
      <w:r w:rsidR="000B7EFE" w:rsidRPr="009C472A">
        <w:rPr>
          <w:lang w:val="en-US"/>
        </w:rPr>
        <w:t>Support) map</w:t>
      </w:r>
      <w:r w:rsidRPr="009C472A">
        <w:rPr>
          <w:lang w:val="en-US"/>
        </w:rPr>
        <w:t xml:space="preserve"> definition using the `ATTRB=(MODIFIABLE)` attribute.</w:t>
      </w:r>
    </w:p>
    <w:p w14:paraId="2A3F8BAD" w14:textId="77777777" w:rsidR="00457EAC" w:rsidRDefault="00457EAC" w:rsidP="009C472A">
      <w:pPr>
        <w:pStyle w:val="ListParagraph"/>
        <w:rPr>
          <w:lang w:val="en-US"/>
        </w:rPr>
      </w:pPr>
    </w:p>
    <w:p w14:paraId="4A07E2FC" w14:textId="460B45A8" w:rsidR="009C472A" w:rsidRPr="009C472A" w:rsidRDefault="009C472A" w:rsidP="009C472A">
      <w:pPr>
        <w:pStyle w:val="ListParagraph"/>
        <w:rPr>
          <w:lang w:val="en-US"/>
        </w:rPr>
      </w:pPr>
      <w:r w:rsidRPr="009C472A">
        <w:rPr>
          <w:lang w:val="en-US"/>
        </w:rPr>
        <w:t>4. Handling Data with MDT</w:t>
      </w:r>
    </w:p>
    <w:p w14:paraId="2B9BBCC8" w14:textId="77777777" w:rsidR="009C472A" w:rsidRPr="009C472A" w:rsidRDefault="009C472A" w:rsidP="009C472A">
      <w:pPr>
        <w:pStyle w:val="ListParagraph"/>
        <w:rPr>
          <w:lang w:val="en-US"/>
        </w:rPr>
      </w:pPr>
      <w:r w:rsidRPr="009C472A">
        <w:rPr>
          <w:lang w:val="en-US"/>
        </w:rPr>
        <w:t>When a transaction is initiated, CICS checks the MDT for each field in the screen. Based on the MDT status:</w:t>
      </w:r>
    </w:p>
    <w:p w14:paraId="10A61954" w14:textId="20EEAAAA" w:rsidR="009C472A" w:rsidRPr="009C472A" w:rsidRDefault="009C472A" w:rsidP="009C472A">
      <w:pPr>
        <w:pStyle w:val="ListParagraph"/>
        <w:rPr>
          <w:lang w:val="en-US"/>
        </w:rPr>
      </w:pPr>
      <w:r w:rsidRPr="009C472A">
        <w:rPr>
          <w:lang w:val="en-US"/>
        </w:rPr>
        <w:t>- If MDT = ON</w:t>
      </w:r>
    </w:p>
    <w:p w14:paraId="4F2668BB" w14:textId="77777777" w:rsidR="009C472A" w:rsidRPr="009C472A" w:rsidRDefault="009C472A" w:rsidP="009C472A">
      <w:pPr>
        <w:pStyle w:val="ListParagraph"/>
        <w:rPr>
          <w:lang w:val="en-US"/>
        </w:rPr>
      </w:pPr>
      <w:r w:rsidRPr="009C472A">
        <w:rPr>
          <w:lang w:val="en-US"/>
        </w:rPr>
        <w:t xml:space="preserve">  - The field's data is sent to the application program.</w:t>
      </w:r>
    </w:p>
    <w:p w14:paraId="0F8CB723" w14:textId="77777777" w:rsidR="009C472A" w:rsidRPr="009C472A" w:rsidRDefault="009C472A" w:rsidP="009C472A">
      <w:pPr>
        <w:pStyle w:val="ListParagraph"/>
        <w:rPr>
          <w:lang w:val="en-US"/>
        </w:rPr>
      </w:pPr>
      <w:r w:rsidRPr="009C472A">
        <w:rPr>
          <w:lang w:val="en-US"/>
        </w:rPr>
        <w:t xml:space="preserve">  - The program can process the modified data.</w:t>
      </w:r>
    </w:p>
    <w:p w14:paraId="245A6E17" w14:textId="17B7F8FE" w:rsidR="009C472A" w:rsidRPr="009C472A" w:rsidRDefault="009C472A" w:rsidP="009C472A">
      <w:pPr>
        <w:pStyle w:val="ListParagraph"/>
        <w:rPr>
          <w:lang w:val="en-US"/>
        </w:rPr>
      </w:pPr>
      <w:r w:rsidRPr="009C472A">
        <w:rPr>
          <w:lang w:val="en-US"/>
        </w:rPr>
        <w:t>- If MDT = OFF:</w:t>
      </w:r>
    </w:p>
    <w:p w14:paraId="3C3E40EC" w14:textId="77777777" w:rsidR="009C472A" w:rsidRPr="009C472A" w:rsidRDefault="009C472A" w:rsidP="009C472A">
      <w:pPr>
        <w:pStyle w:val="ListParagraph"/>
        <w:rPr>
          <w:lang w:val="en-US"/>
        </w:rPr>
      </w:pPr>
      <w:r w:rsidRPr="009C472A">
        <w:rPr>
          <w:lang w:val="en-US"/>
        </w:rPr>
        <w:t xml:space="preserve">  - The field's data is not sent to the application program unless explicitly requested using the `FROM` option in the `EXEC CICS RECEIVE` command.</w:t>
      </w:r>
    </w:p>
    <w:p w14:paraId="56404321" w14:textId="77777777" w:rsidR="009C472A" w:rsidRPr="009C472A" w:rsidRDefault="009C472A" w:rsidP="009C472A">
      <w:pPr>
        <w:pStyle w:val="ListParagraph"/>
        <w:rPr>
          <w:lang w:val="en-US"/>
        </w:rPr>
      </w:pPr>
    </w:p>
    <w:p w14:paraId="0D107ACB" w14:textId="5CD7C5D9" w:rsidR="009C472A" w:rsidRPr="009C472A" w:rsidRDefault="009C472A" w:rsidP="009C472A">
      <w:pPr>
        <w:pStyle w:val="ListParagraph"/>
        <w:rPr>
          <w:lang w:val="en-US"/>
        </w:rPr>
      </w:pPr>
      <w:r w:rsidRPr="009C472A">
        <w:rPr>
          <w:lang w:val="en-US"/>
        </w:rPr>
        <w:t>7. Advantages of MDT</w:t>
      </w:r>
    </w:p>
    <w:p w14:paraId="4C436947" w14:textId="5669539A" w:rsidR="009C472A" w:rsidRPr="009C472A" w:rsidRDefault="009C472A" w:rsidP="00BF34CE">
      <w:pPr>
        <w:pStyle w:val="ListParagraph"/>
        <w:ind w:left="1440"/>
        <w:rPr>
          <w:lang w:val="en-US"/>
        </w:rPr>
      </w:pPr>
      <w:r w:rsidRPr="009C472A">
        <w:rPr>
          <w:lang w:val="en-US"/>
        </w:rPr>
        <w:t>-</w:t>
      </w:r>
      <w:r w:rsidR="00BF34CE">
        <w:rPr>
          <w:lang w:val="en-US"/>
        </w:rPr>
        <w:t xml:space="preserve">      </w:t>
      </w:r>
      <w:r w:rsidRPr="009C472A">
        <w:rPr>
          <w:lang w:val="en-US"/>
        </w:rPr>
        <w:t>Efficient Data Transmission</w:t>
      </w:r>
    </w:p>
    <w:p w14:paraId="512AB716" w14:textId="72303944" w:rsidR="009C472A" w:rsidRPr="009C472A" w:rsidRDefault="009C472A" w:rsidP="00BF34CE">
      <w:pPr>
        <w:pStyle w:val="ListParagraph"/>
        <w:numPr>
          <w:ilvl w:val="1"/>
          <w:numId w:val="4"/>
        </w:numPr>
        <w:rPr>
          <w:lang w:val="en-US"/>
        </w:rPr>
      </w:pPr>
      <w:r w:rsidRPr="009C472A">
        <w:rPr>
          <w:lang w:val="en-US"/>
        </w:rPr>
        <w:t>Only modified fields are sent to the application, reducing network traffic.</w:t>
      </w:r>
    </w:p>
    <w:p w14:paraId="6EBEAF37" w14:textId="3F11D50C" w:rsidR="009C472A" w:rsidRPr="009C472A" w:rsidRDefault="009C472A" w:rsidP="00BF34CE">
      <w:pPr>
        <w:pStyle w:val="ListParagraph"/>
        <w:numPr>
          <w:ilvl w:val="1"/>
          <w:numId w:val="4"/>
        </w:numPr>
        <w:rPr>
          <w:lang w:val="en-US"/>
        </w:rPr>
      </w:pPr>
      <w:r w:rsidRPr="009C472A">
        <w:rPr>
          <w:lang w:val="en-US"/>
        </w:rPr>
        <w:t>Improved Performance:</w:t>
      </w:r>
    </w:p>
    <w:p w14:paraId="2454C439" w14:textId="35D90660" w:rsidR="009C472A" w:rsidRPr="009C472A" w:rsidRDefault="009C472A" w:rsidP="00BF34CE">
      <w:pPr>
        <w:pStyle w:val="ListParagraph"/>
        <w:numPr>
          <w:ilvl w:val="1"/>
          <w:numId w:val="4"/>
        </w:numPr>
        <w:rPr>
          <w:lang w:val="en-US"/>
        </w:rPr>
      </w:pPr>
      <w:r w:rsidRPr="009C472A">
        <w:rPr>
          <w:lang w:val="en-US"/>
        </w:rPr>
        <w:t>Saves processing time by avoiding unnecessary data handling.</w:t>
      </w:r>
    </w:p>
    <w:p w14:paraId="62F88044" w14:textId="61D64F4A" w:rsidR="009C472A" w:rsidRPr="009C472A" w:rsidRDefault="009C472A" w:rsidP="00BF34CE">
      <w:pPr>
        <w:pStyle w:val="ListParagraph"/>
        <w:numPr>
          <w:ilvl w:val="1"/>
          <w:numId w:val="4"/>
        </w:numPr>
        <w:rPr>
          <w:lang w:val="en-US"/>
        </w:rPr>
      </w:pPr>
      <w:r w:rsidRPr="009C472A">
        <w:rPr>
          <w:lang w:val="en-US"/>
        </w:rPr>
        <w:t>Selective Processing:</w:t>
      </w:r>
    </w:p>
    <w:p w14:paraId="1B0414B7" w14:textId="5B5860A8" w:rsidR="009C472A" w:rsidRDefault="009C472A" w:rsidP="00F137B1">
      <w:pPr>
        <w:pStyle w:val="ListParagraph"/>
        <w:numPr>
          <w:ilvl w:val="1"/>
          <w:numId w:val="4"/>
        </w:numPr>
        <w:rPr>
          <w:lang w:val="en-US"/>
        </w:rPr>
      </w:pPr>
      <w:r w:rsidRPr="009C472A">
        <w:rPr>
          <w:lang w:val="en-US"/>
        </w:rPr>
        <w:t>Allows the application to focus only on fields that have been changed.</w:t>
      </w:r>
    </w:p>
    <w:p w14:paraId="3DCD74FB" w14:textId="77777777" w:rsidR="003628EE" w:rsidRDefault="003628EE" w:rsidP="003628EE"/>
    <w:p w14:paraId="3A8F7855" w14:textId="7FA12AC1" w:rsidR="003628EE" w:rsidRPr="00B64CA2" w:rsidRDefault="003628EE" w:rsidP="003628EE">
      <w:pPr>
        <w:pStyle w:val="ListParagraph"/>
        <w:numPr>
          <w:ilvl w:val="0"/>
          <w:numId w:val="1"/>
        </w:numPr>
        <w:spacing w:after="240" w:line="240" w:lineRule="auto"/>
        <w:rPr>
          <w:rFonts w:ascii="Aptos" w:eastAsia="Aptos" w:hAnsi="Aptos" w:cs="Aptos"/>
          <w:b/>
          <w:bCs/>
          <w:color w:val="000000" w:themeColor="text1"/>
          <w:lang w:val="en-US"/>
        </w:rPr>
      </w:pPr>
      <w:r w:rsidRPr="003628EE">
        <w:rPr>
          <w:rFonts w:ascii="Aptos" w:eastAsia="Aptos" w:hAnsi="Aptos" w:cs="Aptos"/>
          <w:b/>
          <w:bCs/>
          <w:color w:val="000000" w:themeColor="text1"/>
        </w:rPr>
        <w:t>After changing CICS program how will you test it</w:t>
      </w:r>
      <w:r>
        <w:rPr>
          <w:rFonts w:ascii="Aptos" w:eastAsia="Aptos" w:hAnsi="Aptos" w:cs="Aptos"/>
          <w:b/>
          <w:bCs/>
          <w:color w:val="000000" w:themeColor="text1"/>
        </w:rPr>
        <w:t>?</w:t>
      </w:r>
    </w:p>
    <w:p w14:paraId="0FC04D9A" w14:textId="77777777" w:rsidR="006E3737" w:rsidRPr="006E3737" w:rsidRDefault="006E3737" w:rsidP="00C17E27">
      <w:pPr>
        <w:spacing w:after="240" w:line="240" w:lineRule="auto"/>
        <w:ind w:left="360"/>
        <w:rPr>
          <w:rFonts w:ascii="Aptos" w:eastAsia="Aptos" w:hAnsi="Aptos" w:cs="Aptos"/>
          <w:color w:val="000000" w:themeColor="text1"/>
        </w:rPr>
      </w:pPr>
      <w:r w:rsidRPr="006E3737">
        <w:rPr>
          <w:rFonts w:ascii="Aptos" w:eastAsia="Aptos" w:hAnsi="Aptos" w:cs="Aptos"/>
          <w:color w:val="000000" w:themeColor="text1"/>
        </w:rPr>
        <w:t>After making changes to a **CICS program**, testing is crucial to ensure the modifications work as expected and do not introduce errors. Below are the steps to test a modified CICS program:</w:t>
      </w:r>
    </w:p>
    <w:p w14:paraId="58B383C3" w14:textId="4B267CA3" w:rsidR="006E3737" w:rsidRPr="006E3737" w:rsidRDefault="006E3737" w:rsidP="00C17E27">
      <w:pPr>
        <w:spacing w:after="240" w:line="240" w:lineRule="auto"/>
        <w:ind w:firstLine="360"/>
        <w:rPr>
          <w:rFonts w:ascii="Aptos" w:eastAsia="Aptos" w:hAnsi="Aptos" w:cs="Aptos"/>
          <w:color w:val="000000" w:themeColor="text1"/>
        </w:rPr>
      </w:pPr>
      <w:r w:rsidRPr="006E3737">
        <w:rPr>
          <w:rFonts w:ascii="Aptos" w:eastAsia="Aptos" w:hAnsi="Aptos" w:cs="Aptos"/>
          <w:color w:val="000000" w:themeColor="text1"/>
        </w:rPr>
        <w:t>Key Commands for Testing in CICS</w:t>
      </w:r>
      <w:r w:rsidR="00475DAC">
        <w:rPr>
          <w:rFonts w:ascii="Aptos" w:eastAsia="Aptos" w:hAnsi="Aptos" w:cs="Aptos"/>
          <w:color w:val="000000" w:themeColor="text1"/>
        </w:rPr>
        <w:t>.</w:t>
      </w:r>
    </w:p>
    <w:p w14:paraId="79D2BC7C" w14:textId="4A8BAE47" w:rsidR="006E3737" w:rsidRPr="006E3737" w:rsidRDefault="006E3737" w:rsidP="00C17E27">
      <w:pPr>
        <w:spacing w:after="240" w:line="240" w:lineRule="auto"/>
        <w:ind w:firstLine="720"/>
        <w:rPr>
          <w:rFonts w:ascii="Aptos" w:eastAsia="Aptos" w:hAnsi="Aptos" w:cs="Aptos"/>
          <w:color w:val="000000" w:themeColor="text1"/>
        </w:rPr>
      </w:pPr>
      <w:r w:rsidRPr="006E3737">
        <w:rPr>
          <w:rFonts w:ascii="Aptos" w:eastAsia="Aptos" w:hAnsi="Aptos" w:cs="Aptos"/>
          <w:color w:val="000000" w:themeColor="text1"/>
        </w:rPr>
        <w:t>1. CEDA DEFINE: Define the program in CICS.</w:t>
      </w:r>
    </w:p>
    <w:p w14:paraId="2495C96D" w14:textId="02D2E402" w:rsidR="006E3737" w:rsidRPr="006E3737" w:rsidRDefault="006E3737" w:rsidP="00C17E27">
      <w:pPr>
        <w:spacing w:after="240" w:line="240" w:lineRule="auto"/>
        <w:ind w:firstLine="720"/>
        <w:rPr>
          <w:rFonts w:ascii="Aptos" w:eastAsia="Aptos" w:hAnsi="Aptos" w:cs="Aptos"/>
          <w:color w:val="000000" w:themeColor="text1"/>
        </w:rPr>
      </w:pPr>
      <w:r w:rsidRPr="006E3737">
        <w:rPr>
          <w:rFonts w:ascii="Aptos" w:eastAsia="Aptos" w:hAnsi="Aptos" w:cs="Aptos"/>
          <w:color w:val="000000" w:themeColor="text1"/>
        </w:rPr>
        <w:t>2. CEDA INSTALL: Install the program definition.</w:t>
      </w:r>
    </w:p>
    <w:p w14:paraId="215D0F20" w14:textId="510D910F" w:rsidR="006E3737" w:rsidRPr="006E3737" w:rsidRDefault="006E3737" w:rsidP="00C17E27">
      <w:pPr>
        <w:spacing w:after="240" w:line="240" w:lineRule="auto"/>
        <w:ind w:firstLine="720"/>
        <w:rPr>
          <w:rFonts w:ascii="Aptos" w:eastAsia="Aptos" w:hAnsi="Aptos" w:cs="Aptos"/>
          <w:color w:val="000000" w:themeColor="text1"/>
        </w:rPr>
      </w:pPr>
      <w:r w:rsidRPr="006E3737">
        <w:rPr>
          <w:rFonts w:ascii="Aptos" w:eastAsia="Aptos" w:hAnsi="Aptos" w:cs="Aptos"/>
          <w:color w:val="000000" w:themeColor="text1"/>
        </w:rPr>
        <w:t>3. CEMT I PROG: Check the program status.</w:t>
      </w:r>
    </w:p>
    <w:p w14:paraId="0A19FEC4" w14:textId="5A420969" w:rsidR="006E3737" w:rsidRPr="006E3737" w:rsidRDefault="006E3737" w:rsidP="00C17E27">
      <w:pPr>
        <w:spacing w:after="240" w:line="240" w:lineRule="auto"/>
        <w:ind w:firstLine="720"/>
        <w:rPr>
          <w:rFonts w:ascii="Aptos" w:eastAsia="Aptos" w:hAnsi="Aptos" w:cs="Aptos"/>
          <w:color w:val="000000" w:themeColor="text1"/>
        </w:rPr>
      </w:pPr>
      <w:r w:rsidRPr="006E3737">
        <w:rPr>
          <w:rFonts w:ascii="Aptos" w:eastAsia="Aptos" w:hAnsi="Aptos" w:cs="Aptos"/>
          <w:color w:val="000000" w:themeColor="text1"/>
        </w:rPr>
        <w:t>4. CICS Trace: Enable tracing for debugging.</w:t>
      </w:r>
    </w:p>
    <w:p w14:paraId="224F6B43" w14:textId="0675D66D" w:rsidR="006E3737" w:rsidRDefault="006E3737" w:rsidP="00C17E27">
      <w:pPr>
        <w:spacing w:after="240" w:line="240" w:lineRule="auto"/>
        <w:ind w:firstLine="720"/>
        <w:rPr>
          <w:rFonts w:ascii="Aptos" w:eastAsia="Aptos" w:hAnsi="Aptos" w:cs="Aptos"/>
          <w:color w:val="000000" w:themeColor="text1"/>
        </w:rPr>
      </w:pPr>
      <w:r w:rsidRPr="006E3737">
        <w:rPr>
          <w:rFonts w:ascii="Aptos" w:eastAsia="Aptos" w:hAnsi="Aptos" w:cs="Aptos"/>
          <w:color w:val="000000" w:themeColor="text1"/>
        </w:rPr>
        <w:t>5. Transaction Execution: Run the transaction ID associated with the program.</w:t>
      </w:r>
    </w:p>
    <w:p w14:paraId="6F6675A9" w14:textId="77777777" w:rsidR="00116C38" w:rsidRDefault="00116C38" w:rsidP="00C17E27">
      <w:pPr>
        <w:spacing w:after="240" w:line="240" w:lineRule="auto"/>
        <w:ind w:firstLine="720"/>
        <w:rPr>
          <w:rFonts w:ascii="Aptos" w:eastAsia="Aptos" w:hAnsi="Aptos" w:cs="Aptos"/>
          <w:color w:val="000000" w:themeColor="text1"/>
        </w:rPr>
      </w:pPr>
    </w:p>
    <w:p w14:paraId="707A8D72" w14:textId="2C2F2002" w:rsidR="00116C38" w:rsidRPr="00925426" w:rsidRDefault="00116C38" w:rsidP="00925426">
      <w:pPr>
        <w:pStyle w:val="ListParagraph"/>
        <w:numPr>
          <w:ilvl w:val="0"/>
          <w:numId w:val="1"/>
        </w:numPr>
        <w:spacing w:after="240" w:line="240" w:lineRule="auto"/>
        <w:rPr>
          <w:rFonts w:ascii="Aptos" w:eastAsia="Aptos" w:hAnsi="Aptos" w:cs="Aptos"/>
          <w:color w:val="000000" w:themeColor="text1"/>
        </w:rPr>
      </w:pPr>
      <w:r w:rsidRPr="00925426">
        <w:rPr>
          <w:rFonts w:ascii="Aptos" w:eastAsia="Aptos" w:hAnsi="Aptos" w:cs="Aptos"/>
          <w:color w:val="000000" w:themeColor="text1"/>
        </w:rPr>
        <w:t xml:space="preserve"> </w:t>
      </w:r>
      <w:r w:rsidRPr="00925426">
        <w:rPr>
          <w:rFonts w:ascii="Aptos" w:eastAsia="Aptos" w:hAnsi="Aptos" w:cs="Aptos"/>
          <w:b/>
          <w:bCs/>
          <w:color w:val="000000" w:themeColor="text1"/>
        </w:rPr>
        <w:t>What are Isolation levels in DB2?</w:t>
      </w:r>
    </w:p>
    <w:p w14:paraId="14AFE733" w14:textId="411FE9D1" w:rsidR="00116C38" w:rsidRPr="00116C38" w:rsidRDefault="00116C38" w:rsidP="00F908DE">
      <w:pPr>
        <w:spacing w:after="240" w:line="240" w:lineRule="auto"/>
        <w:ind w:left="360"/>
        <w:rPr>
          <w:rFonts w:ascii="Aptos" w:eastAsia="Aptos" w:hAnsi="Aptos" w:cs="Aptos"/>
          <w:color w:val="000000" w:themeColor="text1"/>
        </w:rPr>
      </w:pPr>
      <w:r w:rsidRPr="00116C38">
        <w:rPr>
          <w:rFonts w:ascii="Aptos" w:eastAsia="Aptos" w:hAnsi="Aptos" w:cs="Aptos"/>
          <w:color w:val="000000" w:themeColor="text1"/>
        </w:rPr>
        <w:t>DB2 Isolation Levels define how data integrity is maintained when multiple transactions access the same data concurrently. They control the visibility of uncommitted changes made by one transaction to other transactions, ensuring consistency and preventing issues like dirty reads, non-repeatable reads, and phantom reads.</w:t>
      </w:r>
    </w:p>
    <w:p w14:paraId="3B4541E1" w14:textId="4DDEFCE8" w:rsidR="00116C38" w:rsidRPr="00116C38" w:rsidRDefault="00116C38" w:rsidP="00F908DE">
      <w:pPr>
        <w:spacing w:after="240" w:line="240" w:lineRule="auto"/>
        <w:ind w:firstLine="360"/>
        <w:rPr>
          <w:rFonts w:ascii="Aptos" w:eastAsia="Aptos" w:hAnsi="Aptos" w:cs="Aptos"/>
          <w:color w:val="000000" w:themeColor="text1"/>
        </w:rPr>
      </w:pPr>
      <w:r w:rsidRPr="00116C38">
        <w:rPr>
          <w:rFonts w:ascii="Aptos" w:eastAsia="Aptos" w:hAnsi="Aptos" w:cs="Aptos"/>
          <w:color w:val="000000" w:themeColor="text1"/>
        </w:rPr>
        <w:t>Types of DB2 Isolation Level</w:t>
      </w:r>
    </w:p>
    <w:p w14:paraId="0E4CB14D" w14:textId="53D97C39" w:rsidR="00116C38" w:rsidRPr="00116C38" w:rsidRDefault="00116C38" w:rsidP="00F908DE">
      <w:pPr>
        <w:spacing w:after="240" w:line="240" w:lineRule="auto"/>
        <w:ind w:firstLine="360"/>
        <w:rPr>
          <w:rFonts w:ascii="Aptos" w:eastAsia="Aptos" w:hAnsi="Aptos" w:cs="Aptos"/>
          <w:color w:val="000000" w:themeColor="text1"/>
        </w:rPr>
      </w:pPr>
      <w:r w:rsidRPr="00116C38">
        <w:rPr>
          <w:rFonts w:ascii="Aptos" w:eastAsia="Aptos" w:hAnsi="Aptos" w:cs="Aptos"/>
          <w:color w:val="000000" w:themeColor="text1"/>
        </w:rPr>
        <w:t xml:space="preserve">1. Read Stability (RS) </w:t>
      </w:r>
    </w:p>
    <w:p w14:paraId="2F3A9FBB" w14:textId="058CD73E" w:rsidR="00116C38" w:rsidRPr="00116C38" w:rsidRDefault="00116C38" w:rsidP="00F908DE">
      <w:pPr>
        <w:spacing w:after="240" w:line="240" w:lineRule="auto"/>
        <w:ind w:firstLine="360"/>
        <w:rPr>
          <w:rFonts w:ascii="Aptos" w:eastAsia="Aptos" w:hAnsi="Aptos" w:cs="Aptos"/>
          <w:color w:val="000000" w:themeColor="text1"/>
        </w:rPr>
      </w:pPr>
      <w:r w:rsidRPr="00116C38">
        <w:rPr>
          <w:rFonts w:ascii="Aptos" w:eastAsia="Aptos" w:hAnsi="Aptos" w:cs="Aptos"/>
          <w:color w:val="000000" w:themeColor="text1"/>
        </w:rPr>
        <w:t xml:space="preserve">2. Repeatable Read (RR)  </w:t>
      </w:r>
    </w:p>
    <w:p w14:paraId="770E8AB8" w14:textId="73FAF8BB" w:rsidR="00116C38" w:rsidRPr="00116C38" w:rsidRDefault="00116C38" w:rsidP="00F908DE">
      <w:pPr>
        <w:spacing w:after="240" w:line="240" w:lineRule="auto"/>
        <w:ind w:firstLine="360"/>
        <w:rPr>
          <w:rFonts w:ascii="Aptos" w:eastAsia="Aptos" w:hAnsi="Aptos" w:cs="Aptos"/>
          <w:color w:val="000000" w:themeColor="text1"/>
        </w:rPr>
      </w:pPr>
      <w:r w:rsidRPr="00116C38">
        <w:rPr>
          <w:rFonts w:ascii="Aptos" w:eastAsia="Aptos" w:hAnsi="Aptos" w:cs="Aptos"/>
          <w:color w:val="000000" w:themeColor="text1"/>
        </w:rPr>
        <w:t xml:space="preserve">3. Cursor Stability (CS)  </w:t>
      </w:r>
    </w:p>
    <w:p w14:paraId="03ECA11E" w14:textId="26A00361" w:rsidR="00116C38" w:rsidRPr="00116C38" w:rsidRDefault="00116C38" w:rsidP="00F908DE">
      <w:pPr>
        <w:spacing w:after="240" w:line="240" w:lineRule="auto"/>
        <w:ind w:firstLine="360"/>
        <w:rPr>
          <w:rFonts w:ascii="Aptos" w:eastAsia="Aptos" w:hAnsi="Aptos" w:cs="Aptos"/>
          <w:color w:val="000000" w:themeColor="text1"/>
        </w:rPr>
      </w:pPr>
      <w:r w:rsidRPr="00116C38">
        <w:rPr>
          <w:rFonts w:ascii="Aptos" w:eastAsia="Aptos" w:hAnsi="Aptos" w:cs="Aptos"/>
          <w:color w:val="000000" w:themeColor="text1"/>
        </w:rPr>
        <w:t xml:space="preserve">4. Uncommitted Read (UR) </w:t>
      </w:r>
    </w:p>
    <w:p w14:paraId="7918798B" w14:textId="2266AF51"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1. Read Stability (RS</w:t>
      </w:r>
    </w:p>
    <w:p w14:paraId="3AFBB35F"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Ensures that rows read by a transaction remain stable during the transaction.</w:t>
      </w:r>
    </w:p>
    <w:p w14:paraId="651D1050" w14:textId="2698D2B9"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Prevents non-repeatable reads and</w:t>
      </w:r>
      <w:r w:rsidR="002948F5">
        <w:rPr>
          <w:rFonts w:ascii="Aptos" w:eastAsia="Aptos" w:hAnsi="Aptos" w:cs="Aptos"/>
          <w:color w:val="000000" w:themeColor="text1"/>
        </w:rPr>
        <w:t xml:space="preserve"> </w:t>
      </w:r>
      <w:r w:rsidRPr="00116C38">
        <w:rPr>
          <w:rFonts w:ascii="Aptos" w:eastAsia="Aptos" w:hAnsi="Aptos" w:cs="Aptos"/>
          <w:color w:val="000000" w:themeColor="text1"/>
        </w:rPr>
        <w:t>phantom reads.</w:t>
      </w:r>
    </w:p>
    <w:p w14:paraId="2707ADDF"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Allows other transactions to modify rows not being accessed by the current transaction.</w:t>
      </w:r>
    </w:p>
    <w:p w14:paraId="6CA6118F"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Use Case: When you need consistent data for rows you are working with but don't need to lock the entire table.</w:t>
      </w:r>
    </w:p>
    <w:p w14:paraId="5FB83EF0" w14:textId="37BE04FC"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2. Repeatable Read (RR)</w:t>
      </w:r>
    </w:p>
    <w:p w14:paraId="3A5373A6"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Ensures that all rows read by a transaction remain stable and cannot be modified or deleted by other transactions until the current transaction is complete.</w:t>
      </w:r>
    </w:p>
    <w:p w14:paraId="2E8887D0" w14:textId="527023C5"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Prevents dirty reads, non-repeatable reads, and phantom reads.</w:t>
      </w:r>
    </w:p>
    <w:p w14:paraId="46CF0E9A"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Locks all rows accessed by the transaction, including rows that match the query criteria but are not yet fetched.</w:t>
      </w:r>
    </w:p>
    <w:p w14:paraId="10701432"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Use Case: When you need the highest level of data consistency and cannot tolerate any changes to the data during the transaction.</w:t>
      </w:r>
    </w:p>
    <w:p w14:paraId="7E85829A" w14:textId="3FC1097F"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3. Cursor Stability (CS)</w:t>
      </w:r>
    </w:p>
    <w:p w14:paraId="62F04E98"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Ensures that the row currently being accessed by a transaction is stable.</w:t>
      </w:r>
    </w:p>
    <w:p w14:paraId="380418C7" w14:textId="1C52D152"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Prevents dirty reads</w:t>
      </w:r>
      <w:r w:rsidR="00CC76E6">
        <w:rPr>
          <w:rFonts w:ascii="Aptos" w:eastAsia="Aptos" w:hAnsi="Aptos" w:cs="Aptos"/>
          <w:color w:val="000000" w:themeColor="text1"/>
        </w:rPr>
        <w:t xml:space="preserve"> </w:t>
      </w:r>
      <w:r w:rsidRPr="00116C38">
        <w:rPr>
          <w:rFonts w:ascii="Aptos" w:eastAsia="Aptos" w:hAnsi="Aptos" w:cs="Aptos"/>
          <w:color w:val="000000" w:themeColor="text1"/>
        </w:rPr>
        <w:t>but allows non-repeatable reads and phantom reads.</w:t>
      </w:r>
    </w:p>
    <w:p w14:paraId="103751ED"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Releases locks on rows as soon as the cursor moves to the next row.</w:t>
      </w:r>
    </w:p>
    <w:p w14:paraId="354EBD73"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Use Case: When you need to access data row-by-row and don't require strict consistency for the entire result set.</w:t>
      </w:r>
    </w:p>
    <w:p w14:paraId="06371E38" w14:textId="5A246ECE"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4. Uncommitted Read (UR)</w:t>
      </w:r>
    </w:p>
    <w:p w14:paraId="0B8F0A09" w14:textId="3886CE05"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xml:space="preserve">- Allows transactions to read </w:t>
      </w:r>
      <w:r w:rsidR="00E33DC3" w:rsidRPr="00116C38">
        <w:rPr>
          <w:rFonts w:ascii="Aptos" w:eastAsia="Aptos" w:hAnsi="Aptos" w:cs="Aptos"/>
          <w:color w:val="000000" w:themeColor="text1"/>
        </w:rPr>
        <w:t>uncommitted</w:t>
      </w:r>
      <w:r w:rsidRPr="00116C38">
        <w:rPr>
          <w:rFonts w:ascii="Aptos" w:eastAsia="Aptos" w:hAnsi="Aptos" w:cs="Aptos"/>
          <w:color w:val="000000" w:themeColor="text1"/>
        </w:rPr>
        <w:t xml:space="preserve"> changes made by other transactions.</w:t>
      </w:r>
    </w:p>
    <w:p w14:paraId="0980BDE2" w14:textId="0C6019BF"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Does not prevent dirty reads, non-repeatable reads</w:t>
      </w:r>
      <w:r w:rsidR="00E33DC3">
        <w:rPr>
          <w:rFonts w:ascii="Aptos" w:eastAsia="Aptos" w:hAnsi="Aptos" w:cs="Aptos"/>
          <w:color w:val="000000" w:themeColor="text1"/>
        </w:rPr>
        <w:t>,</w:t>
      </w:r>
      <w:r w:rsidRPr="00116C38">
        <w:rPr>
          <w:rFonts w:ascii="Aptos" w:eastAsia="Aptos" w:hAnsi="Aptos" w:cs="Aptos"/>
          <w:color w:val="000000" w:themeColor="text1"/>
        </w:rPr>
        <w:t xml:space="preserve"> or phantom reads.</w:t>
      </w:r>
    </w:p>
    <w:p w14:paraId="2B014CF0" w14:textId="77777777" w:rsidR="00116C38" w:rsidRPr="00116C38"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Provides the fastest access to data but sacrifices consistency.</w:t>
      </w:r>
    </w:p>
    <w:p w14:paraId="73427F28" w14:textId="7B56101A" w:rsidR="00E3381F" w:rsidRDefault="00116C38" w:rsidP="00116C38">
      <w:pPr>
        <w:spacing w:after="240" w:line="240" w:lineRule="auto"/>
        <w:rPr>
          <w:rFonts w:ascii="Aptos" w:eastAsia="Aptos" w:hAnsi="Aptos" w:cs="Aptos"/>
          <w:color w:val="000000" w:themeColor="text1"/>
        </w:rPr>
      </w:pPr>
      <w:r w:rsidRPr="00116C38">
        <w:rPr>
          <w:rFonts w:ascii="Aptos" w:eastAsia="Aptos" w:hAnsi="Aptos" w:cs="Aptos"/>
          <w:color w:val="000000" w:themeColor="text1"/>
        </w:rPr>
        <w:t>- Use Case: When you need to read data quickly and can tolerate inconsistencies (e.g., for reporting or analytics).</w:t>
      </w:r>
    </w:p>
    <w:p w14:paraId="4189FFFC" w14:textId="77777777" w:rsidR="00925426" w:rsidRDefault="00925426" w:rsidP="00116C38">
      <w:pPr>
        <w:spacing w:after="240" w:line="240" w:lineRule="auto"/>
        <w:rPr>
          <w:rFonts w:ascii="Aptos" w:eastAsia="Aptos" w:hAnsi="Aptos" w:cs="Aptos"/>
          <w:color w:val="000000" w:themeColor="text1"/>
        </w:rPr>
      </w:pPr>
    </w:p>
    <w:p w14:paraId="4DFB6281" w14:textId="6AF3F198" w:rsidR="007A54DC" w:rsidRDefault="00925426" w:rsidP="007A54DC">
      <w:pPr>
        <w:pStyle w:val="ListParagraph"/>
        <w:numPr>
          <w:ilvl w:val="0"/>
          <w:numId w:val="7"/>
        </w:numPr>
        <w:spacing w:after="240" w:line="240" w:lineRule="auto"/>
        <w:rPr>
          <w:rFonts w:ascii="Aptos" w:eastAsia="Aptos" w:hAnsi="Aptos" w:cs="Aptos"/>
          <w:b/>
          <w:bCs/>
          <w:color w:val="000000" w:themeColor="text1"/>
        </w:rPr>
      </w:pPr>
      <w:r>
        <w:rPr>
          <w:rFonts w:ascii="Aptos" w:eastAsia="Aptos" w:hAnsi="Aptos" w:cs="Aptos"/>
          <w:b/>
          <w:bCs/>
          <w:color w:val="000000" w:themeColor="text1"/>
        </w:rPr>
        <w:t xml:space="preserve">What is </w:t>
      </w:r>
      <w:r w:rsidRPr="00925426">
        <w:rPr>
          <w:rFonts w:ascii="Aptos" w:eastAsia="Aptos" w:hAnsi="Aptos" w:cs="Aptos"/>
          <w:b/>
          <w:bCs/>
          <w:color w:val="000000" w:themeColor="text1"/>
        </w:rPr>
        <w:t xml:space="preserve">Cursor </w:t>
      </w:r>
      <w:r w:rsidRPr="00925426">
        <w:rPr>
          <w:rFonts w:ascii="Aptos" w:eastAsia="Aptos" w:hAnsi="Aptos" w:cs="Aptos"/>
          <w:b/>
          <w:bCs/>
          <w:color w:val="000000" w:themeColor="text1"/>
        </w:rPr>
        <w:t>with</w:t>
      </w:r>
      <w:r w:rsidRPr="00925426">
        <w:rPr>
          <w:rFonts w:ascii="Aptos" w:eastAsia="Aptos" w:hAnsi="Aptos" w:cs="Aptos"/>
          <w:b/>
          <w:bCs/>
          <w:color w:val="000000" w:themeColor="text1"/>
        </w:rPr>
        <w:t xml:space="preserve"> Hold</w:t>
      </w:r>
      <w:r w:rsidRPr="00925426">
        <w:rPr>
          <w:rFonts w:ascii="Aptos" w:eastAsia="Aptos" w:hAnsi="Aptos" w:cs="Aptos"/>
          <w:b/>
          <w:bCs/>
          <w:color w:val="000000" w:themeColor="text1"/>
        </w:rPr>
        <w:t xml:space="preserve"> in DB2?</w:t>
      </w:r>
    </w:p>
    <w:p w14:paraId="6020FEFD" w14:textId="4B0B0FB6"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 xml:space="preserve">In DB2, a Cursor </w:t>
      </w:r>
      <w:r w:rsidRPr="007A54DC">
        <w:rPr>
          <w:rFonts w:ascii="Aptos" w:eastAsia="Aptos" w:hAnsi="Aptos" w:cs="Aptos"/>
          <w:color w:val="000000" w:themeColor="text1"/>
        </w:rPr>
        <w:t>with</w:t>
      </w:r>
      <w:r w:rsidRPr="007A54DC">
        <w:rPr>
          <w:rFonts w:ascii="Aptos" w:eastAsia="Aptos" w:hAnsi="Aptos" w:cs="Aptos"/>
          <w:color w:val="000000" w:themeColor="text1"/>
        </w:rPr>
        <w:t xml:space="preserve"> Hold is a type of cursor that remains open even after a transaction is committed. Normally, when a transaction is committed, all cursors are closed by default. However, using the WITH HOLD option allows the cursor to persist across commits, enabling the application to continue fetching rows without reopening the cursor.</w:t>
      </w:r>
    </w:p>
    <w:p w14:paraId="4F779A52" w14:textId="6FB10DF3"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Key Features of Cursor WITH HOLD</w:t>
      </w:r>
    </w:p>
    <w:p w14:paraId="3A68285C" w14:textId="68D68864"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1. Persistence Across Commits</w:t>
      </w:r>
    </w:p>
    <w:p w14:paraId="48E132D4" w14:textId="77777777"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 xml:space="preserve">   - The cursor remains open after a `COMMIT` statement, allowing the application to continue fetching rows.</w:t>
      </w:r>
    </w:p>
    <w:p w14:paraId="6354C26F" w14:textId="285A96D9"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2. Improved Efficiency</w:t>
      </w:r>
    </w:p>
    <w:p w14:paraId="45B41064" w14:textId="77777777"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 xml:space="preserve">   - Reduces the overhead of reopening the cursor after each commit, especially for long-running transactions.</w:t>
      </w:r>
    </w:p>
    <w:p w14:paraId="2FEB13E1" w14:textId="149209BE"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3. Scop</w:t>
      </w:r>
      <w:r>
        <w:rPr>
          <w:rFonts w:ascii="Aptos" w:eastAsia="Aptos" w:hAnsi="Aptos" w:cs="Aptos"/>
          <w:color w:val="000000" w:themeColor="text1"/>
        </w:rPr>
        <w:t>e</w:t>
      </w:r>
    </w:p>
    <w:p w14:paraId="68667DD2" w14:textId="77777777" w:rsidR="007A54DC" w:rsidRPr="007A54DC" w:rsidRDefault="007A54DC" w:rsidP="007A54DC">
      <w:pPr>
        <w:spacing w:after="240" w:line="240" w:lineRule="auto"/>
        <w:ind w:left="360"/>
        <w:rPr>
          <w:rFonts w:ascii="Aptos" w:eastAsia="Aptos" w:hAnsi="Aptos" w:cs="Aptos"/>
          <w:color w:val="000000" w:themeColor="text1"/>
        </w:rPr>
      </w:pPr>
      <w:r w:rsidRPr="007A54DC">
        <w:rPr>
          <w:rFonts w:ascii="Aptos" w:eastAsia="Aptos" w:hAnsi="Aptos" w:cs="Aptos"/>
          <w:color w:val="000000" w:themeColor="text1"/>
        </w:rPr>
        <w:t xml:space="preserve">   - The cursor remains open until explicitly closed or the application terminates.</w:t>
      </w:r>
    </w:p>
    <w:p w14:paraId="16E78D76" w14:textId="5A2AFAF9" w:rsidR="00925426" w:rsidRDefault="00925426" w:rsidP="00116C38">
      <w:pPr>
        <w:spacing w:after="240" w:line="240" w:lineRule="auto"/>
        <w:rPr>
          <w:rFonts w:ascii="Aptos" w:eastAsia="Aptos" w:hAnsi="Aptos" w:cs="Aptos"/>
          <w:color w:val="000000" w:themeColor="text1"/>
        </w:rPr>
      </w:pPr>
    </w:p>
    <w:p w14:paraId="53049B53" w14:textId="5C7B7A6D" w:rsidR="00DA1549" w:rsidRDefault="00DA1549" w:rsidP="00DA1549">
      <w:pPr>
        <w:pStyle w:val="ListParagraph"/>
        <w:numPr>
          <w:ilvl w:val="0"/>
          <w:numId w:val="7"/>
        </w:numPr>
        <w:spacing w:after="240" w:line="240" w:lineRule="auto"/>
        <w:rPr>
          <w:rFonts w:ascii="Aptos" w:eastAsia="Aptos" w:hAnsi="Aptos" w:cs="Aptos"/>
          <w:b/>
          <w:bCs/>
          <w:color w:val="000000" w:themeColor="text1"/>
        </w:rPr>
      </w:pPr>
      <w:r>
        <w:rPr>
          <w:rFonts w:ascii="Aptos" w:eastAsia="Aptos" w:hAnsi="Aptos" w:cs="Aptos"/>
          <w:b/>
          <w:bCs/>
          <w:color w:val="000000" w:themeColor="text1"/>
        </w:rPr>
        <w:t xml:space="preserve">Difference </w:t>
      </w:r>
      <w:r w:rsidRPr="00DA1549">
        <w:rPr>
          <w:rFonts w:ascii="Aptos" w:eastAsia="Aptos" w:hAnsi="Aptos" w:cs="Aptos"/>
          <w:b/>
          <w:bCs/>
          <w:color w:val="000000" w:themeColor="text1"/>
        </w:rPr>
        <w:t>Static and Dynamic Call, which is faster and why we are going for Dynamic call</w:t>
      </w:r>
      <w:r>
        <w:rPr>
          <w:rFonts w:ascii="Aptos" w:eastAsia="Aptos" w:hAnsi="Aptos" w:cs="Aptos"/>
          <w:b/>
          <w:bCs/>
          <w:color w:val="000000" w:themeColor="text1"/>
        </w:rPr>
        <w:t>.</w:t>
      </w:r>
    </w:p>
    <w:tbl>
      <w:tblPr>
        <w:tblW w:w="19580" w:type="dxa"/>
        <w:tblInd w:w="703" w:type="dxa"/>
        <w:tblLook w:val="04A0" w:firstRow="1" w:lastRow="0" w:firstColumn="1" w:lastColumn="0" w:noHBand="0" w:noVBand="1"/>
      </w:tblPr>
      <w:tblGrid>
        <w:gridCol w:w="2460"/>
        <w:gridCol w:w="8220"/>
        <w:gridCol w:w="8900"/>
      </w:tblGrid>
      <w:tr w:rsidR="00966FFA" w:rsidRPr="00966FFA" w14:paraId="3512A8D5" w14:textId="77777777" w:rsidTr="00966FFA">
        <w:trPr>
          <w:trHeight w:val="288"/>
        </w:trPr>
        <w:tc>
          <w:tcPr>
            <w:tcW w:w="2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41E4D5"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Aspect          </w:t>
            </w:r>
          </w:p>
        </w:tc>
        <w:tc>
          <w:tcPr>
            <w:tcW w:w="8220" w:type="dxa"/>
            <w:tcBorders>
              <w:top w:val="single" w:sz="4" w:space="0" w:color="auto"/>
              <w:left w:val="nil"/>
              <w:bottom w:val="single" w:sz="4" w:space="0" w:color="auto"/>
              <w:right w:val="single" w:sz="4" w:space="0" w:color="auto"/>
            </w:tcBorders>
            <w:shd w:val="clear" w:color="auto" w:fill="auto"/>
            <w:noWrap/>
            <w:vAlign w:val="bottom"/>
            <w:hideMark/>
          </w:tcPr>
          <w:p w14:paraId="40F4C86C"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Static Call                               </w:t>
            </w:r>
          </w:p>
        </w:tc>
        <w:tc>
          <w:tcPr>
            <w:tcW w:w="8900" w:type="dxa"/>
            <w:tcBorders>
              <w:top w:val="single" w:sz="4" w:space="0" w:color="auto"/>
              <w:left w:val="nil"/>
              <w:bottom w:val="single" w:sz="4" w:space="0" w:color="auto"/>
              <w:right w:val="single" w:sz="4" w:space="0" w:color="auto"/>
            </w:tcBorders>
            <w:shd w:val="clear" w:color="auto" w:fill="auto"/>
            <w:noWrap/>
            <w:vAlign w:val="bottom"/>
            <w:hideMark/>
          </w:tcPr>
          <w:p w14:paraId="09B9B99E"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Dynamic Call                                   </w:t>
            </w:r>
          </w:p>
        </w:tc>
      </w:tr>
      <w:tr w:rsidR="00966FFA" w:rsidRPr="00966FFA" w14:paraId="27C2A2EE" w14:textId="77777777" w:rsidTr="00966FF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27E3C354"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Binding </w:t>
            </w:r>
          </w:p>
        </w:tc>
        <w:tc>
          <w:tcPr>
            <w:tcW w:w="8220" w:type="dxa"/>
            <w:tcBorders>
              <w:top w:val="nil"/>
              <w:left w:val="nil"/>
              <w:bottom w:val="single" w:sz="4" w:space="0" w:color="auto"/>
              <w:right w:val="single" w:sz="4" w:space="0" w:color="auto"/>
            </w:tcBorders>
            <w:shd w:val="clear" w:color="auto" w:fill="auto"/>
            <w:noWrap/>
            <w:vAlign w:val="bottom"/>
            <w:hideMark/>
          </w:tcPr>
          <w:p w14:paraId="67C94016"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Happens at **compile time**.                        </w:t>
            </w:r>
          </w:p>
        </w:tc>
        <w:tc>
          <w:tcPr>
            <w:tcW w:w="8900" w:type="dxa"/>
            <w:tcBorders>
              <w:top w:val="nil"/>
              <w:left w:val="nil"/>
              <w:bottom w:val="single" w:sz="4" w:space="0" w:color="auto"/>
              <w:right w:val="single" w:sz="4" w:space="0" w:color="auto"/>
            </w:tcBorders>
            <w:shd w:val="clear" w:color="auto" w:fill="auto"/>
            <w:noWrap/>
            <w:vAlign w:val="bottom"/>
            <w:hideMark/>
          </w:tcPr>
          <w:p w14:paraId="2EAC6C47"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Happens at **runtime**.                             </w:t>
            </w:r>
          </w:p>
        </w:tc>
      </w:tr>
      <w:tr w:rsidR="00966FFA" w:rsidRPr="00966FFA" w14:paraId="4BE4E0F7" w14:textId="77777777" w:rsidTr="00966FF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70F154B5"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Program Inclusion </w:t>
            </w:r>
          </w:p>
        </w:tc>
        <w:tc>
          <w:tcPr>
            <w:tcW w:w="8220" w:type="dxa"/>
            <w:tcBorders>
              <w:top w:val="nil"/>
              <w:left w:val="nil"/>
              <w:bottom w:val="single" w:sz="4" w:space="0" w:color="auto"/>
              <w:right w:val="single" w:sz="4" w:space="0" w:color="auto"/>
            </w:tcBorders>
            <w:shd w:val="clear" w:color="auto" w:fill="auto"/>
            <w:noWrap/>
            <w:vAlign w:val="bottom"/>
            <w:hideMark/>
          </w:tcPr>
          <w:p w14:paraId="754B9232"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The called program is included in the calling program's load module during compilation. </w:t>
            </w:r>
          </w:p>
        </w:tc>
        <w:tc>
          <w:tcPr>
            <w:tcW w:w="8900" w:type="dxa"/>
            <w:tcBorders>
              <w:top w:val="nil"/>
              <w:left w:val="nil"/>
              <w:bottom w:val="single" w:sz="4" w:space="0" w:color="auto"/>
              <w:right w:val="single" w:sz="4" w:space="0" w:color="auto"/>
            </w:tcBorders>
            <w:shd w:val="clear" w:color="auto" w:fill="auto"/>
            <w:noWrap/>
            <w:vAlign w:val="bottom"/>
            <w:hideMark/>
          </w:tcPr>
          <w:p w14:paraId="6F347E79"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The called program is loaded separately at runtime. </w:t>
            </w:r>
          </w:p>
        </w:tc>
      </w:tr>
      <w:tr w:rsidR="00966FFA" w:rsidRPr="00966FFA" w14:paraId="2839E3F4" w14:textId="77777777" w:rsidTr="00966FF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26974B0F"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Performance       </w:t>
            </w:r>
          </w:p>
        </w:tc>
        <w:tc>
          <w:tcPr>
            <w:tcW w:w="8220" w:type="dxa"/>
            <w:tcBorders>
              <w:top w:val="nil"/>
              <w:left w:val="nil"/>
              <w:bottom w:val="single" w:sz="4" w:space="0" w:color="auto"/>
              <w:right w:val="single" w:sz="4" w:space="0" w:color="auto"/>
            </w:tcBorders>
            <w:shd w:val="clear" w:color="auto" w:fill="auto"/>
            <w:noWrap/>
            <w:vAlign w:val="bottom"/>
            <w:hideMark/>
          </w:tcPr>
          <w:p w14:paraId="1527446F"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Faster because the called program is already part of the load module. </w:t>
            </w:r>
          </w:p>
        </w:tc>
        <w:tc>
          <w:tcPr>
            <w:tcW w:w="8900" w:type="dxa"/>
            <w:tcBorders>
              <w:top w:val="nil"/>
              <w:left w:val="nil"/>
              <w:bottom w:val="single" w:sz="4" w:space="0" w:color="auto"/>
              <w:right w:val="single" w:sz="4" w:space="0" w:color="auto"/>
            </w:tcBorders>
            <w:shd w:val="clear" w:color="auto" w:fill="auto"/>
            <w:noWrap/>
            <w:vAlign w:val="bottom"/>
            <w:hideMark/>
          </w:tcPr>
          <w:p w14:paraId="1E7922D4"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Slightly slower due to runtime loading of the called program. </w:t>
            </w:r>
          </w:p>
        </w:tc>
      </w:tr>
      <w:tr w:rsidR="00966FFA" w:rsidRPr="00966FFA" w14:paraId="225DDE9E" w14:textId="77777777" w:rsidTr="00966FF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4FEABF50"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Flexibility      </w:t>
            </w:r>
          </w:p>
        </w:tc>
        <w:tc>
          <w:tcPr>
            <w:tcW w:w="8220" w:type="dxa"/>
            <w:tcBorders>
              <w:top w:val="nil"/>
              <w:left w:val="nil"/>
              <w:bottom w:val="single" w:sz="4" w:space="0" w:color="auto"/>
              <w:right w:val="single" w:sz="4" w:space="0" w:color="auto"/>
            </w:tcBorders>
            <w:shd w:val="clear" w:color="auto" w:fill="auto"/>
            <w:noWrap/>
            <w:vAlign w:val="bottom"/>
            <w:hideMark/>
          </w:tcPr>
          <w:p w14:paraId="7BBA3853"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Less flexible; changes to the called program require recompilation of the calling program. </w:t>
            </w:r>
          </w:p>
        </w:tc>
        <w:tc>
          <w:tcPr>
            <w:tcW w:w="8900" w:type="dxa"/>
            <w:tcBorders>
              <w:top w:val="nil"/>
              <w:left w:val="nil"/>
              <w:bottom w:val="single" w:sz="4" w:space="0" w:color="auto"/>
              <w:right w:val="single" w:sz="4" w:space="0" w:color="auto"/>
            </w:tcBorders>
            <w:shd w:val="clear" w:color="auto" w:fill="auto"/>
            <w:noWrap/>
            <w:vAlign w:val="bottom"/>
            <w:hideMark/>
          </w:tcPr>
          <w:p w14:paraId="320FC74F"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More flexible; changes to the called program do not require recompilation of the calling program. </w:t>
            </w:r>
          </w:p>
        </w:tc>
      </w:tr>
      <w:tr w:rsidR="00966FFA" w:rsidRPr="00966FFA" w14:paraId="26FE73EE" w14:textId="77777777" w:rsidTr="00966FF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063220BA"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Size of Load Module</w:t>
            </w:r>
          </w:p>
        </w:tc>
        <w:tc>
          <w:tcPr>
            <w:tcW w:w="8220" w:type="dxa"/>
            <w:tcBorders>
              <w:top w:val="nil"/>
              <w:left w:val="nil"/>
              <w:bottom w:val="single" w:sz="4" w:space="0" w:color="auto"/>
              <w:right w:val="single" w:sz="4" w:space="0" w:color="auto"/>
            </w:tcBorders>
            <w:shd w:val="clear" w:color="auto" w:fill="auto"/>
            <w:noWrap/>
            <w:vAlign w:val="bottom"/>
            <w:hideMark/>
          </w:tcPr>
          <w:p w14:paraId="4C1E446E"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Larger, as the called program is embedded in the load module. </w:t>
            </w:r>
          </w:p>
        </w:tc>
        <w:tc>
          <w:tcPr>
            <w:tcW w:w="8900" w:type="dxa"/>
            <w:tcBorders>
              <w:top w:val="nil"/>
              <w:left w:val="nil"/>
              <w:bottom w:val="single" w:sz="4" w:space="0" w:color="auto"/>
              <w:right w:val="single" w:sz="4" w:space="0" w:color="auto"/>
            </w:tcBorders>
            <w:shd w:val="clear" w:color="auto" w:fill="auto"/>
            <w:noWrap/>
            <w:vAlign w:val="bottom"/>
            <w:hideMark/>
          </w:tcPr>
          <w:p w14:paraId="40340707"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Smaller, as the called program is loaded separately. </w:t>
            </w:r>
          </w:p>
        </w:tc>
      </w:tr>
      <w:tr w:rsidR="00966FFA" w:rsidRPr="00966FFA" w14:paraId="4449E867" w14:textId="77777777" w:rsidTr="00966FF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0AB249E1"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CALL Statement      </w:t>
            </w:r>
          </w:p>
        </w:tc>
        <w:tc>
          <w:tcPr>
            <w:tcW w:w="8220" w:type="dxa"/>
            <w:tcBorders>
              <w:top w:val="nil"/>
              <w:left w:val="nil"/>
              <w:bottom w:val="single" w:sz="4" w:space="0" w:color="auto"/>
              <w:right w:val="single" w:sz="4" w:space="0" w:color="auto"/>
            </w:tcBorders>
            <w:shd w:val="clear" w:color="auto" w:fill="auto"/>
            <w:noWrap/>
            <w:vAlign w:val="bottom"/>
            <w:hideMark/>
          </w:tcPr>
          <w:p w14:paraId="74C8FD19"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`CALL 'PROGRAM-NAME'` without the `DYNAM` compiler option. </w:t>
            </w:r>
          </w:p>
        </w:tc>
        <w:tc>
          <w:tcPr>
            <w:tcW w:w="8900" w:type="dxa"/>
            <w:tcBorders>
              <w:top w:val="nil"/>
              <w:left w:val="nil"/>
              <w:bottom w:val="single" w:sz="4" w:space="0" w:color="auto"/>
              <w:right w:val="single" w:sz="4" w:space="0" w:color="auto"/>
            </w:tcBorders>
            <w:shd w:val="clear" w:color="auto" w:fill="auto"/>
            <w:noWrap/>
            <w:vAlign w:val="bottom"/>
            <w:hideMark/>
          </w:tcPr>
          <w:p w14:paraId="5DA2A968"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`CALL 'PROGRAM-NAME'` with the `DYNAM` compiler option or using `CALL VARIABLE`. </w:t>
            </w:r>
          </w:p>
        </w:tc>
      </w:tr>
      <w:tr w:rsidR="00966FFA" w:rsidRPr="00966FFA" w14:paraId="3664F6EC" w14:textId="77777777" w:rsidTr="00966FF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6265874A" w14:textId="77777777" w:rsidR="00966FFA" w:rsidRPr="00966FFA" w:rsidRDefault="00966FFA" w:rsidP="00966FFA">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66FFA">
              <w:rPr>
                <w:rFonts w:ascii="Aptos Narrow" w:eastAsia="Times New Roman" w:hAnsi="Aptos Narrow" w:cs="Times New Roman"/>
                <w:b/>
                <w:bCs/>
                <w:color w:val="000000"/>
                <w:kern w:val="0"/>
                <w:sz w:val="22"/>
                <w:szCs w:val="22"/>
                <w:lang w:val="en-IN" w:eastAsia="en-IN"/>
                <w14:ligatures w14:val="none"/>
              </w:rPr>
              <w:t xml:space="preserve">Use Case       </w:t>
            </w:r>
          </w:p>
        </w:tc>
        <w:tc>
          <w:tcPr>
            <w:tcW w:w="8220" w:type="dxa"/>
            <w:tcBorders>
              <w:top w:val="nil"/>
              <w:left w:val="nil"/>
              <w:bottom w:val="single" w:sz="4" w:space="0" w:color="auto"/>
              <w:right w:val="single" w:sz="4" w:space="0" w:color="auto"/>
            </w:tcBorders>
            <w:shd w:val="clear" w:color="auto" w:fill="auto"/>
            <w:noWrap/>
            <w:vAlign w:val="bottom"/>
            <w:hideMark/>
          </w:tcPr>
          <w:p w14:paraId="6C0413D9" w14:textId="6D0A6F54"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Used when performance is </w:t>
            </w:r>
            <w:r w:rsidR="00311C06" w:rsidRPr="00966FFA">
              <w:rPr>
                <w:rFonts w:ascii="Aptos Narrow" w:eastAsia="Times New Roman" w:hAnsi="Aptos Narrow" w:cs="Times New Roman"/>
                <w:color w:val="000000"/>
                <w:kern w:val="0"/>
                <w:sz w:val="22"/>
                <w:szCs w:val="22"/>
                <w:lang w:val="en-IN" w:eastAsia="en-IN"/>
                <w14:ligatures w14:val="none"/>
              </w:rPr>
              <w:t>critical,</w:t>
            </w:r>
            <w:r w:rsidRPr="00966FFA">
              <w:rPr>
                <w:rFonts w:ascii="Aptos Narrow" w:eastAsia="Times New Roman" w:hAnsi="Aptos Narrow" w:cs="Times New Roman"/>
                <w:color w:val="000000"/>
                <w:kern w:val="0"/>
                <w:sz w:val="22"/>
                <w:szCs w:val="22"/>
                <w:lang w:val="en-IN" w:eastAsia="en-IN"/>
                <w14:ligatures w14:val="none"/>
              </w:rPr>
              <w:t xml:space="preserve"> and the called program rarely changes. </w:t>
            </w:r>
          </w:p>
        </w:tc>
        <w:tc>
          <w:tcPr>
            <w:tcW w:w="8900" w:type="dxa"/>
            <w:tcBorders>
              <w:top w:val="nil"/>
              <w:left w:val="nil"/>
              <w:bottom w:val="single" w:sz="4" w:space="0" w:color="auto"/>
              <w:right w:val="single" w:sz="4" w:space="0" w:color="auto"/>
            </w:tcBorders>
            <w:shd w:val="clear" w:color="auto" w:fill="auto"/>
            <w:noWrap/>
            <w:vAlign w:val="bottom"/>
            <w:hideMark/>
          </w:tcPr>
          <w:p w14:paraId="737A503C" w14:textId="77777777" w:rsidR="00966FFA" w:rsidRPr="00966FFA" w:rsidRDefault="00966FFA" w:rsidP="00966FFA">
            <w:pPr>
              <w:spacing w:after="0" w:line="240" w:lineRule="auto"/>
              <w:rPr>
                <w:rFonts w:ascii="Aptos Narrow" w:eastAsia="Times New Roman" w:hAnsi="Aptos Narrow" w:cs="Times New Roman"/>
                <w:color w:val="000000"/>
                <w:kern w:val="0"/>
                <w:sz w:val="22"/>
                <w:szCs w:val="22"/>
                <w:lang w:val="en-IN" w:eastAsia="en-IN"/>
                <w14:ligatures w14:val="none"/>
              </w:rPr>
            </w:pPr>
            <w:r w:rsidRPr="00966FFA">
              <w:rPr>
                <w:rFonts w:ascii="Aptos Narrow" w:eastAsia="Times New Roman" w:hAnsi="Aptos Narrow" w:cs="Times New Roman"/>
                <w:color w:val="000000"/>
                <w:kern w:val="0"/>
                <w:sz w:val="22"/>
                <w:szCs w:val="22"/>
                <w:lang w:val="en-IN" w:eastAsia="en-IN"/>
                <w14:ligatures w14:val="none"/>
              </w:rPr>
              <w:t xml:space="preserve"> Used when flexibility is required, especially for modular or frequently updated programs. </w:t>
            </w:r>
          </w:p>
        </w:tc>
      </w:tr>
    </w:tbl>
    <w:p w14:paraId="7F52D2B7" w14:textId="77777777" w:rsidR="00966FFA" w:rsidRPr="00966FFA" w:rsidRDefault="00966FFA" w:rsidP="00966FFA">
      <w:pPr>
        <w:spacing w:after="240" w:line="240" w:lineRule="auto"/>
        <w:ind w:left="360"/>
        <w:rPr>
          <w:rFonts w:ascii="Aptos" w:eastAsia="Aptos" w:hAnsi="Aptos" w:cs="Aptos"/>
          <w:b/>
          <w:bCs/>
          <w:color w:val="000000" w:themeColor="text1"/>
        </w:rPr>
      </w:pPr>
    </w:p>
    <w:p w14:paraId="27F9333A" w14:textId="7E6B8DC0" w:rsidR="00966FFA" w:rsidRPr="00C614CD" w:rsidRDefault="00966FFA" w:rsidP="009439EF">
      <w:pPr>
        <w:spacing w:after="240" w:line="240" w:lineRule="auto"/>
        <w:ind w:firstLine="360"/>
        <w:rPr>
          <w:rFonts w:ascii="Aptos" w:eastAsia="Aptos" w:hAnsi="Aptos" w:cs="Aptos"/>
          <w:color w:val="000000" w:themeColor="text1"/>
        </w:rPr>
      </w:pPr>
      <w:r w:rsidRPr="00C614CD">
        <w:rPr>
          <w:rFonts w:ascii="Aptos" w:eastAsia="Aptos" w:hAnsi="Aptos" w:cs="Aptos"/>
          <w:color w:val="000000" w:themeColor="text1"/>
        </w:rPr>
        <w:t>Which is Faster?</w:t>
      </w:r>
    </w:p>
    <w:p w14:paraId="1E2F0732" w14:textId="77777777" w:rsidR="00966FFA" w:rsidRPr="00C614CD" w:rsidRDefault="00966FFA" w:rsidP="00966FFA">
      <w:pPr>
        <w:spacing w:after="240" w:line="240" w:lineRule="auto"/>
        <w:ind w:left="360"/>
        <w:rPr>
          <w:rFonts w:ascii="Aptos" w:eastAsia="Aptos" w:hAnsi="Aptos" w:cs="Aptos"/>
          <w:color w:val="000000" w:themeColor="text1"/>
        </w:rPr>
      </w:pPr>
      <w:r w:rsidRPr="00C614CD">
        <w:rPr>
          <w:rFonts w:ascii="Aptos" w:eastAsia="Aptos" w:hAnsi="Aptos" w:cs="Aptos"/>
          <w:color w:val="000000" w:themeColor="text1"/>
        </w:rPr>
        <w:t>- **Static Call** is faster because the called program is already part of the load module, eliminating the need for runtime loading.</w:t>
      </w:r>
    </w:p>
    <w:p w14:paraId="0D33DBD0" w14:textId="1940A8AC" w:rsidR="00966FFA" w:rsidRPr="00C614CD" w:rsidRDefault="00966FFA" w:rsidP="00966FFA">
      <w:pPr>
        <w:spacing w:after="240" w:line="240" w:lineRule="auto"/>
        <w:ind w:left="360"/>
        <w:rPr>
          <w:rFonts w:ascii="Aptos" w:eastAsia="Aptos" w:hAnsi="Aptos" w:cs="Aptos"/>
          <w:color w:val="000000" w:themeColor="text1"/>
        </w:rPr>
      </w:pPr>
      <w:r w:rsidRPr="00C614CD">
        <w:rPr>
          <w:rFonts w:ascii="Aptos" w:eastAsia="Aptos" w:hAnsi="Aptos" w:cs="Aptos"/>
          <w:color w:val="000000" w:themeColor="text1"/>
        </w:rPr>
        <w:t>- In a Dynamic Call, the called program is loaded into memory at runtime, which introduces a slight overhead.</w:t>
      </w:r>
    </w:p>
    <w:p w14:paraId="44554617" w14:textId="2327A94A" w:rsidR="00966FFA" w:rsidRPr="00C614CD" w:rsidRDefault="00966FFA" w:rsidP="00966FFA">
      <w:pPr>
        <w:spacing w:after="240" w:line="240" w:lineRule="auto"/>
        <w:ind w:left="360"/>
        <w:rPr>
          <w:rFonts w:ascii="Aptos" w:eastAsia="Aptos" w:hAnsi="Aptos" w:cs="Aptos"/>
          <w:color w:val="000000" w:themeColor="text1"/>
        </w:rPr>
      </w:pPr>
      <w:r w:rsidRPr="00C614CD">
        <w:rPr>
          <w:rFonts w:ascii="Aptos" w:eastAsia="Aptos" w:hAnsi="Aptos" w:cs="Aptos"/>
          <w:color w:val="000000" w:themeColor="text1"/>
        </w:rPr>
        <w:t>Why Choose Dynamic Call?</w:t>
      </w:r>
    </w:p>
    <w:p w14:paraId="3211F484" w14:textId="43964683" w:rsidR="00966FFA" w:rsidRDefault="00966FFA" w:rsidP="009439EF">
      <w:pPr>
        <w:spacing w:after="240" w:line="240" w:lineRule="auto"/>
        <w:ind w:left="360"/>
        <w:rPr>
          <w:rFonts w:ascii="Aptos" w:eastAsia="Aptos" w:hAnsi="Aptos" w:cs="Aptos"/>
          <w:color w:val="000000" w:themeColor="text1"/>
        </w:rPr>
      </w:pPr>
      <w:r w:rsidRPr="00C614CD">
        <w:rPr>
          <w:rFonts w:ascii="Aptos" w:eastAsia="Aptos" w:hAnsi="Aptos" w:cs="Aptos"/>
          <w:color w:val="000000" w:themeColor="text1"/>
        </w:rPr>
        <w:t>Despite being slightly slower, **Dynamic Call** is preferred in certain scenarios due to its flexibility and modularity:</w:t>
      </w:r>
    </w:p>
    <w:p w14:paraId="03A9F253" w14:textId="77777777" w:rsidR="00D41776" w:rsidRDefault="00D41776" w:rsidP="009439EF">
      <w:pPr>
        <w:spacing w:after="240" w:line="240" w:lineRule="auto"/>
        <w:ind w:left="360"/>
        <w:rPr>
          <w:rFonts w:ascii="Aptos" w:eastAsia="Aptos" w:hAnsi="Aptos" w:cs="Aptos"/>
          <w:color w:val="000000" w:themeColor="text1"/>
        </w:rPr>
      </w:pPr>
    </w:p>
    <w:p w14:paraId="6A82FAA7" w14:textId="71A9DA83" w:rsidR="00D41776" w:rsidRPr="00D41776" w:rsidRDefault="00D41776" w:rsidP="00D41776">
      <w:pPr>
        <w:pStyle w:val="ListParagraph"/>
        <w:numPr>
          <w:ilvl w:val="0"/>
          <w:numId w:val="7"/>
        </w:numPr>
        <w:spacing w:line="240" w:lineRule="auto"/>
        <w:jc w:val="both"/>
        <w:rPr>
          <w:b/>
          <w:bCs/>
          <w:lang w:val="en-US"/>
        </w:rPr>
      </w:pPr>
      <w:r w:rsidRPr="00D41776">
        <w:rPr>
          <w:b/>
          <w:bCs/>
        </w:rPr>
        <w:t xml:space="preserve"> What is </w:t>
      </w:r>
      <w:r w:rsidRPr="00D41776">
        <w:rPr>
          <w:b/>
          <w:bCs/>
        </w:rPr>
        <w:t xml:space="preserve">JES2 &amp; JES3 </w:t>
      </w:r>
      <w:r w:rsidRPr="00D41776">
        <w:rPr>
          <w:b/>
          <w:bCs/>
        </w:rPr>
        <w:t xml:space="preserve">and </w:t>
      </w:r>
      <w:r w:rsidRPr="00D41776">
        <w:rPr>
          <w:b/>
          <w:bCs/>
        </w:rPr>
        <w:t>difference</w:t>
      </w:r>
      <w:r w:rsidRPr="00D41776">
        <w:rPr>
          <w:b/>
          <w:bCs/>
        </w:rPr>
        <w:t xml:space="preserve"> between them</w:t>
      </w:r>
      <w:r w:rsidRPr="00D41776">
        <w:rPr>
          <w:b/>
          <w:bCs/>
        </w:rPr>
        <w:t xml:space="preserve"> in </w:t>
      </w:r>
      <w:r w:rsidRPr="00D41776">
        <w:rPr>
          <w:b/>
          <w:bCs/>
        </w:rPr>
        <w:t>JCL?</w:t>
      </w:r>
    </w:p>
    <w:p w14:paraId="26F0E331" w14:textId="2983A355" w:rsidR="00D41776" w:rsidRPr="00D41776" w:rsidRDefault="00D41776" w:rsidP="00D41776">
      <w:pPr>
        <w:spacing w:after="240" w:line="240" w:lineRule="auto"/>
        <w:ind w:left="360"/>
        <w:rPr>
          <w:rFonts w:ascii="Aptos" w:eastAsia="Aptos" w:hAnsi="Aptos" w:cs="Aptos"/>
          <w:color w:val="000000" w:themeColor="text1"/>
        </w:rPr>
      </w:pPr>
      <w:r w:rsidRPr="00D41776">
        <w:rPr>
          <w:rFonts w:ascii="Aptos" w:eastAsia="Aptos" w:hAnsi="Aptos" w:cs="Aptos"/>
          <w:color w:val="000000" w:themeColor="text1"/>
        </w:rPr>
        <w:t>JES2 (Job Entry Subsystem 2) and JES3 (Job Entry Subsystem 3) are subsystems in IBM's</w:t>
      </w:r>
      <w:r>
        <w:rPr>
          <w:rFonts w:ascii="Aptos" w:eastAsia="Aptos" w:hAnsi="Aptos" w:cs="Aptos"/>
          <w:color w:val="000000" w:themeColor="text1"/>
        </w:rPr>
        <w:t xml:space="preserve"> Z</w:t>
      </w:r>
      <w:r w:rsidRPr="00D41776">
        <w:rPr>
          <w:rFonts w:ascii="Aptos" w:eastAsia="Aptos" w:hAnsi="Aptos" w:cs="Aptos"/>
          <w:color w:val="000000" w:themeColor="text1"/>
        </w:rPr>
        <w:t>/OS operating system responsible for managing job processing, spooling, and scheduling in JCL (Job Control Language). They act as intermediaries between the operating system and the jobs submitted by users, ensuring efficient execution and resource management.</w:t>
      </w:r>
    </w:p>
    <w:p w14:paraId="1F75F3FC" w14:textId="4AD4821A" w:rsidR="00D41776" w:rsidRPr="00D41776" w:rsidRDefault="00D41776" w:rsidP="00D41776">
      <w:pPr>
        <w:spacing w:after="240" w:line="240" w:lineRule="auto"/>
        <w:ind w:left="360"/>
        <w:rPr>
          <w:rFonts w:ascii="Aptos" w:eastAsia="Aptos" w:hAnsi="Aptos" w:cs="Aptos"/>
          <w:color w:val="000000" w:themeColor="text1"/>
        </w:rPr>
      </w:pPr>
      <w:r w:rsidRPr="00D41776">
        <w:rPr>
          <w:rFonts w:ascii="Aptos" w:eastAsia="Aptos" w:hAnsi="Aptos" w:cs="Aptos"/>
          <w:color w:val="000000" w:themeColor="text1"/>
        </w:rPr>
        <w:t>What is JES2</w:t>
      </w:r>
      <w:r w:rsidR="00E568C3">
        <w:rPr>
          <w:rFonts w:ascii="Aptos" w:eastAsia="Aptos" w:hAnsi="Aptos" w:cs="Aptos"/>
          <w:color w:val="000000" w:themeColor="text1"/>
        </w:rPr>
        <w:t>?</w:t>
      </w:r>
    </w:p>
    <w:p w14:paraId="0B1DC06D" w14:textId="231E4A0D" w:rsidR="00D41776" w:rsidRPr="00D41776" w:rsidRDefault="00D41776" w:rsidP="00D41776">
      <w:pPr>
        <w:spacing w:after="240" w:line="240" w:lineRule="auto"/>
        <w:ind w:left="360"/>
        <w:rPr>
          <w:rFonts w:ascii="Aptos" w:eastAsia="Aptos" w:hAnsi="Aptos" w:cs="Aptos"/>
          <w:color w:val="000000" w:themeColor="text1"/>
        </w:rPr>
      </w:pPr>
      <w:r w:rsidRPr="00D41776">
        <w:rPr>
          <w:rFonts w:ascii="Aptos" w:eastAsia="Aptos" w:hAnsi="Aptos" w:cs="Aptos"/>
          <w:color w:val="000000" w:themeColor="text1"/>
        </w:rPr>
        <w:t>JES2 is a decentralized job entry subsystem that manages job processing in a single-system or multi-system environment. Each system in a multi-system setup operates independently, managing its own job queues and resources.</w:t>
      </w:r>
    </w:p>
    <w:p w14:paraId="04F9634B" w14:textId="35B9D6B9" w:rsidR="00D41776" w:rsidRPr="00D41776" w:rsidRDefault="00D41776" w:rsidP="00D41776">
      <w:pPr>
        <w:spacing w:after="240" w:line="240" w:lineRule="auto"/>
        <w:ind w:left="360"/>
        <w:rPr>
          <w:rFonts w:ascii="Aptos" w:eastAsia="Aptos" w:hAnsi="Aptos" w:cs="Aptos"/>
          <w:color w:val="000000" w:themeColor="text1"/>
        </w:rPr>
      </w:pPr>
      <w:r w:rsidRPr="00D41776">
        <w:rPr>
          <w:rFonts w:ascii="Aptos" w:eastAsia="Aptos" w:hAnsi="Aptos" w:cs="Aptos"/>
          <w:color w:val="000000" w:themeColor="text1"/>
        </w:rPr>
        <w:t>What is JES3?</w:t>
      </w:r>
    </w:p>
    <w:p w14:paraId="6E62EE9D" w14:textId="2D41215F" w:rsidR="00D41776" w:rsidRPr="00D41776" w:rsidRDefault="00D41776" w:rsidP="00D41776">
      <w:pPr>
        <w:spacing w:after="240" w:line="240" w:lineRule="auto"/>
        <w:ind w:left="360"/>
        <w:rPr>
          <w:rFonts w:ascii="Aptos" w:eastAsia="Aptos" w:hAnsi="Aptos" w:cs="Aptos"/>
          <w:color w:val="000000" w:themeColor="text1"/>
        </w:rPr>
      </w:pPr>
      <w:r w:rsidRPr="00D41776">
        <w:rPr>
          <w:rFonts w:ascii="Aptos" w:eastAsia="Aptos" w:hAnsi="Aptos" w:cs="Aptos"/>
          <w:color w:val="000000" w:themeColor="text1"/>
        </w:rPr>
        <w:t>JES3 is a centralized job entry subsystem that manages job processing across multiple systems in a multi-system environment. It provides centralized control over job queues, resource allocation, and scheduling.</w:t>
      </w:r>
    </w:p>
    <w:p w14:paraId="18606B40" w14:textId="528FB28E" w:rsidR="00D41776" w:rsidRPr="00127335" w:rsidRDefault="00D41776" w:rsidP="00D41776">
      <w:pPr>
        <w:spacing w:after="240" w:line="240" w:lineRule="auto"/>
        <w:ind w:left="360"/>
        <w:rPr>
          <w:rFonts w:ascii="Aptos" w:eastAsia="Aptos" w:hAnsi="Aptos" w:cs="Aptos"/>
          <w:b/>
          <w:bCs/>
          <w:color w:val="000000" w:themeColor="text1"/>
        </w:rPr>
      </w:pPr>
      <w:r w:rsidRPr="00127335">
        <w:rPr>
          <w:rFonts w:ascii="Aptos" w:eastAsia="Aptos" w:hAnsi="Aptos" w:cs="Aptos"/>
          <w:b/>
          <w:bCs/>
          <w:color w:val="000000" w:themeColor="text1"/>
        </w:rPr>
        <w:t>Comparison Between JES2 and JES3</w:t>
      </w:r>
    </w:p>
    <w:tbl>
      <w:tblPr>
        <w:tblW w:w="16420" w:type="dxa"/>
        <w:tblInd w:w="420" w:type="dxa"/>
        <w:tblLook w:val="04A0" w:firstRow="1" w:lastRow="0" w:firstColumn="1" w:lastColumn="0" w:noHBand="0" w:noVBand="1"/>
      </w:tblPr>
      <w:tblGrid>
        <w:gridCol w:w="2460"/>
        <w:gridCol w:w="5900"/>
        <w:gridCol w:w="8060"/>
      </w:tblGrid>
      <w:tr w:rsidR="009C2BB4" w:rsidRPr="009C2BB4" w14:paraId="512C9ADB" w14:textId="77777777" w:rsidTr="00294E64">
        <w:trPr>
          <w:trHeight w:val="288"/>
        </w:trPr>
        <w:tc>
          <w:tcPr>
            <w:tcW w:w="2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E300FA"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Aspect</w:t>
            </w:r>
          </w:p>
        </w:tc>
        <w:tc>
          <w:tcPr>
            <w:tcW w:w="5900" w:type="dxa"/>
            <w:tcBorders>
              <w:top w:val="single" w:sz="4" w:space="0" w:color="auto"/>
              <w:left w:val="nil"/>
              <w:bottom w:val="single" w:sz="4" w:space="0" w:color="auto"/>
              <w:right w:val="single" w:sz="4" w:space="0" w:color="auto"/>
            </w:tcBorders>
            <w:shd w:val="clear" w:color="auto" w:fill="auto"/>
            <w:noWrap/>
            <w:vAlign w:val="bottom"/>
            <w:hideMark/>
          </w:tcPr>
          <w:p w14:paraId="17A96664"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 JES2                                       </w:t>
            </w:r>
          </w:p>
        </w:tc>
        <w:tc>
          <w:tcPr>
            <w:tcW w:w="8060" w:type="dxa"/>
            <w:tcBorders>
              <w:top w:val="single" w:sz="4" w:space="0" w:color="auto"/>
              <w:left w:val="nil"/>
              <w:bottom w:val="single" w:sz="4" w:space="0" w:color="auto"/>
              <w:right w:val="single" w:sz="4" w:space="0" w:color="auto"/>
            </w:tcBorders>
            <w:shd w:val="clear" w:color="auto" w:fill="auto"/>
            <w:noWrap/>
            <w:vAlign w:val="bottom"/>
            <w:hideMark/>
          </w:tcPr>
          <w:p w14:paraId="58C9CF90"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JES3                                         </w:t>
            </w:r>
          </w:p>
        </w:tc>
      </w:tr>
      <w:tr w:rsidR="009C2BB4" w:rsidRPr="009C2BB4" w14:paraId="0E33E58C" w14:textId="77777777" w:rsidTr="00294E64">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373DB1B4"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Control          </w:t>
            </w:r>
          </w:p>
        </w:tc>
        <w:tc>
          <w:tcPr>
            <w:tcW w:w="5900" w:type="dxa"/>
            <w:tcBorders>
              <w:top w:val="nil"/>
              <w:left w:val="nil"/>
              <w:bottom w:val="single" w:sz="4" w:space="0" w:color="auto"/>
              <w:right w:val="single" w:sz="4" w:space="0" w:color="auto"/>
            </w:tcBorders>
            <w:shd w:val="clear" w:color="auto" w:fill="auto"/>
            <w:noWrap/>
            <w:vAlign w:val="bottom"/>
            <w:hideMark/>
          </w:tcPr>
          <w:p w14:paraId="54D720AE" w14:textId="7BFC854D"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Decentralized </w:t>
            </w:r>
            <w:r w:rsidR="003D5B4E" w:rsidRPr="009C2BB4">
              <w:rPr>
                <w:rFonts w:ascii="Aptos Narrow" w:eastAsia="Times New Roman" w:hAnsi="Aptos Narrow" w:cs="Times New Roman"/>
                <w:color w:val="000000"/>
                <w:kern w:val="0"/>
                <w:sz w:val="22"/>
                <w:szCs w:val="22"/>
                <w:lang w:val="en-IN" w:eastAsia="en-IN"/>
                <w14:ligatures w14:val="none"/>
              </w:rPr>
              <w:t>control:</w:t>
            </w:r>
            <w:r w:rsidRPr="009C2BB4">
              <w:rPr>
                <w:rFonts w:ascii="Aptos Narrow" w:eastAsia="Times New Roman" w:hAnsi="Aptos Narrow" w:cs="Times New Roman"/>
                <w:color w:val="000000"/>
                <w:kern w:val="0"/>
                <w:sz w:val="22"/>
                <w:szCs w:val="22"/>
                <w:lang w:val="en-IN" w:eastAsia="en-IN"/>
                <w14:ligatures w14:val="none"/>
              </w:rPr>
              <w:t xml:space="preserve"> each system manages its own job queue. </w:t>
            </w:r>
          </w:p>
        </w:tc>
        <w:tc>
          <w:tcPr>
            <w:tcW w:w="8060" w:type="dxa"/>
            <w:tcBorders>
              <w:top w:val="nil"/>
              <w:left w:val="nil"/>
              <w:bottom w:val="single" w:sz="4" w:space="0" w:color="auto"/>
              <w:right w:val="single" w:sz="4" w:space="0" w:color="auto"/>
            </w:tcBorders>
            <w:shd w:val="clear" w:color="auto" w:fill="auto"/>
            <w:noWrap/>
            <w:vAlign w:val="bottom"/>
            <w:hideMark/>
          </w:tcPr>
          <w:p w14:paraId="5C0D8854" w14:textId="17292D5A"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Centralized </w:t>
            </w:r>
            <w:r w:rsidR="003D5B4E" w:rsidRPr="009C2BB4">
              <w:rPr>
                <w:rFonts w:ascii="Aptos Narrow" w:eastAsia="Times New Roman" w:hAnsi="Aptos Narrow" w:cs="Times New Roman"/>
                <w:color w:val="000000"/>
                <w:kern w:val="0"/>
                <w:sz w:val="22"/>
                <w:szCs w:val="22"/>
                <w:lang w:val="en-IN" w:eastAsia="en-IN"/>
                <w14:ligatures w14:val="none"/>
              </w:rPr>
              <w:t>control:</w:t>
            </w:r>
            <w:r w:rsidRPr="009C2BB4">
              <w:rPr>
                <w:rFonts w:ascii="Aptos Narrow" w:eastAsia="Times New Roman" w:hAnsi="Aptos Narrow" w:cs="Times New Roman"/>
                <w:color w:val="000000"/>
                <w:kern w:val="0"/>
                <w:sz w:val="22"/>
                <w:szCs w:val="22"/>
                <w:lang w:val="en-IN" w:eastAsia="en-IN"/>
                <w14:ligatures w14:val="none"/>
              </w:rPr>
              <w:t xml:space="preserve"> one system (global processor) manages job queues for all systems. </w:t>
            </w:r>
          </w:p>
        </w:tc>
      </w:tr>
      <w:tr w:rsidR="009C2BB4" w:rsidRPr="009C2BB4" w14:paraId="642B7ECE" w14:textId="77777777" w:rsidTr="00294E64">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77F9D5F7"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Job Scheduling  </w:t>
            </w:r>
          </w:p>
        </w:tc>
        <w:tc>
          <w:tcPr>
            <w:tcW w:w="5900" w:type="dxa"/>
            <w:tcBorders>
              <w:top w:val="nil"/>
              <w:left w:val="nil"/>
              <w:bottom w:val="single" w:sz="4" w:space="0" w:color="auto"/>
              <w:right w:val="single" w:sz="4" w:space="0" w:color="auto"/>
            </w:tcBorders>
            <w:shd w:val="clear" w:color="auto" w:fill="auto"/>
            <w:noWrap/>
            <w:vAlign w:val="bottom"/>
            <w:hideMark/>
          </w:tcPr>
          <w:p w14:paraId="46926814"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Jobs are scheduled independently on each system.    </w:t>
            </w:r>
          </w:p>
        </w:tc>
        <w:tc>
          <w:tcPr>
            <w:tcW w:w="8060" w:type="dxa"/>
            <w:tcBorders>
              <w:top w:val="nil"/>
              <w:left w:val="nil"/>
              <w:bottom w:val="single" w:sz="4" w:space="0" w:color="auto"/>
              <w:right w:val="single" w:sz="4" w:space="0" w:color="auto"/>
            </w:tcBorders>
            <w:shd w:val="clear" w:color="auto" w:fill="auto"/>
            <w:noWrap/>
            <w:vAlign w:val="bottom"/>
            <w:hideMark/>
          </w:tcPr>
          <w:p w14:paraId="79AFB123"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Jobs are centrally scheduled across all systems.    </w:t>
            </w:r>
          </w:p>
        </w:tc>
      </w:tr>
      <w:tr w:rsidR="009C2BB4" w:rsidRPr="009C2BB4" w14:paraId="601F9CB8" w14:textId="77777777" w:rsidTr="00294E64">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73AC7EAC"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Spooling          </w:t>
            </w:r>
          </w:p>
        </w:tc>
        <w:tc>
          <w:tcPr>
            <w:tcW w:w="5900" w:type="dxa"/>
            <w:tcBorders>
              <w:top w:val="nil"/>
              <w:left w:val="nil"/>
              <w:bottom w:val="single" w:sz="4" w:space="0" w:color="auto"/>
              <w:right w:val="single" w:sz="4" w:space="0" w:color="auto"/>
            </w:tcBorders>
            <w:shd w:val="clear" w:color="auto" w:fill="auto"/>
            <w:noWrap/>
            <w:vAlign w:val="bottom"/>
            <w:hideMark/>
          </w:tcPr>
          <w:p w14:paraId="3B848485"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Spooling is managed locally by each system.         </w:t>
            </w:r>
          </w:p>
        </w:tc>
        <w:tc>
          <w:tcPr>
            <w:tcW w:w="8060" w:type="dxa"/>
            <w:tcBorders>
              <w:top w:val="nil"/>
              <w:left w:val="nil"/>
              <w:bottom w:val="single" w:sz="4" w:space="0" w:color="auto"/>
              <w:right w:val="single" w:sz="4" w:space="0" w:color="auto"/>
            </w:tcBorders>
            <w:shd w:val="clear" w:color="auto" w:fill="auto"/>
            <w:noWrap/>
            <w:vAlign w:val="bottom"/>
            <w:hideMark/>
          </w:tcPr>
          <w:p w14:paraId="65DCBBDB"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Spooling is managed centrally by the global processor. </w:t>
            </w:r>
          </w:p>
        </w:tc>
      </w:tr>
      <w:tr w:rsidR="009C2BB4" w:rsidRPr="009C2BB4" w14:paraId="2E7A7A69" w14:textId="77777777" w:rsidTr="00294E64">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37CC28B8"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Job Dependencies    </w:t>
            </w:r>
          </w:p>
        </w:tc>
        <w:tc>
          <w:tcPr>
            <w:tcW w:w="5900" w:type="dxa"/>
            <w:tcBorders>
              <w:top w:val="nil"/>
              <w:left w:val="nil"/>
              <w:bottom w:val="single" w:sz="4" w:space="0" w:color="auto"/>
              <w:right w:val="single" w:sz="4" w:space="0" w:color="auto"/>
            </w:tcBorders>
            <w:shd w:val="clear" w:color="auto" w:fill="auto"/>
            <w:noWrap/>
            <w:vAlign w:val="bottom"/>
            <w:hideMark/>
          </w:tcPr>
          <w:p w14:paraId="2E42E792"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Does not support job dependencies directly.         </w:t>
            </w:r>
          </w:p>
        </w:tc>
        <w:tc>
          <w:tcPr>
            <w:tcW w:w="8060" w:type="dxa"/>
            <w:tcBorders>
              <w:top w:val="nil"/>
              <w:left w:val="nil"/>
              <w:bottom w:val="single" w:sz="4" w:space="0" w:color="auto"/>
              <w:right w:val="single" w:sz="4" w:space="0" w:color="auto"/>
            </w:tcBorders>
            <w:shd w:val="clear" w:color="auto" w:fill="auto"/>
            <w:noWrap/>
            <w:vAlign w:val="bottom"/>
            <w:hideMark/>
          </w:tcPr>
          <w:p w14:paraId="57BAA5E1"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Supports job dependencies natively.                </w:t>
            </w:r>
          </w:p>
        </w:tc>
      </w:tr>
      <w:tr w:rsidR="009C2BB4" w:rsidRPr="009C2BB4" w14:paraId="06E6C24F" w14:textId="77777777" w:rsidTr="00294E64">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2BB6E789"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Dynamic Allocation</w:t>
            </w:r>
          </w:p>
        </w:tc>
        <w:tc>
          <w:tcPr>
            <w:tcW w:w="5900" w:type="dxa"/>
            <w:tcBorders>
              <w:top w:val="nil"/>
              <w:left w:val="nil"/>
              <w:bottom w:val="single" w:sz="4" w:space="0" w:color="auto"/>
              <w:right w:val="single" w:sz="4" w:space="0" w:color="auto"/>
            </w:tcBorders>
            <w:shd w:val="clear" w:color="auto" w:fill="auto"/>
            <w:noWrap/>
            <w:vAlign w:val="bottom"/>
            <w:hideMark/>
          </w:tcPr>
          <w:p w14:paraId="22DD40FF"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Does not dynamically allocate devices for jobs.     </w:t>
            </w:r>
          </w:p>
        </w:tc>
        <w:tc>
          <w:tcPr>
            <w:tcW w:w="8060" w:type="dxa"/>
            <w:tcBorders>
              <w:top w:val="nil"/>
              <w:left w:val="nil"/>
              <w:bottom w:val="single" w:sz="4" w:space="0" w:color="auto"/>
              <w:right w:val="single" w:sz="4" w:space="0" w:color="auto"/>
            </w:tcBorders>
            <w:shd w:val="clear" w:color="auto" w:fill="auto"/>
            <w:noWrap/>
            <w:vAlign w:val="bottom"/>
            <w:hideMark/>
          </w:tcPr>
          <w:p w14:paraId="1D134264"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Dynamically allocates devices based on availability. </w:t>
            </w:r>
          </w:p>
        </w:tc>
      </w:tr>
      <w:tr w:rsidR="009C2BB4" w:rsidRPr="009C2BB4" w14:paraId="7929EB89" w14:textId="77777777" w:rsidTr="00294E64">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5DB90B37"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Performance       </w:t>
            </w:r>
          </w:p>
        </w:tc>
        <w:tc>
          <w:tcPr>
            <w:tcW w:w="5900" w:type="dxa"/>
            <w:tcBorders>
              <w:top w:val="nil"/>
              <w:left w:val="nil"/>
              <w:bottom w:val="single" w:sz="4" w:space="0" w:color="auto"/>
              <w:right w:val="single" w:sz="4" w:space="0" w:color="auto"/>
            </w:tcBorders>
            <w:shd w:val="clear" w:color="auto" w:fill="auto"/>
            <w:noWrap/>
            <w:vAlign w:val="bottom"/>
            <w:hideMark/>
          </w:tcPr>
          <w:p w14:paraId="1EF037DD"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Faster in single-system environments.               </w:t>
            </w:r>
          </w:p>
        </w:tc>
        <w:tc>
          <w:tcPr>
            <w:tcW w:w="8060" w:type="dxa"/>
            <w:tcBorders>
              <w:top w:val="nil"/>
              <w:left w:val="nil"/>
              <w:bottom w:val="single" w:sz="4" w:space="0" w:color="auto"/>
              <w:right w:val="single" w:sz="4" w:space="0" w:color="auto"/>
            </w:tcBorders>
            <w:shd w:val="clear" w:color="auto" w:fill="auto"/>
            <w:noWrap/>
            <w:vAlign w:val="bottom"/>
            <w:hideMark/>
          </w:tcPr>
          <w:p w14:paraId="009BEEEF"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Better suited for multi-system environments.        </w:t>
            </w:r>
          </w:p>
        </w:tc>
      </w:tr>
      <w:tr w:rsidR="009C2BB4" w:rsidRPr="009C2BB4" w14:paraId="424B03EC" w14:textId="77777777" w:rsidTr="00294E64">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583DE71F" w14:textId="77777777" w:rsidR="009C2BB4" w:rsidRPr="009C2BB4" w:rsidRDefault="009C2BB4" w:rsidP="009C2BB4">
            <w:pPr>
              <w:spacing w:after="0" w:line="240" w:lineRule="auto"/>
              <w:rPr>
                <w:rFonts w:ascii="Aptos Narrow" w:eastAsia="Times New Roman" w:hAnsi="Aptos Narrow" w:cs="Times New Roman"/>
                <w:b/>
                <w:bCs/>
                <w:color w:val="000000"/>
                <w:kern w:val="0"/>
                <w:sz w:val="22"/>
                <w:szCs w:val="22"/>
                <w:lang w:val="en-IN" w:eastAsia="en-IN"/>
                <w14:ligatures w14:val="none"/>
              </w:rPr>
            </w:pPr>
            <w:r w:rsidRPr="009C2BB4">
              <w:rPr>
                <w:rFonts w:ascii="Aptos Narrow" w:eastAsia="Times New Roman" w:hAnsi="Aptos Narrow" w:cs="Times New Roman"/>
                <w:b/>
                <w:bCs/>
                <w:color w:val="000000"/>
                <w:kern w:val="0"/>
                <w:sz w:val="22"/>
                <w:szCs w:val="22"/>
                <w:lang w:val="en-IN" w:eastAsia="en-IN"/>
                <w14:ligatures w14:val="none"/>
              </w:rPr>
              <w:t xml:space="preserve">Complexity     </w:t>
            </w:r>
          </w:p>
        </w:tc>
        <w:tc>
          <w:tcPr>
            <w:tcW w:w="5900" w:type="dxa"/>
            <w:tcBorders>
              <w:top w:val="nil"/>
              <w:left w:val="nil"/>
              <w:bottom w:val="single" w:sz="4" w:space="0" w:color="auto"/>
              <w:right w:val="single" w:sz="4" w:space="0" w:color="auto"/>
            </w:tcBorders>
            <w:shd w:val="clear" w:color="auto" w:fill="auto"/>
            <w:noWrap/>
            <w:vAlign w:val="bottom"/>
            <w:hideMark/>
          </w:tcPr>
          <w:p w14:paraId="59D87B7C"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Simpler configuration and easier to manage.         </w:t>
            </w:r>
          </w:p>
        </w:tc>
        <w:tc>
          <w:tcPr>
            <w:tcW w:w="8060" w:type="dxa"/>
            <w:tcBorders>
              <w:top w:val="nil"/>
              <w:left w:val="nil"/>
              <w:bottom w:val="single" w:sz="4" w:space="0" w:color="auto"/>
              <w:right w:val="single" w:sz="4" w:space="0" w:color="auto"/>
            </w:tcBorders>
            <w:shd w:val="clear" w:color="auto" w:fill="auto"/>
            <w:noWrap/>
            <w:vAlign w:val="bottom"/>
            <w:hideMark/>
          </w:tcPr>
          <w:p w14:paraId="61061B1D" w14:textId="77777777" w:rsidR="009C2BB4" w:rsidRPr="009C2BB4" w:rsidRDefault="009C2BB4" w:rsidP="009C2BB4">
            <w:pPr>
              <w:spacing w:after="0" w:line="240" w:lineRule="auto"/>
              <w:rPr>
                <w:rFonts w:ascii="Aptos Narrow" w:eastAsia="Times New Roman" w:hAnsi="Aptos Narrow" w:cs="Times New Roman"/>
                <w:color w:val="000000"/>
                <w:kern w:val="0"/>
                <w:sz w:val="22"/>
                <w:szCs w:val="22"/>
                <w:lang w:val="en-IN" w:eastAsia="en-IN"/>
                <w14:ligatures w14:val="none"/>
              </w:rPr>
            </w:pPr>
            <w:r w:rsidRPr="009C2BB4">
              <w:rPr>
                <w:rFonts w:ascii="Aptos Narrow" w:eastAsia="Times New Roman" w:hAnsi="Aptos Narrow" w:cs="Times New Roman"/>
                <w:color w:val="000000"/>
                <w:kern w:val="0"/>
                <w:sz w:val="22"/>
                <w:szCs w:val="22"/>
                <w:lang w:val="en-IN" w:eastAsia="en-IN"/>
                <w14:ligatures w14:val="none"/>
              </w:rPr>
              <w:t xml:space="preserve"> More complex configuration due to centralized control. </w:t>
            </w:r>
          </w:p>
        </w:tc>
      </w:tr>
    </w:tbl>
    <w:p w14:paraId="029A8DD0" w14:textId="77777777" w:rsidR="00D41776" w:rsidRPr="00D41776" w:rsidRDefault="00D41776" w:rsidP="00D41776">
      <w:pPr>
        <w:spacing w:after="240" w:line="240" w:lineRule="auto"/>
        <w:ind w:left="360"/>
        <w:rPr>
          <w:rFonts w:ascii="Aptos" w:eastAsia="Aptos" w:hAnsi="Aptos" w:cs="Aptos"/>
          <w:color w:val="000000" w:themeColor="text1"/>
        </w:rPr>
      </w:pPr>
    </w:p>
    <w:p w14:paraId="1A6B7EAB" w14:textId="77777777" w:rsidR="00E3381F" w:rsidRPr="00116C38" w:rsidRDefault="00E3381F" w:rsidP="00116C38">
      <w:pPr>
        <w:spacing w:after="240" w:line="240" w:lineRule="auto"/>
        <w:rPr>
          <w:rFonts w:ascii="Aptos" w:eastAsia="Aptos" w:hAnsi="Aptos" w:cs="Aptos"/>
          <w:color w:val="000000" w:themeColor="text1"/>
        </w:rPr>
      </w:pPr>
    </w:p>
    <w:sectPr w:rsidR="00E3381F" w:rsidRPr="00116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D9A"/>
    <w:multiLevelType w:val="hybridMultilevel"/>
    <w:tmpl w:val="F524E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AE51E2"/>
    <w:multiLevelType w:val="hybridMultilevel"/>
    <w:tmpl w:val="10943B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D5D0806"/>
    <w:multiLevelType w:val="hybridMultilevel"/>
    <w:tmpl w:val="63705D2E"/>
    <w:lvl w:ilvl="0" w:tplc="40090001">
      <w:start w:val="1"/>
      <w:numFmt w:val="bullet"/>
      <w:lvlText w:val=""/>
      <w:lvlJc w:val="left"/>
      <w:pPr>
        <w:ind w:left="1080" w:hanging="360"/>
      </w:pPr>
      <w:rPr>
        <w:rFonts w:ascii="Symbol" w:hAnsi="Symbol" w:hint="default"/>
      </w:rPr>
    </w:lvl>
    <w:lvl w:ilvl="1" w:tplc="371ECFF8">
      <w:numFmt w:val="bullet"/>
      <w:lvlText w:val="-"/>
      <w:lvlJc w:val="left"/>
      <w:pPr>
        <w:ind w:left="1800" w:hanging="360"/>
      </w:pPr>
      <w:rPr>
        <w:rFonts w:ascii="Aptos" w:eastAsiaTheme="minorHAnsi" w:hAnsi="Aptos"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604A3E78"/>
    <w:multiLevelType w:val="hybridMultilevel"/>
    <w:tmpl w:val="81702B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08A6C3B"/>
    <w:multiLevelType w:val="hybridMultilevel"/>
    <w:tmpl w:val="D6984234"/>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A20099"/>
    <w:multiLevelType w:val="hybridMultilevel"/>
    <w:tmpl w:val="98BA8DAE"/>
    <w:lvl w:ilvl="0" w:tplc="EEDE4A58">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E136C4E"/>
    <w:multiLevelType w:val="hybridMultilevel"/>
    <w:tmpl w:val="86DE8E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41073451">
    <w:abstractNumId w:val="0"/>
  </w:num>
  <w:num w:numId="2" w16cid:durableId="967855618">
    <w:abstractNumId w:val="3"/>
  </w:num>
  <w:num w:numId="3" w16cid:durableId="473760707">
    <w:abstractNumId w:val="5"/>
  </w:num>
  <w:num w:numId="4" w16cid:durableId="1916282487">
    <w:abstractNumId w:val="2"/>
  </w:num>
  <w:num w:numId="5" w16cid:durableId="1576628875">
    <w:abstractNumId w:val="6"/>
  </w:num>
  <w:num w:numId="6" w16cid:durableId="1187864797">
    <w:abstractNumId w:val="1"/>
  </w:num>
  <w:num w:numId="7" w16cid:durableId="837497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09"/>
    <w:rsid w:val="000204E5"/>
    <w:rsid w:val="000B7EFE"/>
    <w:rsid w:val="000C681D"/>
    <w:rsid w:val="00110A15"/>
    <w:rsid w:val="00116C38"/>
    <w:rsid w:val="00127335"/>
    <w:rsid w:val="00131357"/>
    <w:rsid w:val="001F33F4"/>
    <w:rsid w:val="00226AD9"/>
    <w:rsid w:val="0025234C"/>
    <w:rsid w:val="00267FAE"/>
    <w:rsid w:val="002948F5"/>
    <w:rsid w:val="00294E64"/>
    <w:rsid w:val="002D618B"/>
    <w:rsid w:val="002E0D09"/>
    <w:rsid w:val="00311C06"/>
    <w:rsid w:val="003628EE"/>
    <w:rsid w:val="003A5397"/>
    <w:rsid w:val="003C08AD"/>
    <w:rsid w:val="003D5B4E"/>
    <w:rsid w:val="00457871"/>
    <w:rsid w:val="00457EAC"/>
    <w:rsid w:val="00475DAC"/>
    <w:rsid w:val="004F49BC"/>
    <w:rsid w:val="004F5C19"/>
    <w:rsid w:val="00586DE6"/>
    <w:rsid w:val="005B1A42"/>
    <w:rsid w:val="005C4825"/>
    <w:rsid w:val="00680741"/>
    <w:rsid w:val="006A096E"/>
    <w:rsid w:val="006B4C80"/>
    <w:rsid w:val="006E3737"/>
    <w:rsid w:val="00717E8B"/>
    <w:rsid w:val="00785DD7"/>
    <w:rsid w:val="007875A8"/>
    <w:rsid w:val="007A54DC"/>
    <w:rsid w:val="00830A48"/>
    <w:rsid w:val="00834B75"/>
    <w:rsid w:val="008C78FD"/>
    <w:rsid w:val="00920E8D"/>
    <w:rsid w:val="00925426"/>
    <w:rsid w:val="009439EF"/>
    <w:rsid w:val="00966FFA"/>
    <w:rsid w:val="009C07DB"/>
    <w:rsid w:val="009C2BB4"/>
    <w:rsid w:val="009C472A"/>
    <w:rsid w:val="00AC74D8"/>
    <w:rsid w:val="00AD094B"/>
    <w:rsid w:val="00AF436B"/>
    <w:rsid w:val="00B504C0"/>
    <w:rsid w:val="00B56D28"/>
    <w:rsid w:val="00B64CA2"/>
    <w:rsid w:val="00BF34CE"/>
    <w:rsid w:val="00C17E27"/>
    <w:rsid w:val="00C35F39"/>
    <w:rsid w:val="00C56677"/>
    <w:rsid w:val="00C614CD"/>
    <w:rsid w:val="00CB2209"/>
    <w:rsid w:val="00CC76E6"/>
    <w:rsid w:val="00CE46B1"/>
    <w:rsid w:val="00CE59D4"/>
    <w:rsid w:val="00D21150"/>
    <w:rsid w:val="00D35E77"/>
    <w:rsid w:val="00D41776"/>
    <w:rsid w:val="00D939FF"/>
    <w:rsid w:val="00DA1549"/>
    <w:rsid w:val="00DD1659"/>
    <w:rsid w:val="00DD3B18"/>
    <w:rsid w:val="00E32D8A"/>
    <w:rsid w:val="00E3381F"/>
    <w:rsid w:val="00E33DC3"/>
    <w:rsid w:val="00E568C3"/>
    <w:rsid w:val="00E61C2C"/>
    <w:rsid w:val="00E67144"/>
    <w:rsid w:val="00EB4147"/>
    <w:rsid w:val="00EC15AC"/>
    <w:rsid w:val="00EC4E0A"/>
    <w:rsid w:val="00EE799D"/>
    <w:rsid w:val="00F123E3"/>
    <w:rsid w:val="00F137B1"/>
    <w:rsid w:val="00F908DE"/>
    <w:rsid w:val="00FD4830"/>
    <w:rsid w:val="00FE0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362F"/>
  <w15:chartTrackingRefBased/>
  <w15:docId w15:val="{B17FDF1B-441F-4118-8D5A-047407C7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D28"/>
    <w:rPr>
      <w:lang w:val="en-US"/>
    </w:rPr>
  </w:style>
  <w:style w:type="paragraph" w:styleId="Heading1">
    <w:name w:val="heading 1"/>
    <w:basedOn w:val="Normal"/>
    <w:next w:val="Normal"/>
    <w:link w:val="Heading1Char"/>
    <w:uiPriority w:val="9"/>
    <w:qFormat/>
    <w:rsid w:val="002E0D09"/>
    <w:pPr>
      <w:keepNext/>
      <w:keepLines/>
      <w:spacing w:before="360" w:after="80"/>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semiHidden/>
    <w:unhideWhenUsed/>
    <w:qFormat/>
    <w:rsid w:val="002E0D09"/>
    <w:pPr>
      <w:keepNext/>
      <w:keepLines/>
      <w:spacing w:before="160" w:after="80"/>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2E0D09"/>
    <w:pPr>
      <w:keepNext/>
      <w:keepLines/>
      <w:spacing w:before="160" w:after="80"/>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2E0D09"/>
    <w:pPr>
      <w:keepNext/>
      <w:keepLines/>
      <w:spacing w:before="80" w:after="40"/>
      <w:outlineLvl w:val="3"/>
    </w:pPr>
    <w:rPr>
      <w:rFonts w:eastAsiaTheme="majorEastAsia" w:cstheme="majorBidi"/>
      <w:i/>
      <w:iCs/>
      <w:color w:val="0F4761" w:themeColor="accent1" w:themeShade="BF"/>
      <w:lang w:val="en-IN"/>
    </w:rPr>
  </w:style>
  <w:style w:type="paragraph" w:styleId="Heading5">
    <w:name w:val="heading 5"/>
    <w:basedOn w:val="Normal"/>
    <w:next w:val="Normal"/>
    <w:link w:val="Heading5Char"/>
    <w:uiPriority w:val="9"/>
    <w:semiHidden/>
    <w:unhideWhenUsed/>
    <w:qFormat/>
    <w:rsid w:val="002E0D09"/>
    <w:pPr>
      <w:keepNext/>
      <w:keepLines/>
      <w:spacing w:before="80" w:after="40"/>
      <w:outlineLvl w:val="4"/>
    </w:pPr>
    <w:rPr>
      <w:rFonts w:eastAsiaTheme="majorEastAsia" w:cstheme="majorBidi"/>
      <w:color w:val="0F4761" w:themeColor="accent1" w:themeShade="BF"/>
      <w:lang w:val="en-IN"/>
    </w:rPr>
  </w:style>
  <w:style w:type="paragraph" w:styleId="Heading6">
    <w:name w:val="heading 6"/>
    <w:basedOn w:val="Normal"/>
    <w:next w:val="Normal"/>
    <w:link w:val="Heading6Char"/>
    <w:uiPriority w:val="9"/>
    <w:semiHidden/>
    <w:unhideWhenUsed/>
    <w:qFormat/>
    <w:rsid w:val="002E0D09"/>
    <w:pPr>
      <w:keepNext/>
      <w:keepLines/>
      <w:spacing w:before="40" w:after="0"/>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2E0D09"/>
    <w:pPr>
      <w:keepNext/>
      <w:keepLines/>
      <w:spacing w:before="40" w:after="0"/>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2E0D09"/>
    <w:pPr>
      <w:keepNext/>
      <w:keepLines/>
      <w:spacing w:after="0"/>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2E0D09"/>
    <w:pPr>
      <w:keepNext/>
      <w:keepLines/>
      <w:spacing w:after="0"/>
      <w:outlineLvl w:val="8"/>
    </w:pPr>
    <w:rPr>
      <w:rFonts w:eastAsiaTheme="majorEastAsia" w:cstheme="majorBidi"/>
      <w:color w:val="272727" w:themeColor="text1" w:themeTint="D8"/>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D09"/>
    <w:rPr>
      <w:rFonts w:eastAsiaTheme="majorEastAsia" w:cstheme="majorBidi"/>
      <w:color w:val="272727" w:themeColor="text1" w:themeTint="D8"/>
    </w:rPr>
  </w:style>
  <w:style w:type="paragraph" w:styleId="Title">
    <w:name w:val="Title"/>
    <w:basedOn w:val="Normal"/>
    <w:next w:val="Normal"/>
    <w:link w:val="TitleChar"/>
    <w:uiPriority w:val="10"/>
    <w:qFormat/>
    <w:rsid w:val="002E0D09"/>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2E0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D09"/>
    <w:pPr>
      <w:numPr>
        <w:ilvl w:val="1"/>
      </w:numPr>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2E0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D09"/>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2E0D09"/>
    <w:rPr>
      <w:i/>
      <w:iCs/>
      <w:color w:val="404040" w:themeColor="text1" w:themeTint="BF"/>
    </w:rPr>
  </w:style>
  <w:style w:type="paragraph" w:styleId="ListParagraph">
    <w:name w:val="List Paragraph"/>
    <w:basedOn w:val="Normal"/>
    <w:uiPriority w:val="34"/>
    <w:qFormat/>
    <w:rsid w:val="002E0D09"/>
    <w:pPr>
      <w:ind w:left="720"/>
      <w:contextualSpacing/>
    </w:pPr>
    <w:rPr>
      <w:lang w:val="en-IN"/>
    </w:rPr>
  </w:style>
  <w:style w:type="character" w:styleId="IntenseEmphasis">
    <w:name w:val="Intense Emphasis"/>
    <w:basedOn w:val="DefaultParagraphFont"/>
    <w:uiPriority w:val="21"/>
    <w:qFormat/>
    <w:rsid w:val="002E0D09"/>
    <w:rPr>
      <w:i/>
      <w:iCs/>
      <w:color w:val="0F4761" w:themeColor="accent1" w:themeShade="BF"/>
    </w:rPr>
  </w:style>
  <w:style w:type="paragraph" w:styleId="IntenseQuote">
    <w:name w:val="Intense Quote"/>
    <w:basedOn w:val="Normal"/>
    <w:next w:val="Normal"/>
    <w:link w:val="IntenseQuoteChar"/>
    <w:uiPriority w:val="30"/>
    <w:qFormat/>
    <w:rsid w:val="002E0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IN"/>
    </w:rPr>
  </w:style>
  <w:style w:type="character" w:customStyle="1" w:styleId="IntenseQuoteChar">
    <w:name w:val="Intense Quote Char"/>
    <w:basedOn w:val="DefaultParagraphFont"/>
    <w:link w:val="IntenseQuote"/>
    <w:uiPriority w:val="30"/>
    <w:rsid w:val="002E0D09"/>
    <w:rPr>
      <w:i/>
      <w:iCs/>
      <w:color w:val="0F4761" w:themeColor="accent1" w:themeShade="BF"/>
    </w:rPr>
  </w:style>
  <w:style w:type="character" w:styleId="IntenseReference">
    <w:name w:val="Intense Reference"/>
    <w:basedOn w:val="DefaultParagraphFont"/>
    <w:uiPriority w:val="32"/>
    <w:qFormat/>
    <w:rsid w:val="002E0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90655">
      <w:bodyDiv w:val="1"/>
      <w:marLeft w:val="0"/>
      <w:marRight w:val="0"/>
      <w:marTop w:val="0"/>
      <w:marBottom w:val="0"/>
      <w:divBdr>
        <w:top w:val="none" w:sz="0" w:space="0" w:color="auto"/>
        <w:left w:val="none" w:sz="0" w:space="0" w:color="auto"/>
        <w:bottom w:val="none" w:sz="0" w:space="0" w:color="auto"/>
        <w:right w:val="none" w:sz="0" w:space="0" w:color="auto"/>
      </w:divBdr>
    </w:div>
    <w:div w:id="95828909">
      <w:bodyDiv w:val="1"/>
      <w:marLeft w:val="0"/>
      <w:marRight w:val="0"/>
      <w:marTop w:val="0"/>
      <w:marBottom w:val="0"/>
      <w:divBdr>
        <w:top w:val="none" w:sz="0" w:space="0" w:color="auto"/>
        <w:left w:val="none" w:sz="0" w:space="0" w:color="auto"/>
        <w:bottom w:val="none" w:sz="0" w:space="0" w:color="auto"/>
        <w:right w:val="none" w:sz="0" w:space="0" w:color="auto"/>
      </w:divBdr>
    </w:div>
    <w:div w:id="294871145">
      <w:bodyDiv w:val="1"/>
      <w:marLeft w:val="0"/>
      <w:marRight w:val="0"/>
      <w:marTop w:val="0"/>
      <w:marBottom w:val="0"/>
      <w:divBdr>
        <w:top w:val="none" w:sz="0" w:space="0" w:color="auto"/>
        <w:left w:val="none" w:sz="0" w:space="0" w:color="auto"/>
        <w:bottom w:val="none" w:sz="0" w:space="0" w:color="auto"/>
        <w:right w:val="none" w:sz="0" w:space="0" w:color="auto"/>
      </w:divBdr>
    </w:div>
    <w:div w:id="366107629">
      <w:bodyDiv w:val="1"/>
      <w:marLeft w:val="0"/>
      <w:marRight w:val="0"/>
      <w:marTop w:val="0"/>
      <w:marBottom w:val="0"/>
      <w:divBdr>
        <w:top w:val="none" w:sz="0" w:space="0" w:color="auto"/>
        <w:left w:val="none" w:sz="0" w:space="0" w:color="auto"/>
        <w:bottom w:val="none" w:sz="0" w:space="0" w:color="auto"/>
        <w:right w:val="none" w:sz="0" w:space="0" w:color="auto"/>
      </w:divBdr>
    </w:div>
    <w:div w:id="460002351">
      <w:bodyDiv w:val="1"/>
      <w:marLeft w:val="0"/>
      <w:marRight w:val="0"/>
      <w:marTop w:val="0"/>
      <w:marBottom w:val="0"/>
      <w:divBdr>
        <w:top w:val="none" w:sz="0" w:space="0" w:color="auto"/>
        <w:left w:val="none" w:sz="0" w:space="0" w:color="auto"/>
        <w:bottom w:val="none" w:sz="0" w:space="0" w:color="auto"/>
        <w:right w:val="none" w:sz="0" w:space="0" w:color="auto"/>
      </w:divBdr>
    </w:div>
    <w:div w:id="486289732">
      <w:bodyDiv w:val="1"/>
      <w:marLeft w:val="0"/>
      <w:marRight w:val="0"/>
      <w:marTop w:val="0"/>
      <w:marBottom w:val="0"/>
      <w:divBdr>
        <w:top w:val="none" w:sz="0" w:space="0" w:color="auto"/>
        <w:left w:val="none" w:sz="0" w:space="0" w:color="auto"/>
        <w:bottom w:val="none" w:sz="0" w:space="0" w:color="auto"/>
        <w:right w:val="none" w:sz="0" w:space="0" w:color="auto"/>
      </w:divBdr>
    </w:div>
    <w:div w:id="1025717964">
      <w:bodyDiv w:val="1"/>
      <w:marLeft w:val="0"/>
      <w:marRight w:val="0"/>
      <w:marTop w:val="0"/>
      <w:marBottom w:val="0"/>
      <w:divBdr>
        <w:top w:val="none" w:sz="0" w:space="0" w:color="auto"/>
        <w:left w:val="none" w:sz="0" w:space="0" w:color="auto"/>
        <w:bottom w:val="none" w:sz="0" w:space="0" w:color="auto"/>
        <w:right w:val="none" w:sz="0" w:space="0" w:color="auto"/>
      </w:divBdr>
    </w:div>
    <w:div w:id="1214390219">
      <w:bodyDiv w:val="1"/>
      <w:marLeft w:val="0"/>
      <w:marRight w:val="0"/>
      <w:marTop w:val="0"/>
      <w:marBottom w:val="0"/>
      <w:divBdr>
        <w:top w:val="none" w:sz="0" w:space="0" w:color="auto"/>
        <w:left w:val="none" w:sz="0" w:space="0" w:color="auto"/>
        <w:bottom w:val="none" w:sz="0" w:space="0" w:color="auto"/>
        <w:right w:val="none" w:sz="0" w:space="0" w:color="auto"/>
      </w:divBdr>
    </w:div>
    <w:div w:id="1838838718">
      <w:bodyDiv w:val="1"/>
      <w:marLeft w:val="0"/>
      <w:marRight w:val="0"/>
      <w:marTop w:val="0"/>
      <w:marBottom w:val="0"/>
      <w:divBdr>
        <w:top w:val="none" w:sz="0" w:space="0" w:color="auto"/>
        <w:left w:val="none" w:sz="0" w:space="0" w:color="auto"/>
        <w:bottom w:val="none" w:sz="0" w:space="0" w:color="auto"/>
        <w:right w:val="none" w:sz="0" w:space="0" w:color="auto"/>
      </w:divBdr>
    </w:div>
    <w:div w:id="202921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Bhaskaran, Karthik (Cognizant)</dc:creator>
  <cp:keywords/>
  <dc:description/>
  <cp:lastModifiedBy>Bhaskaran, Karthik (Cognizant)</cp:lastModifiedBy>
  <cp:revision>113</cp:revision>
  <dcterms:created xsi:type="dcterms:W3CDTF">2025-06-04T05:21:00Z</dcterms:created>
  <dcterms:modified xsi:type="dcterms:W3CDTF">2025-06-04T07:10:00Z</dcterms:modified>
</cp:coreProperties>
</file>