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8591" w14:textId="77777777" w:rsidR="004228BE" w:rsidRPr="004228BE" w:rsidRDefault="004228BE" w:rsidP="004228BE">
      <w:pPr>
        <w:spacing w:after="900"/>
        <w:jc w:val="center"/>
        <w:rPr>
          <w:rFonts w:ascii="Times New Roman" w:hAnsi="Times New Roman" w:cs="Times New Roman"/>
          <w:sz w:val="24"/>
          <w:szCs w:val="24"/>
        </w:rPr>
      </w:pPr>
      <w:r w:rsidRPr="004228BE">
        <w:rPr>
          <w:rFonts w:ascii="Times New Roman" w:hAnsi="Times New Roman" w:cs="Times New Roman"/>
          <w:b/>
          <w:bCs/>
          <w:sz w:val="32"/>
          <w:szCs w:val="32"/>
        </w:rPr>
        <w:t>Financial Insight - AI-Powered Document Analysis Platform</w:t>
      </w:r>
    </w:p>
    <w:p w14:paraId="1E61ACA6" w14:textId="77777777" w:rsidR="004228BE" w:rsidRDefault="004228BE">
      <w:pPr>
        <w:spacing w:after="100"/>
        <w:jc w:val="center"/>
        <w:rPr>
          <w:rFonts w:ascii="Times New Roman" w:hAnsi="Times New Roman" w:cs="Times New Roman"/>
          <w:b/>
          <w:bCs/>
          <w:sz w:val="32"/>
          <w:szCs w:val="32"/>
        </w:rPr>
      </w:pPr>
    </w:p>
    <w:p w14:paraId="4C02862E" w14:textId="2D2278D1" w:rsidR="004228BE" w:rsidRDefault="004228BE" w:rsidP="004228BE">
      <w:pPr>
        <w:spacing w:after="600"/>
        <w:jc w:val="center"/>
        <w:rPr>
          <w:rFonts w:ascii="Times New Roman" w:hAnsi="Times New Roman" w:cs="Times New Roman"/>
          <w:b/>
          <w:bCs/>
          <w:sz w:val="32"/>
          <w:szCs w:val="32"/>
        </w:rPr>
      </w:pPr>
      <w:r>
        <w:rPr>
          <w:rFonts w:ascii="Times New Roman" w:hAnsi="Times New Roman" w:cs="Times New Roman"/>
          <w:b/>
          <w:bCs/>
          <w:sz w:val="32"/>
          <w:szCs w:val="32"/>
        </w:rPr>
        <w:t xml:space="preserve">A </w:t>
      </w:r>
      <w:r w:rsidRPr="004228BE">
        <w:rPr>
          <w:rFonts w:ascii="Times New Roman" w:hAnsi="Times New Roman" w:cs="Times New Roman"/>
          <w:b/>
          <w:bCs/>
          <w:sz w:val="32"/>
          <w:szCs w:val="32"/>
        </w:rPr>
        <w:t xml:space="preserve">PROJECT REVIEW </w:t>
      </w:r>
      <w:r>
        <w:rPr>
          <w:rFonts w:ascii="Times New Roman" w:hAnsi="Times New Roman" w:cs="Times New Roman"/>
          <w:b/>
          <w:bCs/>
          <w:sz w:val="32"/>
          <w:szCs w:val="32"/>
        </w:rPr>
        <w:t>–</w:t>
      </w:r>
      <w:r w:rsidRPr="004228BE">
        <w:rPr>
          <w:rFonts w:ascii="Times New Roman" w:hAnsi="Times New Roman" w:cs="Times New Roman"/>
          <w:b/>
          <w:bCs/>
          <w:sz w:val="32"/>
          <w:szCs w:val="32"/>
        </w:rPr>
        <w:t xml:space="preserve"> 1</w:t>
      </w:r>
      <w:r>
        <w:rPr>
          <w:rFonts w:ascii="Times New Roman" w:hAnsi="Times New Roman" w:cs="Times New Roman"/>
          <w:b/>
          <w:bCs/>
          <w:sz w:val="32"/>
          <w:szCs w:val="32"/>
        </w:rPr>
        <w:t xml:space="preserve"> REPORT</w:t>
      </w:r>
    </w:p>
    <w:p w14:paraId="6F8B5846" w14:textId="6765EB58" w:rsidR="004228BE" w:rsidRPr="004228BE" w:rsidRDefault="004228BE" w:rsidP="004228BE">
      <w:pPr>
        <w:spacing w:after="600"/>
        <w:jc w:val="center"/>
        <w:rPr>
          <w:rFonts w:ascii="Times New Roman" w:hAnsi="Times New Roman" w:cs="Times New Roman"/>
          <w:sz w:val="24"/>
          <w:szCs w:val="24"/>
        </w:rPr>
      </w:pPr>
      <w:r w:rsidRPr="004228BE">
        <w:rPr>
          <w:rFonts w:ascii="Times New Roman" w:hAnsi="Times New Roman" w:cs="Times New Roman"/>
          <w:b/>
          <w:bCs/>
          <w:sz w:val="28"/>
          <w:szCs w:val="28"/>
        </w:rPr>
        <w:t>SUBMITTED BY</w:t>
      </w:r>
    </w:p>
    <w:p w14:paraId="4FC67615" w14:textId="77777777" w:rsidR="004228BE" w:rsidRPr="004228BE" w:rsidRDefault="004228BE" w:rsidP="004228BE">
      <w:pPr>
        <w:spacing w:after="60"/>
        <w:jc w:val="center"/>
        <w:rPr>
          <w:rFonts w:ascii="Times New Roman" w:hAnsi="Times New Roman" w:cs="Times New Roman"/>
          <w:sz w:val="24"/>
          <w:szCs w:val="24"/>
        </w:rPr>
      </w:pPr>
      <w:r w:rsidRPr="004228BE">
        <w:rPr>
          <w:rFonts w:ascii="Times New Roman" w:hAnsi="Times New Roman" w:cs="Times New Roman"/>
          <w:sz w:val="28"/>
          <w:szCs w:val="28"/>
        </w:rPr>
        <w:t>LAKSHARAA A S - 23MIA1053</w:t>
      </w:r>
    </w:p>
    <w:p w14:paraId="0BACD8D3" w14:textId="77777777" w:rsidR="004228BE" w:rsidRPr="004228BE" w:rsidRDefault="004228BE" w:rsidP="004228BE">
      <w:pPr>
        <w:spacing w:after="60"/>
        <w:jc w:val="center"/>
        <w:rPr>
          <w:rFonts w:ascii="Times New Roman" w:hAnsi="Times New Roman" w:cs="Times New Roman"/>
          <w:sz w:val="24"/>
          <w:szCs w:val="24"/>
        </w:rPr>
      </w:pPr>
      <w:r w:rsidRPr="004228BE">
        <w:rPr>
          <w:rFonts w:ascii="Times New Roman" w:hAnsi="Times New Roman" w:cs="Times New Roman"/>
          <w:sz w:val="28"/>
          <w:szCs w:val="28"/>
        </w:rPr>
        <w:t>SANDHEEP SS - 23MIA1161</w:t>
      </w:r>
    </w:p>
    <w:p w14:paraId="09EAD645" w14:textId="77777777" w:rsidR="004228BE" w:rsidRDefault="004228BE" w:rsidP="004228BE">
      <w:pPr>
        <w:spacing w:after="900"/>
        <w:jc w:val="center"/>
        <w:rPr>
          <w:rFonts w:ascii="Times New Roman" w:hAnsi="Times New Roman" w:cs="Times New Roman"/>
          <w:sz w:val="28"/>
          <w:szCs w:val="28"/>
        </w:rPr>
      </w:pPr>
      <w:r w:rsidRPr="004228BE">
        <w:rPr>
          <w:rFonts w:ascii="Times New Roman" w:hAnsi="Times New Roman" w:cs="Times New Roman"/>
          <w:sz w:val="28"/>
          <w:szCs w:val="28"/>
        </w:rPr>
        <w:t>KARTHIKEYAN A - 23MIA112</w:t>
      </w:r>
      <w:r>
        <w:rPr>
          <w:rFonts w:ascii="Times New Roman" w:hAnsi="Times New Roman" w:cs="Times New Roman"/>
          <w:sz w:val="28"/>
          <w:szCs w:val="28"/>
        </w:rPr>
        <w:t>3</w:t>
      </w:r>
    </w:p>
    <w:p w14:paraId="70486F27" w14:textId="3ABD441D" w:rsidR="001F229E" w:rsidRDefault="00000000" w:rsidP="004228BE">
      <w:pPr>
        <w:spacing w:after="900"/>
        <w:jc w:val="center"/>
        <w:rPr>
          <w:rFonts w:ascii="Times New Roman" w:hAnsi="Times New Roman" w:cs="Times New Roman"/>
          <w:sz w:val="24"/>
          <w:szCs w:val="24"/>
        </w:rPr>
      </w:pPr>
      <w:r w:rsidRPr="004228BE">
        <w:rPr>
          <w:rFonts w:ascii="Times New Roman" w:hAnsi="Times New Roman" w:cs="Times New Roman"/>
          <w:b/>
          <w:bCs/>
          <w:sz w:val="32"/>
          <w:szCs w:val="32"/>
        </w:rPr>
        <w:t xml:space="preserve">SWE1017 </w:t>
      </w:r>
      <w:r w:rsidR="00697C77" w:rsidRPr="004228BE">
        <w:rPr>
          <w:rFonts w:ascii="Times New Roman" w:hAnsi="Times New Roman" w:cs="Times New Roman"/>
          <w:b/>
          <w:bCs/>
          <w:sz w:val="32"/>
          <w:szCs w:val="32"/>
        </w:rPr>
        <w:t>-</w:t>
      </w:r>
      <w:r w:rsidRPr="004228BE">
        <w:rPr>
          <w:rFonts w:ascii="Times New Roman" w:hAnsi="Times New Roman" w:cs="Times New Roman"/>
          <w:b/>
          <w:bCs/>
          <w:sz w:val="32"/>
          <w:szCs w:val="32"/>
        </w:rPr>
        <w:t xml:space="preserve"> NATURAL LANGUAGE PROCESSING</w:t>
      </w:r>
      <w:r w:rsidR="004228BE">
        <w:rPr>
          <w:rFonts w:ascii="Times New Roman" w:hAnsi="Times New Roman" w:cs="Times New Roman"/>
          <w:sz w:val="24"/>
          <w:szCs w:val="24"/>
        </w:rPr>
        <w:t xml:space="preserve"> (EPJ)</w:t>
      </w:r>
    </w:p>
    <w:p w14:paraId="2A24B723" w14:textId="22199665" w:rsidR="004228BE" w:rsidRDefault="004228BE" w:rsidP="004228BE">
      <w:pPr>
        <w:spacing w:after="100"/>
        <w:jc w:val="center"/>
        <w:rPr>
          <w:rFonts w:ascii="Times New Roman" w:hAnsi="Times New Roman" w:cs="Times New Roman"/>
          <w:sz w:val="24"/>
          <w:szCs w:val="24"/>
        </w:rPr>
      </w:pPr>
      <w:r>
        <w:rPr>
          <w:rFonts w:ascii="Times New Roman" w:hAnsi="Times New Roman" w:cs="Times New Roman"/>
          <w:sz w:val="24"/>
          <w:szCs w:val="24"/>
        </w:rPr>
        <w:t>PROJECT GUIDE</w:t>
      </w:r>
    </w:p>
    <w:p w14:paraId="2636A66E" w14:textId="77777777" w:rsidR="0037427D" w:rsidRPr="0037427D" w:rsidRDefault="00E13FB7" w:rsidP="0037427D">
      <w:pPr>
        <w:spacing w:after="100"/>
        <w:jc w:val="center"/>
        <w:rPr>
          <w:rFonts w:ascii="Times New Roman" w:hAnsi="Times New Roman" w:cs="Times New Roman"/>
          <w:sz w:val="24"/>
          <w:szCs w:val="24"/>
        </w:rPr>
      </w:pPr>
      <w:r w:rsidRPr="0037427D">
        <w:rPr>
          <w:rFonts w:ascii="Times New Roman" w:hAnsi="Times New Roman" w:cs="Times New Roman"/>
          <w:sz w:val="24"/>
          <w:szCs w:val="24"/>
        </w:rPr>
        <w:t>DR MANJULA V</w:t>
      </w:r>
    </w:p>
    <w:p w14:paraId="606BD584" w14:textId="5EACCCB8" w:rsidR="00E13FB7" w:rsidRPr="0037427D" w:rsidRDefault="00E13FB7" w:rsidP="0037427D">
      <w:pPr>
        <w:spacing w:after="100"/>
        <w:jc w:val="center"/>
        <w:rPr>
          <w:rFonts w:ascii="Times New Roman" w:hAnsi="Times New Roman" w:cs="Times New Roman"/>
          <w:sz w:val="24"/>
          <w:szCs w:val="24"/>
        </w:rPr>
      </w:pPr>
      <w:r w:rsidRPr="0037427D">
        <w:rPr>
          <w:rFonts w:ascii="Times New Roman" w:hAnsi="Times New Roman" w:cs="Times New Roman"/>
          <w:sz w:val="24"/>
          <w:szCs w:val="24"/>
        </w:rPr>
        <w:t>ASSOCIATE PROFESSOR GRADE 2</w:t>
      </w:r>
    </w:p>
    <w:p w14:paraId="742234A5" w14:textId="77777777" w:rsidR="0037427D" w:rsidRPr="0037427D" w:rsidRDefault="0037427D" w:rsidP="0037427D">
      <w:pPr>
        <w:spacing w:after="100"/>
        <w:jc w:val="center"/>
        <w:rPr>
          <w:rFonts w:ascii="Times New Roman" w:hAnsi="Times New Roman" w:cs="Times New Roman"/>
          <w:sz w:val="24"/>
          <w:szCs w:val="24"/>
        </w:rPr>
      </w:pPr>
      <w:r w:rsidRPr="0037427D">
        <w:rPr>
          <w:rFonts w:ascii="Times New Roman" w:hAnsi="Times New Roman" w:cs="Times New Roman"/>
          <w:sz w:val="24"/>
          <w:szCs w:val="24"/>
        </w:rPr>
        <w:t>SCHOOL OF COMPUTER SCIENCE AND ENGINEERING</w:t>
      </w:r>
    </w:p>
    <w:p w14:paraId="18B60C9C" w14:textId="77777777" w:rsidR="0037427D" w:rsidRDefault="0037427D" w:rsidP="00E13FB7">
      <w:pPr>
        <w:spacing w:after="700"/>
        <w:jc w:val="center"/>
        <w:rPr>
          <w:rFonts w:ascii="Times New Roman" w:hAnsi="Times New Roman" w:cs="Times New Roman"/>
          <w:sz w:val="24"/>
          <w:szCs w:val="24"/>
        </w:rPr>
      </w:pPr>
    </w:p>
    <w:p w14:paraId="0B6A6D13" w14:textId="3BB99CDF" w:rsidR="0037427D" w:rsidRDefault="0037427D" w:rsidP="00E13FB7">
      <w:pPr>
        <w:spacing w:after="700"/>
        <w:jc w:val="center"/>
        <w:rPr>
          <w:rFonts w:ascii="Times New Roman" w:hAnsi="Times New Roman" w:cs="Times New Roman"/>
          <w:sz w:val="24"/>
          <w:szCs w:val="24"/>
        </w:rPr>
      </w:pPr>
      <w:r w:rsidRPr="0037427D">
        <w:rPr>
          <w:rFonts w:ascii="Times New Roman" w:hAnsi="Times New Roman" w:cs="Times New Roman"/>
          <w:sz w:val="24"/>
          <w:szCs w:val="24"/>
        </w:rPr>
        <w:drawing>
          <wp:inline distT="0" distB="0" distL="0" distR="0" wp14:anchorId="5AC3DA39" wp14:editId="6AE2D621">
            <wp:extent cx="3685984" cy="1141172"/>
            <wp:effectExtent l="0" t="0" r="0" b="1905"/>
            <wp:docPr id="13518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3542" name=""/>
                    <pic:cNvPicPr/>
                  </pic:nvPicPr>
                  <pic:blipFill>
                    <a:blip r:embed="rId5"/>
                    <a:stretch>
                      <a:fillRect/>
                    </a:stretch>
                  </pic:blipFill>
                  <pic:spPr>
                    <a:xfrm>
                      <a:off x="0" y="0"/>
                      <a:ext cx="3706551" cy="1147540"/>
                    </a:xfrm>
                    <a:prstGeom prst="rect">
                      <a:avLst/>
                    </a:prstGeom>
                  </pic:spPr>
                </pic:pic>
              </a:graphicData>
            </a:graphic>
          </wp:inline>
        </w:drawing>
      </w:r>
    </w:p>
    <w:p w14:paraId="69180B83" w14:textId="77777777" w:rsidR="0037427D" w:rsidRDefault="0037427D" w:rsidP="0037427D">
      <w:pPr>
        <w:spacing w:after="700"/>
        <w:jc w:val="center"/>
        <w:rPr>
          <w:rFonts w:ascii="Times New Roman" w:hAnsi="Times New Roman" w:cs="Times New Roman"/>
          <w:sz w:val="24"/>
          <w:szCs w:val="24"/>
        </w:rPr>
      </w:pPr>
      <w:r>
        <w:rPr>
          <w:rFonts w:ascii="Times New Roman" w:hAnsi="Times New Roman" w:cs="Times New Roman"/>
          <w:sz w:val="24"/>
          <w:szCs w:val="24"/>
        </w:rPr>
        <w:t>FALL SEMESTER 2026-2027</w:t>
      </w:r>
    </w:p>
    <w:p w14:paraId="3E4ABD8C" w14:textId="43C7F53D" w:rsidR="001F229E" w:rsidRPr="0037427D" w:rsidRDefault="0037427D" w:rsidP="0037427D">
      <w:pPr>
        <w:spacing w:after="700"/>
        <w:rPr>
          <w:rFonts w:ascii="Times New Roman" w:hAnsi="Times New Roman" w:cs="Times New Roman"/>
          <w:sz w:val="24"/>
          <w:szCs w:val="24"/>
        </w:rPr>
      </w:pPr>
      <w:r>
        <w:rPr>
          <w:rFonts w:ascii="Times New Roman" w:hAnsi="Times New Roman" w:cs="Times New Roman"/>
          <w:b/>
          <w:bCs/>
          <w:sz w:val="28"/>
          <w:szCs w:val="28"/>
        </w:rPr>
        <w:t>A</w:t>
      </w:r>
      <w:r w:rsidR="00000000" w:rsidRPr="00697C77">
        <w:rPr>
          <w:rFonts w:ascii="Times New Roman" w:hAnsi="Times New Roman" w:cs="Times New Roman"/>
          <w:b/>
          <w:bCs/>
          <w:sz w:val="28"/>
          <w:szCs w:val="28"/>
        </w:rPr>
        <w:t>bstract</w:t>
      </w:r>
    </w:p>
    <w:p w14:paraId="5456887D" w14:textId="2EA17B7A"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lastRenderedPageBreak/>
        <w:t xml:space="preserve">Financial documents such as news articles, quarterly reports, regulatory filings, and press releases contain a large volume of valuable information expressed in unstructured natural language. Analysts, investors, and automated trading or risk-assessment systems increasingly depend on this information, yet manually reading and extracting relevant details from thousands of documents is slow, expensive, and error-prone. This project, </w:t>
      </w:r>
      <w:proofErr w:type="spellStart"/>
      <w:r w:rsidRPr="00697C77">
        <w:rPr>
          <w:rFonts w:ascii="Times New Roman" w:hAnsi="Times New Roman" w:cs="Times New Roman"/>
        </w:rPr>
        <w:t>FinSight</w:t>
      </w:r>
      <w:proofErr w:type="spellEnd"/>
      <w:r w:rsidRPr="00697C77">
        <w:rPr>
          <w:rFonts w:ascii="Times New Roman" w:hAnsi="Times New Roman" w:cs="Times New Roman"/>
        </w:rPr>
        <w:t xml:space="preserve"> AI, presents a Named Entity Recognition (NER)-centred, transformer-based pipeline for the financial domain, extended into a complete document-analysis platform that also performs sentence-level sentiment analysis (</w:t>
      </w:r>
      <w:proofErr w:type="spellStart"/>
      <w:r w:rsidRPr="00697C77">
        <w:rPr>
          <w:rFonts w:ascii="Times New Roman" w:hAnsi="Times New Roman" w:cs="Times New Roman"/>
        </w:rPr>
        <w:t>FinBERT</w:t>
      </w:r>
      <w:proofErr w:type="spellEnd"/>
      <w:r w:rsidRPr="00697C77">
        <w:rPr>
          <w:rFonts w:ascii="Times New Roman" w:hAnsi="Times New Roman" w:cs="Times New Roman"/>
        </w:rPr>
        <w:t>), legal/financial clause and risk extraction, and Retrieval-Augmented Generation (RAG) based question answering over uploaded documents. A structured literature survey of fifteen papers (2023</w:t>
      </w:r>
      <w:r w:rsidR="00697C77">
        <w:rPr>
          <w:rFonts w:ascii="Times New Roman" w:hAnsi="Times New Roman" w:cs="Times New Roman"/>
        </w:rPr>
        <w:t>-</w:t>
      </w:r>
      <w:r w:rsidRPr="00697C77">
        <w:rPr>
          <w:rFonts w:ascii="Times New Roman" w:hAnsi="Times New Roman" w:cs="Times New Roman"/>
        </w:rPr>
        <w:t xml:space="preserve">2026) drawn from IEEE, Springer, Elsevier and other reputed venues was carried out </w:t>
      </w:r>
      <w:r w:rsidR="007D7338">
        <w:rPr>
          <w:rFonts w:ascii="Times New Roman" w:hAnsi="Times New Roman" w:cs="Times New Roman"/>
        </w:rPr>
        <w:t>-</w:t>
      </w:r>
      <w:r w:rsidRPr="00697C77">
        <w:rPr>
          <w:rFonts w:ascii="Times New Roman" w:hAnsi="Times New Roman" w:cs="Times New Roman"/>
        </w:rPr>
        <w:t xml:space="preserve"> five each covering financial NER,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-based sentiment analysis, and RAG/clause-extraction </w:t>
      </w:r>
      <w:r w:rsidR="007D7338">
        <w:rPr>
          <w:rFonts w:ascii="Times New Roman" w:hAnsi="Times New Roman" w:cs="Times New Roman"/>
        </w:rPr>
        <w:t>-</w:t>
      </w:r>
      <w:r w:rsidRPr="00697C77">
        <w:rPr>
          <w:rFonts w:ascii="Times New Roman" w:hAnsi="Times New Roman" w:cs="Times New Roman"/>
        </w:rPr>
        <w:t xml:space="preserve"> to identify existing gaps such as poor generalization of generic NER models to financial vocabulary, accuracy</w:t>
      </w:r>
      <w:r w:rsidR="00697C77">
        <w:rPr>
          <w:rFonts w:ascii="Times New Roman" w:hAnsi="Times New Roman" w:cs="Times New Roman"/>
        </w:rPr>
        <w:t>-</w:t>
      </w:r>
      <w:r w:rsidRPr="00697C77">
        <w:rPr>
          <w:rFonts w:ascii="Times New Roman" w:hAnsi="Times New Roman" w:cs="Times New Roman"/>
        </w:rPr>
        <w:t xml:space="preserve">efficiency trade-offs in sentiment models, and hallucination/retrieval-quality issues in RAG pipelines over long filings. Based on these gaps, an integrated end-to-end architecture is proposed and partially implemented, combining a custom </w:t>
      </w:r>
      <w:proofErr w:type="spellStart"/>
      <w:r w:rsidRPr="00697C77">
        <w:rPr>
          <w:rFonts w:ascii="Times New Roman" w:hAnsi="Times New Roman" w:cs="Times New Roman"/>
        </w:rPr>
        <w:t>spaCy</w:t>
      </w:r>
      <w:proofErr w:type="spellEnd"/>
      <w:r w:rsidRPr="00697C77">
        <w:rPr>
          <w:rFonts w:ascii="Times New Roman" w:hAnsi="Times New Roman" w:cs="Times New Roman"/>
        </w:rPr>
        <w:t xml:space="preserve">/BERT-based NER model, a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sentiment service, a clause/risk-extraction service, and a RAG-based chatbot behind a single </w:t>
      </w:r>
      <w:proofErr w:type="spellStart"/>
      <w:r w:rsidRPr="00697C77">
        <w:rPr>
          <w:rFonts w:ascii="Times New Roman" w:hAnsi="Times New Roman" w:cs="Times New Roman"/>
        </w:rPr>
        <w:t>FastAPI</w:t>
      </w:r>
      <w:proofErr w:type="spellEnd"/>
      <w:r w:rsidRPr="00697C77">
        <w:rPr>
          <w:rFonts w:ascii="Times New Roman" w:hAnsi="Times New Roman" w:cs="Times New Roman"/>
        </w:rPr>
        <w:t xml:space="preserve"> backend and React frontend, with results exportable as JSON, CSV or an HTML report.</w:t>
      </w:r>
    </w:p>
    <w:p w14:paraId="16BEFB14"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1. Problem Statement and Objectives</w:t>
      </w:r>
    </w:p>
    <w:p w14:paraId="37B2F5AC"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1.1 Problem Statement</w:t>
      </w:r>
    </w:p>
    <w:p w14:paraId="6787A54B" w14:textId="77777777"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Extracting structured financial information from unstructured text is a challenging task because financial language is dense, domain-specific, and often ambiguous. Generic NER and sentiment models trained on general text corpora frequently misclassify or completely miss financial entities such as company names embedded in complex sentences, monetary values in varied formats, and dates written in inconsistent styles; they also struggle to reliably flag risk-bearing clauses or answer natural-language questions about a specific document without hallucinating facts. There is a need for a domain-focused system that reliably converts raw financial and legal-financial text into structured, machine-readable, and query-able insight.</w:t>
      </w:r>
    </w:p>
    <w:p w14:paraId="59DD17F8"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1.2 Objectives</w:t>
      </w:r>
    </w:p>
    <w:p w14:paraId="11ED6A40" w14:textId="4A648380"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To design, train and evaluate a Named Entity Recognition (NER) model </w:t>
      </w:r>
      <w:r w:rsidR="007D7338">
        <w:rPr>
          <w:rFonts w:ascii="Times New Roman" w:hAnsi="Times New Roman" w:cs="Times New Roman"/>
        </w:rPr>
        <w:t>-</w:t>
      </w:r>
      <w:r w:rsidRPr="00697C77">
        <w:rPr>
          <w:rFonts w:ascii="Times New Roman" w:hAnsi="Times New Roman" w:cs="Times New Roman"/>
        </w:rPr>
        <w:t xml:space="preserve"> combined with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-based sentiment analysis and clause/risk extraction </w:t>
      </w:r>
      <w:r w:rsidR="007D7338">
        <w:rPr>
          <w:rFonts w:ascii="Times New Roman" w:hAnsi="Times New Roman" w:cs="Times New Roman"/>
        </w:rPr>
        <w:t>-</w:t>
      </w:r>
      <w:r w:rsidRPr="00697C77">
        <w:rPr>
          <w:rFonts w:ascii="Times New Roman" w:hAnsi="Times New Roman" w:cs="Times New Roman"/>
        </w:rPr>
        <w:t xml:space="preserve"> capable of accurately identifying key financial entities, sentiment, and risk-bearing language from unstructured financial and legal-financial text.</w:t>
      </w:r>
    </w:p>
    <w:p w14:paraId="5C11D4F7" w14:textId="77777777" w:rsidR="001F229E"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To develop an end-to-end extraction and retrieval pipeline (including a Retrieval-Augmented Generation question-answering module) that transforms raw financial documents into structured, actionable insights, and to evaluate performance using standard metrics such as precision, recall, and F1-score.</w:t>
      </w:r>
    </w:p>
    <w:p w14:paraId="41DDD79D" w14:textId="77777777" w:rsidR="0037427D" w:rsidRDefault="0037427D" w:rsidP="0037427D">
      <w:pPr>
        <w:spacing w:after="90"/>
        <w:rPr>
          <w:rFonts w:ascii="Times New Roman" w:hAnsi="Times New Roman" w:cs="Times New Roman"/>
        </w:rPr>
      </w:pPr>
    </w:p>
    <w:p w14:paraId="6BEEA3E9" w14:textId="77777777" w:rsidR="0037427D" w:rsidRPr="0037427D" w:rsidRDefault="0037427D" w:rsidP="0037427D">
      <w:pPr>
        <w:spacing w:after="90"/>
        <w:rPr>
          <w:rFonts w:ascii="Times New Roman" w:hAnsi="Times New Roman" w:cs="Times New Roman"/>
        </w:rPr>
      </w:pPr>
    </w:p>
    <w:p w14:paraId="3323FF04"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2. Introduction</w:t>
      </w:r>
    </w:p>
    <w:p w14:paraId="06FB1CE4" w14:textId="00420914"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 xml:space="preserve">Analysts, investors, and automated trading or risk-assessment systems increasingly depend on financial text, yet manually reading thousands of documents is slow and error-prone. Named Entity Recognition (NER), a core NLP task, addresses this by automatically identifying and classifying key pieces of information </w:t>
      </w:r>
      <w:r w:rsidR="007D7338">
        <w:rPr>
          <w:rFonts w:ascii="Times New Roman" w:hAnsi="Times New Roman" w:cs="Times New Roman"/>
        </w:rPr>
        <w:t>-</w:t>
      </w:r>
      <w:r w:rsidRPr="00697C77">
        <w:rPr>
          <w:rFonts w:ascii="Times New Roman" w:hAnsi="Times New Roman" w:cs="Times New Roman"/>
        </w:rPr>
        <w:t xml:space="preserve"> company names, monetary amounts, dates, and stock identifiers </w:t>
      </w:r>
      <w:r w:rsidR="007D7338">
        <w:rPr>
          <w:rFonts w:ascii="Times New Roman" w:hAnsi="Times New Roman" w:cs="Times New Roman"/>
        </w:rPr>
        <w:t>-</w:t>
      </w:r>
      <w:r w:rsidRPr="00697C77">
        <w:rPr>
          <w:rFonts w:ascii="Times New Roman" w:hAnsi="Times New Roman" w:cs="Times New Roman"/>
        </w:rPr>
        <w:t xml:space="preserve"> embedded in free-form text. This project focuses on an NER system tailored to the financial domain, which has its own vocabulary, abbreviations, and structural conventions (ticker symbols, currency notations, formal filing language) that cause general-purpose models to under-perform.</w:t>
      </w:r>
    </w:p>
    <w:p w14:paraId="6A900189"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3. Motivation</w:t>
      </w:r>
    </w:p>
    <w:p w14:paraId="3197D324"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The volume of financial text data (news, filings, reports) is growing rapidly, making manual extraction impractical at scale.</w:t>
      </w:r>
    </w:p>
    <w:p w14:paraId="288BD4E9"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lastRenderedPageBreak/>
        <w:t>Accurate entity extraction is a foundational step for downstream tasks such as sentiment analysis, risk assessment, fraud detection, and automated report generation.</w:t>
      </w:r>
    </w:p>
    <w:p w14:paraId="1773B767"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Domain-specific NER and sentiment models consistently outperform general-purpose models on specialized text, as confirmed by the literature reviewed in Section 6.</w:t>
      </w:r>
    </w:p>
    <w:p w14:paraId="4D4FAC34" w14:textId="4EAEA979"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There is growing industry demand for automated financial-intelligence pipelines </w:t>
      </w:r>
      <w:r w:rsidR="007D7338">
        <w:rPr>
          <w:rFonts w:ascii="Times New Roman" w:hAnsi="Times New Roman" w:cs="Times New Roman"/>
        </w:rPr>
        <w:t>-</w:t>
      </w:r>
      <w:r w:rsidRPr="00697C77">
        <w:rPr>
          <w:rFonts w:ascii="Times New Roman" w:hAnsi="Times New Roman" w:cs="Times New Roman"/>
        </w:rPr>
        <w:t xml:space="preserve"> combining entity extraction, sentiment analysis, clause/risk detection, and document question-answering </w:t>
      </w:r>
      <w:r w:rsidR="007D7338">
        <w:rPr>
          <w:rFonts w:ascii="Times New Roman" w:hAnsi="Times New Roman" w:cs="Times New Roman"/>
        </w:rPr>
        <w:t>-</w:t>
      </w:r>
      <w:r w:rsidRPr="00697C77">
        <w:rPr>
          <w:rFonts w:ascii="Times New Roman" w:hAnsi="Times New Roman" w:cs="Times New Roman"/>
        </w:rPr>
        <w:t xml:space="preserve"> that reduce manual analyst workload.</w:t>
      </w:r>
    </w:p>
    <w:p w14:paraId="048E332A"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4. Scope of the Project</w:t>
      </w:r>
    </w:p>
    <w:p w14:paraId="5E4D97CA" w14:textId="41D4AF58" w:rsidR="001F229E" w:rsidRDefault="00000000">
      <w:pPr>
        <w:spacing w:after="160" w:line="276" w:lineRule="auto"/>
        <w:jc w:val="both"/>
        <w:rPr>
          <w:rFonts w:ascii="Times New Roman" w:hAnsi="Times New Roman" w:cs="Times New Roman"/>
        </w:rPr>
      </w:pPr>
      <w:r w:rsidRPr="00697C77">
        <w:rPr>
          <w:rFonts w:ascii="Times New Roman" w:hAnsi="Times New Roman" w:cs="Times New Roman"/>
        </w:rPr>
        <w:t xml:space="preserve">The scope of this project covers the collection and preprocessing of financial and legal-financial text data, the design and training of one or more NER models, sentence-level sentiment analysis using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extraction of risk-bearing clauses, a Retrieval-Augmented Generation question-answering module, and the evaluation of all models against standard NLP performance metrics. The project focuses on core financial entity types </w:t>
      </w:r>
      <w:r w:rsidR="007D7338">
        <w:rPr>
          <w:rFonts w:ascii="Times New Roman" w:hAnsi="Times New Roman" w:cs="Times New Roman"/>
        </w:rPr>
        <w:t>-</w:t>
      </w:r>
      <w:r w:rsidRPr="00697C77">
        <w:rPr>
          <w:rFonts w:ascii="Times New Roman" w:hAnsi="Times New Roman" w:cs="Times New Roman"/>
        </w:rPr>
        <w:t xml:space="preserve"> organizations, persons, monetary values, dates, and stock/ticker symbols </w:t>
      </w:r>
      <w:r w:rsidR="007D7338">
        <w:rPr>
          <w:rFonts w:ascii="Times New Roman" w:hAnsi="Times New Roman" w:cs="Times New Roman"/>
        </w:rPr>
        <w:t>-</w:t>
      </w:r>
      <w:r w:rsidRPr="00697C77">
        <w:rPr>
          <w:rFonts w:ascii="Times New Roman" w:hAnsi="Times New Roman" w:cs="Times New Roman"/>
        </w:rPr>
        <w:t xml:space="preserve"> and produces a working pipeline, implemented as the </w:t>
      </w:r>
      <w:proofErr w:type="spellStart"/>
      <w:r w:rsidRPr="00697C77">
        <w:rPr>
          <w:rFonts w:ascii="Times New Roman" w:hAnsi="Times New Roman" w:cs="Times New Roman"/>
        </w:rPr>
        <w:t>FinSight</w:t>
      </w:r>
      <w:proofErr w:type="spellEnd"/>
      <w:r w:rsidRPr="00697C77">
        <w:rPr>
          <w:rFonts w:ascii="Times New Roman" w:hAnsi="Times New Roman" w:cs="Times New Roman"/>
        </w:rPr>
        <w:t xml:space="preserve"> AI platform, that can be extended to additional entity types, clause categories, or larger datasets in future iterations. Full production-grade deployment at scale and real-time streaming ingestion are considered outside the current scope and are noted as directions for future work.</w:t>
      </w:r>
    </w:p>
    <w:p w14:paraId="2211D310" w14:textId="77777777" w:rsidR="0037427D" w:rsidRDefault="0037427D">
      <w:pPr>
        <w:spacing w:after="160" w:line="276" w:lineRule="auto"/>
        <w:jc w:val="both"/>
        <w:rPr>
          <w:rFonts w:ascii="Times New Roman" w:hAnsi="Times New Roman" w:cs="Times New Roman"/>
        </w:rPr>
      </w:pPr>
    </w:p>
    <w:p w14:paraId="0751178B" w14:textId="77777777" w:rsidR="0037427D" w:rsidRDefault="0037427D">
      <w:pPr>
        <w:spacing w:after="160" w:line="276" w:lineRule="auto"/>
        <w:jc w:val="both"/>
        <w:rPr>
          <w:rFonts w:ascii="Times New Roman" w:hAnsi="Times New Roman" w:cs="Times New Roman"/>
        </w:rPr>
      </w:pPr>
    </w:p>
    <w:p w14:paraId="37A589E5" w14:textId="77777777" w:rsidR="0037427D" w:rsidRDefault="0037427D">
      <w:pPr>
        <w:spacing w:after="160" w:line="276" w:lineRule="auto"/>
        <w:jc w:val="both"/>
        <w:rPr>
          <w:rFonts w:ascii="Times New Roman" w:hAnsi="Times New Roman" w:cs="Times New Roman"/>
        </w:rPr>
      </w:pPr>
    </w:p>
    <w:p w14:paraId="18C75F0E" w14:textId="77777777" w:rsidR="0037427D" w:rsidRDefault="0037427D">
      <w:pPr>
        <w:spacing w:after="160" w:line="276" w:lineRule="auto"/>
        <w:jc w:val="both"/>
        <w:rPr>
          <w:rFonts w:ascii="Times New Roman" w:hAnsi="Times New Roman" w:cs="Times New Roman"/>
        </w:rPr>
      </w:pPr>
    </w:p>
    <w:p w14:paraId="2C6DCB55" w14:textId="77777777" w:rsidR="0037427D" w:rsidRDefault="0037427D">
      <w:pPr>
        <w:spacing w:after="160" w:line="276" w:lineRule="auto"/>
        <w:jc w:val="both"/>
        <w:rPr>
          <w:rFonts w:ascii="Times New Roman" w:hAnsi="Times New Roman" w:cs="Times New Roman"/>
        </w:rPr>
      </w:pPr>
    </w:p>
    <w:p w14:paraId="262FE0FE" w14:textId="77777777" w:rsidR="0037427D" w:rsidRDefault="0037427D">
      <w:pPr>
        <w:spacing w:after="160" w:line="276" w:lineRule="auto"/>
        <w:jc w:val="both"/>
        <w:rPr>
          <w:rFonts w:ascii="Times New Roman" w:hAnsi="Times New Roman" w:cs="Times New Roman"/>
        </w:rPr>
      </w:pPr>
    </w:p>
    <w:p w14:paraId="7AD39F4A" w14:textId="77777777" w:rsidR="0037427D" w:rsidRPr="00697C77" w:rsidRDefault="0037427D">
      <w:pPr>
        <w:spacing w:after="160" w:line="276" w:lineRule="auto"/>
        <w:jc w:val="both"/>
        <w:rPr>
          <w:rFonts w:ascii="Times New Roman" w:hAnsi="Times New Roman" w:cs="Times New Roman"/>
        </w:rPr>
      </w:pPr>
    </w:p>
    <w:p w14:paraId="61C50FCD"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5. Experimental Design (Architecture)</w:t>
      </w:r>
    </w:p>
    <w:p w14:paraId="5FFC0922" w14:textId="77777777"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The proposed system follows a sequential pipeline architecture that transforms raw financial text into structured, evaluated entity data, as illustrated in Fig. 1.</w:t>
      </w:r>
    </w:p>
    <w:p w14:paraId="62F73923" w14:textId="77777777" w:rsidR="001F229E" w:rsidRPr="00697C77" w:rsidRDefault="00000000">
      <w:pPr>
        <w:spacing w:before="120" w:after="60"/>
        <w:jc w:val="center"/>
        <w:rPr>
          <w:rFonts w:ascii="Times New Roman" w:hAnsi="Times New Roman" w:cs="Times New Roman"/>
        </w:rPr>
      </w:pPr>
      <w:r w:rsidRPr="00697C77">
        <w:rPr>
          <w:rFonts w:ascii="Times New Roman" w:hAnsi="Times New Roman" w:cs="Times New Roman"/>
          <w:noProof/>
        </w:rPr>
        <w:drawing>
          <wp:inline distT="0" distB="0" distL="0" distR="0" wp14:anchorId="29D2043E" wp14:editId="78F97A03">
            <wp:extent cx="59055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476375"/>
                    </a:xfrm>
                    <a:prstGeom prst="rect">
                      <a:avLst/>
                    </a:prstGeom>
                  </pic:spPr>
                </pic:pic>
              </a:graphicData>
            </a:graphic>
          </wp:inline>
        </w:drawing>
      </w:r>
    </w:p>
    <w:p w14:paraId="4157E11C"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5.1 Pipeline Stages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1F229E" w:rsidRPr="00697C77" w14:paraId="2652F44C" w14:textId="77777777" w:rsidTr="00697C77">
        <w:tblPrEx>
          <w:tblCellMar>
            <w:top w:w="0" w:type="dxa"/>
            <w:bottom w:w="0" w:type="dxa"/>
          </w:tblCellMar>
        </w:tblPrEx>
        <w:trPr>
          <w:tblHeader/>
        </w:trPr>
        <w:tc>
          <w:tcPr>
            <w:tcW w:w="2600" w:type="dxa"/>
            <w:shd w:val="clear" w:color="auto" w:fill="FFFFFF" w:themeFill="background1"/>
            <w:tcMar>
              <w:top w:w="80" w:type="dxa"/>
              <w:left w:w="100" w:type="dxa"/>
              <w:bottom w:w="80" w:type="dxa"/>
              <w:right w:w="100" w:type="dxa"/>
            </w:tcMar>
          </w:tcPr>
          <w:p w14:paraId="6363D080" w14:textId="77777777" w:rsidR="001F229E" w:rsidRPr="00697C77" w:rsidRDefault="00000000">
            <w:pPr>
              <w:rPr>
                <w:rFonts w:ascii="Times New Roman" w:hAnsi="Times New Roman" w:cs="Times New Roman"/>
              </w:rPr>
            </w:pPr>
            <w:r w:rsidRPr="00697C77">
              <w:rPr>
                <w:rFonts w:ascii="Times New Roman" w:hAnsi="Times New Roman" w:cs="Times New Roman"/>
                <w:b/>
                <w:bCs/>
                <w:sz w:val="20"/>
                <w:szCs w:val="20"/>
              </w:rPr>
              <w:t>Stage</w:t>
            </w:r>
          </w:p>
        </w:tc>
        <w:tc>
          <w:tcPr>
            <w:tcW w:w="6900" w:type="dxa"/>
            <w:shd w:val="clear" w:color="auto" w:fill="FFFFFF" w:themeFill="background1"/>
            <w:tcMar>
              <w:top w:w="80" w:type="dxa"/>
              <w:left w:w="100" w:type="dxa"/>
              <w:bottom w:w="80" w:type="dxa"/>
              <w:right w:w="100" w:type="dxa"/>
            </w:tcMar>
          </w:tcPr>
          <w:p w14:paraId="0742BCD5" w14:textId="77777777" w:rsidR="001F229E" w:rsidRPr="00697C77" w:rsidRDefault="00000000">
            <w:pPr>
              <w:rPr>
                <w:rFonts w:ascii="Times New Roman" w:hAnsi="Times New Roman" w:cs="Times New Roman"/>
              </w:rPr>
            </w:pPr>
            <w:r w:rsidRPr="00697C77">
              <w:rPr>
                <w:rFonts w:ascii="Times New Roman" w:hAnsi="Times New Roman" w:cs="Times New Roman"/>
                <w:b/>
                <w:bCs/>
                <w:sz w:val="20"/>
                <w:szCs w:val="20"/>
              </w:rPr>
              <w:t>Description</w:t>
            </w:r>
          </w:p>
        </w:tc>
      </w:tr>
      <w:tr w:rsidR="001F229E" w:rsidRPr="00697C77" w14:paraId="5357636D" w14:textId="77777777">
        <w:tblPrEx>
          <w:tblCellMar>
            <w:top w:w="0" w:type="dxa"/>
            <w:bottom w:w="0" w:type="dxa"/>
          </w:tblCellMar>
        </w:tblPrEx>
        <w:tc>
          <w:tcPr>
            <w:tcW w:w="2600" w:type="dxa"/>
            <w:tcMar>
              <w:top w:w="60" w:type="dxa"/>
              <w:left w:w="80" w:type="dxa"/>
              <w:bottom w:w="60" w:type="dxa"/>
              <w:right w:w="80" w:type="dxa"/>
            </w:tcMar>
            <w:vAlign w:val="center"/>
          </w:tcPr>
          <w:p w14:paraId="5772D4EF"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t>Data Collection</w:t>
            </w:r>
          </w:p>
        </w:tc>
        <w:tc>
          <w:tcPr>
            <w:tcW w:w="6900" w:type="dxa"/>
            <w:tcMar>
              <w:top w:w="60" w:type="dxa"/>
              <w:left w:w="80" w:type="dxa"/>
              <w:bottom w:w="60" w:type="dxa"/>
              <w:right w:w="80" w:type="dxa"/>
            </w:tcMar>
            <w:vAlign w:val="center"/>
          </w:tcPr>
          <w:p w14:paraId="6B5FC00B"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Raw financial text is gathered from sources such as news articles, company filings, and financial reports.</w:t>
            </w:r>
          </w:p>
        </w:tc>
      </w:tr>
      <w:tr w:rsidR="001F229E" w:rsidRPr="00697C77" w14:paraId="41484EE0" w14:textId="77777777">
        <w:tblPrEx>
          <w:tblCellMar>
            <w:top w:w="0" w:type="dxa"/>
            <w:bottom w:w="0" w:type="dxa"/>
          </w:tblCellMar>
        </w:tblPrEx>
        <w:tc>
          <w:tcPr>
            <w:tcW w:w="2600" w:type="dxa"/>
            <w:tcMar>
              <w:top w:w="60" w:type="dxa"/>
              <w:left w:w="80" w:type="dxa"/>
              <w:bottom w:w="60" w:type="dxa"/>
              <w:right w:w="80" w:type="dxa"/>
            </w:tcMar>
            <w:vAlign w:val="center"/>
          </w:tcPr>
          <w:p w14:paraId="5A8E2922"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t>Preprocessing &amp; Cleaning</w:t>
            </w:r>
          </w:p>
        </w:tc>
        <w:tc>
          <w:tcPr>
            <w:tcW w:w="6900" w:type="dxa"/>
            <w:tcMar>
              <w:top w:w="60" w:type="dxa"/>
              <w:left w:w="80" w:type="dxa"/>
              <w:bottom w:w="60" w:type="dxa"/>
              <w:right w:w="80" w:type="dxa"/>
            </w:tcMar>
            <w:vAlign w:val="center"/>
          </w:tcPr>
          <w:p w14:paraId="1ACCE3B5"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Text is cleaned, normalized (case-folding, noise removal), and prepared for downstream NLP processing.</w:t>
            </w:r>
          </w:p>
        </w:tc>
      </w:tr>
      <w:tr w:rsidR="001F229E" w:rsidRPr="00697C77" w14:paraId="55B13353" w14:textId="77777777">
        <w:tblPrEx>
          <w:tblCellMar>
            <w:top w:w="0" w:type="dxa"/>
            <w:bottom w:w="0" w:type="dxa"/>
          </w:tblCellMar>
        </w:tblPrEx>
        <w:tc>
          <w:tcPr>
            <w:tcW w:w="2600" w:type="dxa"/>
            <w:tcMar>
              <w:top w:w="60" w:type="dxa"/>
              <w:left w:w="80" w:type="dxa"/>
              <w:bottom w:w="60" w:type="dxa"/>
              <w:right w:w="80" w:type="dxa"/>
            </w:tcMar>
            <w:vAlign w:val="center"/>
          </w:tcPr>
          <w:p w14:paraId="0E06C317"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lastRenderedPageBreak/>
              <w:t>Tokenization &amp; Encoding</w:t>
            </w:r>
          </w:p>
        </w:tc>
        <w:tc>
          <w:tcPr>
            <w:tcW w:w="6900" w:type="dxa"/>
            <w:tcMar>
              <w:top w:w="60" w:type="dxa"/>
              <w:left w:w="80" w:type="dxa"/>
              <w:bottom w:w="60" w:type="dxa"/>
              <w:right w:w="80" w:type="dxa"/>
            </w:tcMar>
            <w:vAlign w:val="center"/>
          </w:tcPr>
          <w:p w14:paraId="3477096C"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 xml:space="preserve">Cleaned text is tokenized and converted into feature representations (e.g., </w:t>
            </w:r>
            <w:proofErr w:type="spellStart"/>
            <w:r w:rsidRPr="00697C77">
              <w:rPr>
                <w:rFonts w:ascii="Times New Roman" w:hAnsi="Times New Roman" w:cs="Times New Roman"/>
                <w:sz w:val="17"/>
                <w:szCs w:val="17"/>
              </w:rPr>
              <w:t>subword</w:t>
            </w:r>
            <w:proofErr w:type="spellEnd"/>
            <w:r w:rsidRPr="00697C77">
              <w:rPr>
                <w:rFonts w:ascii="Times New Roman" w:hAnsi="Times New Roman" w:cs="Times New Roman"/>
                <w:sz w:val="17"/>
                <w:szCs w:val="17"/>
              </w:rPr>
              <w:t xml:space="preserve"> embeddings) suitable for model input.</w:t>
            </w:r>
          </w:p>
        </w:tc>
      </w:tr>
      <w:tr w:rsidR="001F229E" w:rsidRPr="00697C77" w14:paraId="2BDFC196" w14:textId="77777777">
        <w:tblPrEx>
          <w:tblCellMar>
            <w:top w:w="0" w:type="dxa"/>
            <w:bottom w:w="0" w:type="dxa"/>
          </w:tblCellMar>
        </w:tblPrEx>
        <w:tc>
          <w:tcPr>
            <w:tcW w:w="2600" w:type="dxa"/>
            <w:tcMar>
              <w:top w:w="60" w:type="dxa"/>
              <w:left w:w="80" w:type="dxa"/>
              <w:bottom w:w="60" w:type="dxa"/>
              <w:right w:w="80" w:type="dxa"/>
            </w:tcMar>
            <w:vAlign w:val="center"/>
          </w:tcPr>
          <w:p w14:paraId="0A0ACEBF"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t>NER Model</w:t>
            </w:r>
          </w:p>
        </w:tc>
        <w:tc>
          <w:tcPr>
            <w:tcW w:w="6900" w:type="dxa"/>
            <w:tcMar>
              <w:top w:w="60" w:type="dxa"/>
              <w:left w:w="80" w:type="dxa"/>
              <w:bottom w:w="60" w:type="dxa"/>
              <w:right w:w="80" w:type="dxa"/>
            </w:tcMar>
            <w:vAlign w:val="center"/>
          </w:tcPr>
          <w:p w14:paraId="5BAA35D3"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A transformer-based model (e.g., BERT/</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or a traditional sequence model (CRF/</w:t>
            </w:r>
            <w:proofErr w:type="spellStart"/>
            <w:r w:rsidRPr="00697C77">
              <w:rPr>
                <w:rFonts w:ascii="Times New Roman" w:hAnsi="Times New Roman" w:cs="Times New Roman"/>
                <w:sz w:val="17"/>
                <w:szCs w:val="17"/>
              </w:rPr>
              <w:t>BiLSTM</w:t>
            </w:r>
            <w:proofErr w:type="spellEnd"/>
            <w:r w:rsidRPr="00697C77">
              <w:rPr>
                <w:rFonts w:ascii="Times New Roman" w:hAnsi="Times New Roman" w:cs="Times New Roman"/>
                <w:sz w:val="17"/>
                <w:szCs w:val="17"/>
              </w:rPr>
              <w:t>-CRF) identifies and labels financial entities in context.</w:t>
            </w:r>
          </w:p>
        </w:tc>
      </w:tr>
      <w:tr w:rsidR="001F229E" w:rsidRPr="00697C77" w14:paraId="298220F6" w14:textId="77777777">
        <w:tblPrEx>
          <w:tblCellMar>
            <w:top w:w="0" w:type="dxa"/>
            <w:bottom w:w="0" w:type="dxa"/>
          </w:tblCellMar>
        </w:tblPrEx>
        <w:tc>
          <w:tcPr>
            <w:tcW w:w="2600" w:type="dxa"/>
            <w:tcMar>
              <w:top w:w="60" w:type="dxa"/>
              <w:left w:w="80" w:type="dxa"/>
              <w:bottom w:w="60" w:type="dxa"/>
              <w:right w:w="80" w:type="dxa"/>
            </w:tcMar>
            <w:vAlign w:val="center"/>
          </w:tcPr>
          <w:p w14:paraId="42125A7A"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t>Entity Extraction</w:t>
            </w:r>
          </w:p>
        </w:tc>
        <w:tc>
          <w:tcPr>
            <w:tcW w:w="6900" w:type="dxa"/>
            <w:tcMar>
              <w:top w:w="60" w:type="dxa"/>
              <w:left w:w="80" w:type="dxa"/>
              <w:bottom w:w="60" w:type="dxa"/>
              <w:right w:w="80" w:type="dxa"/>
            </w:tcMar>
            <w:vAlign w:val="center"/>
          </w:tcPr>
          <w:p w14:paraId="5525E2FF"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Recognized entities (organizations, dates, money, persons, tickers, etc.) are extracted from the tagged output.</w:t>
            </w:r>
          </w:p>
        </w:tc>
      </w:tr>
      <w:tr w:rsidR="001F229E" w:rsidRPr="00697C77" w14:paraId="6E99963B" w14:textId="77777777">
        <w:tblPrEx>
          <w:tblCellMar>
            <w:top w:w="0" w:type="dxa"/>
            <w:bottom w:w="0" w:type="dxa"/>
          </w:tblCellMar>
        </w:tblPrEx>
        <w:tc>
          <w:tcPr>
            <w:tcW w:w="2600" w:type="dxa"/>
            <w:tcMar>
              <w:top w:w="60" w:type="dxa"/>
              <w:left w:w="80" w:type="dxa"/>
              <w:bottom w:w="60" w:type="dxa"/>
              <w:right w:w="80" w:type="dxa"/>
            </w:tcMar>
            <w:vAlign w:val="center"/>
          </w:tcPr>
          <w:p w14:paraId="00374C6C"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t>Evaluation</w:t>
            </w:r>
          </w:p>
        </w:tc>
        <w:tc>
          <w:tcPr>
            <w:tcW w:w="6900" w:type="dxa"/>
            <w:tcMar>
              <w:top w:w="60" w:type="dxa"/>
              <w:left w:w="80" w:type="dxa"/>
              <w:bottom w:w="60" w:type="dxa"/>
              <w:right w:w="80" w:type="dxa"/>
            </w:tcMar>
            <w:vAlign w:val="center"/>
          </w:tcPr>
          <w:p w14:paraId="647B708C"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 xml:space="preserve">Model performance is assessed using precision, recall, and F1-score against a </w:t>
            </w:r>
            <w:proofErr w:type="spellStart"/>
            <w:r w:rsidRPr="00697C77">
              <w:rPr>
                <w:rFonts w:ascii="Times New Roman" w:hAnsi="Times New Roman" w:cs="Times New Roman"/>
                <w:sz w:val="17"/>
                <w:szCs w:val="17"/>
              </w:rPr>
              <w:t>labeled</w:t>
            </w:r>
            <w:proofErr w:type="spellEnd"/>
            <w:r w:rsidRPr="00697C77">
              <w:rPr>
                <w:rFonts w:ascii="Times New Roman" w:hAnsi="Times New Roman" w:cs="Times New Roman"/>
                <w:sz w:val="17"/>
                <w:szCs w:val="17"/>
              </w:rPr>
              <w:t xml:space="preserve"> test set.</w:t>
            </w:r>
          </w:p>
        </w:tc>
      </w:tr>
      <w:tr w:rsidR="001F229E" w:rsidRPr="00697C77" w14:paraId="6AF2658C" w14:textId="77777777">
        <w:tblPrEx>
          <w:tblCellMar>
            <w:top w:w="0" w:type="dxa"/>
            <w:bottom w:w="0" w:type="dxa"/>
          </w:tblCellMar>
        </w:tblPrEx>
        <w:tc>
          <w:tcPr>
            <w:tcW w:w="2600" w:type="dxa"/>
            <w:tcMar>
              <w:top w:w="60" w:type="dxa"/>
              <w:left w:w="80" w:type="dxa"/>
              <w:bottom w:w="60" w:type="dxa"/>
              <w:right w:w="80" w:type="dxa"/>
            </w:tcMar>
            <w:vAlign w:val="center"/>
          </w:tcPr>
          <w:p w14:paraId="152548D3" w14:textId="77777777" w:rsidR="001F229E" w:rsidRPr="00697C77" w:rsidRDefault="00000000">
            <w:pPr>
              <w:rPr>
                <w:rFonts w:ascii="Times New Roman" w:hAnsi="Times New Roman" w:cs="Times New Roman"/>
              </w:rPr>
            </w:pPr>
            <w:r w:rsidRPr="00697C77">
              <w:rPr>
                <w:rFonts w:ascii="Times New Roman" w:hAnsi="Times New Roman" w:cs="Times New Roman"/>
                <w:b/>
                <w:bCs/>
                <w:sz w:val="17"/>
                <w:szCs w:val="17"/>
              </w:rPr>
              <w:t>Structured Output</w:t>
            </w:r>
          </w:p>
        </w:tc>
        <w:tc>
          <w:tcPr>
            <w:tcW w:w="6900" w:type="dxa"/>
            <w:tcMar>
              <w:top w:w="60" w:type="dxa"/>
              <w:left w:w="80" w:type="dxa"/>
              <w:bottom w:w="60" w:type="dxa"/>
              <w:right w:w="80" w:type="dxa"/>
            </w:tcMar>
            <w:vAlign w:val="center"/>
          </w:tcPr>
          <w:p w14:paraId="52679600" w14:textId="77777777" w:rsidR="001F229E" w:rsidRPr="00697C77" w:rsidRDefault="00000000">
            <w:pPr>
              <w:rPr>
                <w:rFonts w:ascii="Times New Roman" w:hAnsi="Times New Roman" w:cs="Times New Roman"/>
              </w:rPr>
            </w:pPr>
            <w:r w:rsidRPr="00697C77">
              <w:rPr>
                <w:rFonts w:ascii="Times New Roman" w:hAnsi="Times New Roman" w:cs="Times New Roman"/>
                <w:sz w:val="17"/>
                <w:szCs w:val="17"/>
              </w:rPr>
              <w:t>Extracted entities are compiled into structured, usable financial insight data (e.g., JSON records).</w:t>
            </w:r>
          </w:p>
        </w:tc>
      </w:tr>
    </w:tbl>
    <w:p w14:paraId="702EAD1C" w14:textId="77777777" w:rsidR="001F229E" w:rsidRPr="00697C77" w:rsidRDefault="001F229E">
      <w:pPr>
        <w:spacing w:after="200"/>
        <w:rPr>
          <w:rFonts w:ascii="Times New Roman" w:hAnsi="Times New Roman" w:cs="Times New Roman"/>
        </w:rPr>
      </w:pPr>
    </w:p>
    <w:p w14:paraId="49B3F1C0"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5.2 Implemented System Architecture</w:t>
      </w:r>
    </w:p>
    <w:p w14:paraId="174E1FDB" w14:textId="77777777"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Beyond the core NER pipeline above, the working implementation (</w:t>
      </w:r>
      <w:proofErr w:type="spellStart"/>
      <w:r w:rsidRPr="00697C77">
        <w:rPr>
          <w:rFonts w:ascii="Times New Roman" w:hAnsi="Times New Roman" w:cs="Times New Roman"/>
        </w:rPr>
        <w:t>FinSight</w:t>
      </w:r>
      <w:proofErr w:type="spellEnd"/>
      <w:r w:rsidRPr="00697C77">
        <w:rPr>
          <w:rFonts w:ascii="Times New Roman" w:hAnsi="Times New Roman" w:cs="Times New Roman"/>
        </w:rPr>
        <w:t xml:space="preserve"> AI) realizes this design as a three-tier web application: a React/Vite frontend, a </w:t>
      </w:r>
      <w:proofErr w:type="spellStart"/>
      <w:r w:rsidRPr="00697C77">
        <w:rPr>
          <w:rFonts w:ascii="Times New Roman" w:hAnsi="Times New Roman" w:cs="Times New Roman"/>
        </w:rPr>
        <w:t>FastAPI</w:t>
      </w:r>
      <w:proofErr w:type="spellEnd"/>
      <w:r w:rsidRPr="00697C77">
        <w:rPr>
          <w:rFonts w:ascii="Times New Roman" w:hAnsi="Times New Roman" w:cs="Times New Roman"/>
        </w:rPr>
        <w:t xml:space="preserve"> backend orchestrating four specialized services (NER,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sentiment, clause/risk extraction via a LangExtract-style service, and a RAG-based question-answering service), and PostgreSQL/Azure-Blob-compatible storage, as shown in Fig. 2. This mapping from the conceptual NER pipeline to a deployable multi-service platform is what differentiates this project's proposed alternative methodology (Section 7) from a single-purpose NER model.</w:t>
      </w:r>
    </w:p>
    <w:p w14:paraId="2B28C484" w14:textId="77777777" w:rsidR="001F229E" w:rsidRPr="00697C77" w:rsidRDefault="00000000">
      <w:pPr>
        <w:spacing w:before="120" w:after="60"/>
        <w:jc w:val="center"/>
        <w:rPr>
          <w:rFonts w:ascii="Times New Roman" w:hAnsi="Times New Roman" w:cs="Times New Roman"/>
        </w:rPr>
      </w:pPr>
      <w:r w:rsidRPr="00697C77">
        <w:rPr>
          <w:rFonts w:ascii="Times New Roman" w:hAnsi="Times New Roman" w:cs="Times New Roman"/>
          <w:noProof/>
        </w:rPr>
        <w:drawing>
          <wp:inline distT="0" distB="0" distL="0" distR="0" wp14:anchorId="15CACDD6" wp14:editId="20475141">
            <wp:extent cx="5334000" cy="3067050"/>
            <wp:effectExtent l="0" t="0" r="0" b="0"/>
            <wp:docPr id="1919266288" name="Picture 191926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67050"/>
                    </a:xfrm>
                    <a:prstGeom prst="rect">
                      <a:avLst/>
                    </a:prstGeom>
                  </pic:spPr>
                </pic:pic>
              </a:graphicData>
            </a:graphic>
          </wp:inline>
        </w:drawing>
      </w:r>
    </w:p>
    <w:p w14:paraId="5607B905"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5.3 Dataset</w:t>
      </w:r>
    </w:p>
    <w:p w14:paraId="0151D015" w14:textId="77777777"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 xml:space="preserve">The NER model will be trained and evaluated on a financial text corpus assembled from publicly available sources such as financial news headlines, SEC filings, and annotated financial NER benchmark datasets (e.g., </w:t>
      </w:r>
      <w:proofErr w:type="spellStart"/>
      <w:r w:rsidRPr="00697C77">
        <w:rPr>
          <w:rFonts w:ascii="Times New Roman" w:hAnsi="Times New Roman" w:cs="Times New Roman"/>
        </w:rPr>
        <w:t>FiNER</w:t>
      </w:r>
      <w:proofErr w:type="spellEnd"/>
      <w:r w:rsidRPr="00697C77">
        <w:rPr>
          <w:rFonts w:ascii="Times New Roman" w:hAnsi="Times New Roman" w:cs="Times New Roman"/>
        </w:rPr>
        <w:t xml:space="preserve">-ORD, FiNER-139). Text will be </w:t>
      </w:r>
      <w:proofErr w:type="spellStart"/>
      <w:r w:rsidRPr="00697C77">
        <w:rPr>
          <w:rFonts w:ascii="Times New Roman" w:hAnsi="Times New Roman" w:cs="Times New Roman"/>
        </w:rPr>
        <w:t>labeled</w:t>
      </w:r>
      <w:proofErr w:type="spellEnd"/>
      <w:r w:rsidRPr="00697C77">
        <w:rPr>
          <w:rFonts w:ascii="Times New Roman" w:hAnsi="Times New Roman" w:cs="Times New Roman"/>
        </w:rPr>
        <w:t xml:space="preserve"> with standard entity tags (ORG, PERSON, DATE, MONEY, LOCATION) using the BIO (Begin-Inside-Outside) tagging scheme. Sentiment labels follow the standard positive/negative/neutral scheme used in financial-sentiment benchmarks (e.g., Financial </w:t>
      </w:r>
      <w:proofErr w:type="spellStart"/>
      <w:r w:rsidRPr="00697C77">
        <w:rPr>
          <w:rFonts w:ascii="Times New Roman" w:hAnsi="Times New Roman" w:cs="Times New Roman"/>
        </w:rPr>
        <w:t>PhraseBank</w:t>
      </w:r>
      <w:proofErr w:type="spellEnd"/>
      <w:r w:rsidRPr="00697C77">
        <w:rPr>
          <w:rFonts w:ascii="Times New Roman" w:hAnsi="Times New Roman" w:cs="Times New Roman"/>
        </w:rPr>
        <w:t>), and clause-extraction data is drawn from CUAD-style contract annotations restricted to finance-relevant clause categories (payment terms, interest rate, termination, liability, governing law).</w:t>
      </w:r>
    </w:p>
    <w:p w14:paraId="3AA8723F"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5.4 Tools and Technologies</w:t>
      </w:r>
    </w:p>
    <w:p w14:paraId="6B33B2B4"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Programming Language: Python (backend/ML), JavaScript/React (frontend)</w:t>
      </w:r>
    </w:p>
    <w:p w14:paraId="395B8433"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lastRenderedPageBreak/>
        <w:t xml:space="preserve">NLP Libraries: </w:t>
      </w:r>
      <w:proofErr w:type="spellStart"/>
      <w:r w:rsidRPr="00697C77">
        <w:rPr>
          <w:rFonts w:ascii="Times New Roman" w:hAnsi="Times New Roman" w:cs="Times New Roman"/>
        </w:rPr>
        <w:t>spaCy</w:t>
      </w:r>
      <w:proofErr w:type="spellEnd"/>
      <w:r w:rsidRPr="00697C77">
        <w:rPr>
          <w:rFonts w:ascii="Times New Roman" w:hAnsi="Times New Roman" w:cs="Times New Roman"/>
        </w:rPr>
        <w:t>, Hugging Face Transformers, NLTK</w:t>
      </w:r>
    </w:p>
    <w:p w14:paraId="06EB6615"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Model Architectures: BERT /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(transformer-based), </w:t>
      </w:r>
      <w:proofErr w:type="spellStart"/>
      <w:r w:rsidRPr="00697C77">
        <w:rPr>
          <w:rFonts w:ascii="Times New Roman" w:hAnsi="Times New Roman" w:cs="Times New Roman"/>
        </w:rPr>
        <w:t>BiLSTM</w:t>
      </w:r>
      <w:proofErr w:type="spellEnd"/>
      <w:r w:rsidRPr="00697C77">
        <w:rPr>
          <w:rFonts w:ascii="Times New Roman" w:hAnsi="Times New Roman" w:cs="Times New Roman"/>
        </w:rPr>
        <w:t>-CRF (baseline comparison)</w:t>
      </w:r>
    </w:p>
    <w:p w14:paraId="0FB7E708"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Evaluation: scikit-learn (precision, recall, F1-score), </w:t>
      </w:r>
      <w:proofErr w:type="spellStart"/>
      <w:r w:rsidRPr="00697C77">
        <w:rPr>
          <w:rFonts w:ascii="Times New Roman" w:hAnsi="Times New Roman" w:cs="Times New Roman"/>
        </w:rPr>
        <w:t>seqeval</w:t>
      </w:r>
      <w:proofErr w:type="spellEnd"/>
      <w:r w:rsidRPr="00697C77">
        <w:rPr>
          <w:rFonts w:ascii="Times New Roman" w:hAnsi="Times New Roman" w:cs="Times New Roman"/>
        </w:rPr>
        <w:t xml:space="preserve"> (entity-level metrics)</w:t>
      </w:r>
    </w:p>
    <w:p w14:paraId="1D26E89D"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Application stack: </w:t>
      </w:r>
      <w:proofErr w:type="spellStart"/>
      <w:r w:rsidRPr="00697C77">
        <w:rPr>
          <w:rFonts w:ascii="Times New Roman" w:hAnsi="Times New Roman" w:cs="Times New Roman"/>
        </w:rPr>
        <w:t>FastAPI</w:t>
      </w:r>
      <w:proofErr w:type="spellEnd"/>
      <w:r w:rsidRPr="00697C77">
        <w:rPr>
          <w:rFonts w:ascii="Times New Roman" w:hAnsi="Times New Roman" w:cs="Times New Roman"/>
        </w:rPr>
        <w:t>, PostgreSQL, Azurite (Azure Blob Storage emulator), Docker Compose</w:t>
      </w:r>
    </w:p>
    <w:p w14:paraId="78B6862E"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Development Environment: Jupyter Notebook / Google </w:t>
      </w:r>
      <w:proofErr w:type="spellStart"/>
      <w:r w:rsidRPr="00697C77">
        <w:rPr>
          <w:rFonts w:ascii="Times New Roman" w:hAnsi="Times New Roman" w:cs="Times New Roman"/>
        </w:rPr>
        <w:t>Colab</w:t>
      </w:r>
      <w:proofErr w:type="spellEnd"/>
      <w:r w:rsidRPr="00697C77">
        <w:rPr>
          <w:rFonts w:ascii="Times New Roman" w:hAnsi="Times New Roman" w:cs="Times New Roman"/>
        </w:rPr>
        <w:t>, VS Code</w:t>
      </w:r>
    </w:p>
    <w:p w14:paraId="0D4686EE"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6. Methodology</w:t>
      </w:r>
    </w:p>
    <w:p w14:paraId="65B30172" w14:textId="77777777"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The project proceeds in stages, beginning with data collection and annotation, followed by preprocessing and exploratory analysis of the financial text corpus. A baseline NER model is first trained using a traditional sequence-</w:t>
      </w:r>
      <w:proofErr w:type="spellStart"/>
      <w:r w:rsidRPr="00697C77">
        <w:rPr>
          <w:rFonts w:ascii="Times New Roman" w:hAnsi="Times New Roman" w:cs="Times New Roman"/>
        </w:rPr>
        <w:t>labeling</w:t>
      </w:r>
      <w:proofErr w:type="spellEnd"/>
      <w:r w:rsidRPr="00697C77">
        <w:rPr>
          <w:rFonts w:ascii="Times New Roman" w:hAnsi="Times New Roman" w:cs="Times New Roman"/>
        </w:rPr>
        <w:t xml:space="preserve"> approach (</w:t>
      </w:r>
      <w:proofErr w:type="spellStart"/>
      <w:r w:rsidRPr="00697C77">
        <w:rPr>
          <w:rFonts w:ascii="Times New Roman" w:hAnsi="Times New Roman" w:cs="Times New Roman"/>
        </w:rPr>
        <w:t>BiLSTM</w:t>
      </w:r>
      <w:proofErr w:type="spellEnd"/>
      <w:r w:rsidRPr="00697C77">
        <w:rPr>
          <w:rFonts w:ascii="Times New Roman" w:hAnsi="Times New Roman" w:cs="Times New Roman"/>
        </w:rPr>
        <w:t>-CRF) to establish reference performance. This is followed by fine-tuning a transformer-based model (BERT/</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pretrained on financial or general text, expected to capture richer contextual representations of financial language. In parallel, a </w:t>
      </w:r>
      <w:proofErr w:type="spellStart"/>
      <w:r w:rsidRPr="00697C77">
        <w:rPr>
          <w:rFonts w:ascii="Times New Roman" w:hAnsi="Times New Roman" w:cs="Times New Roman"/>
        </w:rPr>
        <w:t>FinBERT</w:t>
      </w:r>
      <w:proofErr w:type="spellEnd"/>
      <w:r w:rsidRPr="00697C77">
        <w:rPr>
          <w:rFonts w:ascii="Times New Roman" w:hAnsi="Times New Roman" w:cs="Times New Roman"/>
        </w:rPr>
        <w:t>-based sentence-level sentiment classifier and a clause/risk extraction module are developed. Both NER approaches are evaluated on a held-out test set and compared to identify the more effective approach for this domain. The best-performing components are then integrated into the end-to-end extraction pipeline described in Section 5, together with a Retrieval-Augmented Generation module that allows a user to ask natural-language questions about an uploaded document.</w:t>
      </w:r>
    </w:p>
    <w:p w14:paraId="1F4B59F8"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7. Literature Survey</w:t>
      </w:r>
    </w:p>
    <w:p w14:paraId="0758D5FB"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7.1 Literature Survey Table</w:t>
      </w:r>
    </w:p>
    <w:tbl>
      <w:tblPr>
        <w:tblpPr w:leftFromText="180" w:rightFromText="180" w:vertAnchor="text" w:tblpY="1"/>
        <w:tblOverlap w:val="never"/>
        <w:tblW w:w="1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1628"/>
        <w:gridCol w:w="1841"/>
        <w:gridCol w:w="1400"/>
        <w:gridCol w:w="1422"/>
        <w:gridCol w:w="1469"/>
        <w:gridCol w:w="1648"/>
        <w:gridCol w:w="1516"/>
      </w:tblGrid>
      <w:tr w:rsidR="001F229E" w:rsidRPr="00697C77" w14:paraId="32053127" w14:textId="77777777" w:rsidTr="00697C77">
        <w:tblPrEx>
          <w:tblCellMar>
            <w:top w:w="0" w:type="dxa"/>
            <w:bottom w:w="0" w:type="dxa"/>
          </w:tblCellMar>
        </w:tblPrEx>
        <w:trPr>
          <w:tblHeader/>
        </w:trPr>
        <w:tc>
          <w:tcPr>
            <w:tcW w:w="526" w:type="dxa"/>
            <w:shd w:val="clear" w:color="auto" w:fill="FFFFFF" w:themeFill="background1"/>
            <w:tcMar>
              <w:top w:w="80" w:type="dxa"/>
              <w:left w:w="80" w:type="dxa"/>
              <w:bottom w:w="80" w:type="dxa"/>
              <w:right w:w="80" w:type="dxa"/>
            </w:tcMar>
            <w:vAlign w:val="center"/>
          </w:tcPr>
          <w:p w14:paraId="7615AB5D" w14:textId="1463867F" w:rsidR="001F229E" w:rsidRPr="00697C77" w:rsidRDefault="00697C77" w:rsidP="00697C77">
            <w:pPr>
              <w:jc w:val="center"/>
              <w:rPr>
                <w:rFonts w:ascii="Times New Roman" w:hAnsi="Times New Roman" w:cs="Times New Roman"/>
              </w:rPr>
            </w:pPr>
            <w:proofErr w:type="spellStart"/>
            <w:proofErr w:type="gramStart"/>
            <w:r w:rsidRPr="00697C77">
              <w:rPr>
                <w:rFonts w:ascii="Times New Roman" w:hAnsi="Times New Roman" w:cs="Times New Roman"/>
                <w:b/>
                <w:bCs/>
                <w:sz w:val="18"/>
                <w:szCs w:val="18"/>
              </w:rPr>
              <w:t>S</w:t>
            </w:r>
            <w:r>
              <w:rPr>
                <w:rFonts w:ascii="Times New Roman" w:hAnsi="Times New Roman" w:cs="Times New Roman"/>
                <w:b/>
                <w:bCs/>
                <w:sz w:val="18"/>
                <w:szCs w:val="18"/>
              </w:rPr>
              <w:t>.N</w:t>
            </w:r>
            <w:r w:rsidRPr="00697C77">
              <w:rPr>
                <w:rFonts w:ascii="Times New Roman" w:hAnsi="Times New Roman" w:cs="Times New Roman"/>
                <w:b/>
                <w:bCs/>
                <w:sz w:val="18"/>
                <w:szCs w:val="18"/>
              </w:rPr>
              <w:t>o</w:t>
            </w:r>
            <w:proofErr w:type="spellEnd"/>
            <w:proofErr w:type="gramEnd"/>
          </w:p>
        </w:tc>
        <w:tc>
          <w:tcPr>
            <w:tcW w:w="1628" w:type="dxa"/>
            <w:shd w:val="clear" w:color="auto" w:fill="FFFFFF" w:themeFill="background1"/>
            <w:tcMar>
              <w:top w:w="80" w:type="dxa"/>
              <w:left w:w="80" w:type="dxa"/>
              <w:bottom w:w="80" w:type="dxa"/>
              <w:right w:w="80" w:type="dxa"/>
            </w:tcMar>
            <w:vAlign w:val="center"/>
          </w:tcPr>
          <w:p w14:paraId="385BFCEE"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Title of the Paper, Publisher and Year</w:t>
            </w:r>
          </w:p>
        </w:tc>
        <w:tc>
          <w:tcPr>
            <w:tcW w:w="1841" w:type="dxa"/>
            <w:shd w:val="clear" w:color="auto" w:fill="FFFFFF" w:themeFill="background1"/>
            <w:tcMar>
              <w:top w:w="80" w:type="dxa"/>
              <w:left w:w="80" w:type="dxa"/>
              <w:bottom w:w="80" w:type="dxa"/>
              <w:right w:w="80" w:type="dxa"/>
            </w:tcMar>
            <w:vAlign w:val="center"/>
          </w:tcPr>
          <w:p w14:paraId="3C0310E6"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Problem Addressed</w:t>
            </w:r>
          </w:p>
        </w:tc>
        <w:tc>
          <w:tcPr>
            <w:tcW w:w="1400" w:type="dxa"/>
            <w:shd w:val="clear" w:color="auto" w:fill="FFFFFF" w:themeFill="background1"/>
            <w:tcMar>
              <w:top w:w="80" w:type="dxa"/>
              <w:left w:w="80" w:type="dxa"/>
              <w:bottom w:w="80" w:type="dxa"/>
              <w:right w:w="80" w:type="dxa"/>
            </w:tcMar>
            <w:vAlign w:val="center"/>
          </w:tcPr>
          <w:p w14:paraId="5CAC2A9C"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Algorithms Used</w:t>
            </w:r>
          </w:p>
        </w:tc>
        <w:tc>
          <w:tcPr>
            <w:tcW w:w="1422" w:type="dxa"/>
            <w:shd w:val="clear" w:color="auto" w:fill="FFFFFF" w:themeFill="background1"/>
            <w:tcMar>
              <w:top w:w="80" w:type="dxa"/>
              <w:left w:w="80" w:type="dxa"/>
              <w:bottom w:w="80" w:type="dxa"/>
              <w:right w:w="80" w:type="dxa"/>
            </w:tcMar>
            <w:vAlign w:val="center"/>
          </w:tcPr>
          <w:p w14:paraId="53EB8175"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Performance Metrics Used</w:t>
            </w:r>
          </w:p>
        </w:tc>
        <w:tc>
          <w:tcPr>
            <w:tcW w:w="1469" w:type="dxa"/>
            <w:shd w:val="clear" w:color="auto" w:fill="FFFFFF" w:themeFill="background1"/>
            <w:tcMar>
              <w:top w:w="80" w:type="dxa"/>
              <w:left w:w="80" w:type="dxa"/>
              <w:bottom w:w="80" w:type="dxa"/>
              <w:right w:w="80" w:type="dxa"/>
            </w:tcMar>
            <w:vAlign w:val="center"/>
          </w:tcPr>
          <w:p w14:paraId="0CD236BB"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Performance Attained</w:t>
            </w:r>
          </w:p>
        </w:tc>
        <w:tc>
          <w:tcPr>
            <w:tcW w:w="1648" w:type="dxa"/>
            <w:shd w:val="clear" w:color="auto" w:fill="FFFFFF" w:themeFill="background1"/>
            <w:tcMar>
              <w:top w:w="80" w:type="dxa"/>
              <w:left w:w="80" w:type="dxa"/>
              <w:bottom w:w="80" w:type="dxa"/>
              <w:right w:w="80" w:type="dxa"/>
            </w:tcMar>
            <w:vAlign w:val="center"/>
          </w:tcPr>
          <w:p w14:paraId="778A5383"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Limitations (Gap Identified)</w:t>
            </w:r>
          </w:p>
        </w:tc>
        <w:tc>
          <w:tcPr>
            <w:tcW w:w="1516" w:type="dxa"/>
            <w:shd w:val="clear" w:color="auto" w:fill="FFFFFF" w:themeFill="background1"/>
            <w:tcMar>
              <w:top w:w="80" w:type="dxa"/>
              <w:left w:w="80" w:type="dxa"/>
              <w:bottom w:w="80" w:type="dxa"/>
              <w:right w:w="80" w:type="dxa"/>
            </w:tcMar>
            <w:vAlign w:val="center"/>
          </w:tcPr>
          <w:p w14:paraId="10B2AF8B"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b/>
                <w:bCs/>
                <w:sz w:val="18"/>
                <w:szCs w:val="18"/>
              </w:rPr>
              <w:t>Scope for Future Work</w:t>
            </w:r>
          </w:p>
        </w:tc>
      </w:tr>
      <w:tr w:rsidR="001F229E" w:rsidRPr="00697C77" w14:paraId="20DAAA54" w14:textId="77777777" w:rsidTr="00697C77">
        <w:tblPrEx>
          <w:tblCellMar>
            <w:top w:w="0" w:type="dxa"/>
            <w:bottom w:w="0" w:type="dxa"/>
          </w:tblCellMar>
        </w:tblPrEx>
        <w:tc>
          <w:tcPr>
            <w:tcW w:w="526" w:type="dxa"/>
            <w:tcMar>
              <w:top w:w="60" w:type="dxa"/>
              <w:left w:w="80" w:type="dxa"/>
              <w:bottom w:w="60" w:type="dxa"/>
              <w:right w:w="80" w:type="dxa"/>
            </w:tcMar>
            <w:vAlign w:val="center"/>
          </w:tcPr>
          <w:p w14:paraId="04D1067C"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1</w:t>
            </w:r>
          </w:p>
        </w:tc>
        <w:tc>
          <w:tcPr>
            <w:tcW w:w="1628" w:type="dxa"/>
            <w:tcMar>
              <w:top w:w="60" w:type="dxa"/>
              <w:left w:w="80" w:type="dxa"/>
              <w:bottom w:w="60" w:type="dxa"/>
              <w:right w:w="80" w:type="dxa"/>
            </w:tcMar>
            <w:vAlign w:val="center"/>
          </w:tcPr>
          <w:p w14:paraId="61F28834" w14:textId="4CCAF896"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FinBERT</w:t>
            </w:r>
            <w:proofErr w:type="spellEnd"/>
            <w:r w:rsidR="00697C77">
              <w:rPr>
                <w:rFonts w:ascii="Times New Roman" w:hAnsi="Times New Roman" w:cs="Times New Roman"/>
                <w:sz w:val="17"/>
                <w:szCs w:val="17"/>
              </w:rPr>
              <w:t>-</w:t>
            </w:r>
            <w:r w:rsidRPr="00697C77">
              <w:rPr>
                <w:rFonts w:ascii="Times New Roman" w:hAnsi="Times New Roman" w:cs="Times New Roman"/>
                <w:sz w:val="17"/>
                <w:szCs w:val="17"/>
              </w:rPr>
              <w:t xml:space="preserve">MRC: Financial NER Using BERT under the Machine Reading Comprehension Paradigm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Y. Zhang, H. Zhang, Neural Processing Letters (Springer), 2023</w:t>
            </w:r>
          </w:p>
        </w:tc>
        <w:tc>
          <w:tcPr>
            <w:tcW w:w="1841" w:type="dxa"/>
            <w:tcMar>
              <w:top w:w="60" w:type="dxa"/>
              <w:left w:w="80" w:type="dxa"/>
              <w:bottom w:w="60" w:type="dxa"/>
              <w:right w:w="80" w:type="dxa"/>
            </w:tcMar>
            <w:vAlign w:val="center"/>
          </w:tcPr>
          <w:p w14:paraId="306025D5"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Generic BERT-CRF models under-perform on nested/overlapping financial entities (e.g., organization within a monetary clause).</w:t>
            </w:r>
          </w:p>
        </w:tc>
        <w:tc>
          <w:tcPr>
            <w:tcW w:w="1400" w:type="dxa"/>
            <w:tcMar>
              <w:top w:w="60" w:type="dxa"/>
              <w:left w:w="80" w:type="dxa"/>
              <w:bottom w:w="60" w:type="dxa"/>
              <w:right w:w="80" w:type="dxa"/>
            </w:tcMar>
            <w:vAlign w:val="center"/>
          </w:tcPr>
          <w:p w14:paraId="73982847"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BERT encoder reformulated as a Machine Reading Comprehension (query-based span extraction) task instead of sequence tagging.</w:t>
            </w:r>
          </w:p>
        </w:tc>
        <w:tc>
          <w:tcPr>
            <w:tcW w:w="1422" w:type="dxa"/>
            <w:tcMar>
              <w:top w:w="60" w:type="dxa"/>
              <w:left w:w="80" w:type="dxa"/>
              <w:bottom w:w="60" w:type="dxa"/>
              <w:right w:w="80" w:type="dxa"/>
            </w:tcMar>
            <w:vAlign w:val="center"/>
          </w:tcPr>
          <w:p w14:paraId="2F4E2C12"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Entity-level Precision, Recall, F1-score</w:t>
            </w:r>
          </w:p>
        </w:tc>
        <w:tc>
          <w:tcPr>
            <w:tcW w:w="1469" w:type="dxa"/>
            <w:tcMar>
              <w:top w:w="60" w:type="dxa"/>
              <w:left w:w="80" w:type="dxa"/>
              <w:bottom w:w="60" w:type="dxa"/>
              <w:right w:w="80" w:type="dxa"/>
            </w:tcMar>
            <w:vAlign w:val="center"/>
          </w:tcPr>
          <w:p w14:paraId="64FD872D"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Outperformed conventional BERT-CRF/</w:t>
            </w:r>
            <w:proofErr w:type="spellStart"/>
            <w:r w:rsidRPr="00697C77">
              <w:rPr>
                <w:rFonts w:ascii="Times New Roman" w:hAnsi="Times New Roman" w:cs="Times New Roman"/>
                <w:sz w:val="17"/>
                <w:szCs w:val="17"/>
              </w:rPr>
              <w:t>BiLSTM</w:t>
            </w:r>
            <w:proofErr w:type="spellEnd"/>
            <w:r w:rsidRPr="00697C77">
              <w:rPr>
                <w:rFonts w:ascii="Times New Roman" w:hAnsi="Times New Roman" w:cs="Times New Roman"/>
                <w:sz w:val="17"/>
                <w:szCs w:val="17"/>
              </w:rPr>
              <w:t>-CRF baselines in F1 on financial NER benchmarks, especially for nested entities.</w:t>
            </w:r>
          </w:p>
        </w:tc>
        <w:tc>
          <w:tcPr>
            <w:tcW w:w="1648" w:type="dxa"/>
            <w:tcMar>
              <w:top w:w="60" w:type="dxa"/>
              <w:left w:w="80" w:type="dxa"/>
              <w:bottom w:w="60" w:type="dxa"/>
              <w:right w:w="80" w:type="dxa"/>
            </w:tcMar>
            <w:vAlign w:val="center"/>
          </w:tcPr>
          <w:p w14:paraId="6D37C4FA"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MRC-style query formulation adds inference-time overhead; struggles with rare/OOV ticker symbols.</w:t>
            </w:r>
          </w:p>
        </w:tc>
        <w:tc>
          <w:tcPr>
            <w:tcW w:w="1516" w:type="dxa"/>
            <w:tcMar>
              <w:top w:w="60" w:type="dxa"/>
              <w:left w:w="80" w:type="dxa"/>
              <w:bottom w:w="60" w:type="dxa"/>
              <w:right w:w="80" w:type="dxa"/>
            </w:tcMar>
            <w:vAlign w:val="center"/>
          </w:tcPr>
          <w:p w14:paraId="0F8C9FC9"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Lightweight query encoders and few-shot adaptation to new entity types.</w:t>
            </w:r>
          </w:p>
        </w:tc>
      </w:tr>
      <w:tr w:rsidR="001F229E" w:rsidRPr="00697C77" w14:paraId="50A48705" w14:textId="77777777" w:rsidTr="00697C77">
        <w:tblPrEx>
          <w:tblCellMar>
            <w:top w:w="0" w:type="dxa"/>
            <w:bottom w:w="0" w:type="dxa"/>
          </w:tblCellMar>
        </w:tblPrEx>
        <w:tc>
          <w:tcPr>
            <w:tcW w:w="526" w:type="dxa"/>
            <w:tcMar>
              <w:top w:w="60" w:type="dxa"/>
              <w:left w:w="80" w:type="dxa"/>
              <w:bottom w:w="60" w:type="dxa"/>
              <w:right w:w="80" w:type="dxa"/>
            </w:tcMar>
            <w:vAlign w:val="center"/>
          </w:tcPr>
          <w:p w14:paraId="7FC516DA"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2</w:t>
            </w:r>
          </w:p>
        </w:tc>
        <w:tc>
          <w:tcPr>
            <w:tcW w:w="1628" w:type="dxa"/>
            <w:tcMar>
              <w:top w:w="60" w:type="dxa"/>
              <w:left w:w="80" w:type="dxa"/>
              <w:bottom w:w="60" w:type="dxa"/>
              <w:right w:w="80" w:type="dxa"/>
            </w:tcMar>
            <w:vAlign w:val="center"/>
          </w:tcPr>
          <w:p w14:paraId="470AAE31" w14:textId="5FDC2192"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BERT-NER: A Transformer-Based Approach for Named Entity Recognition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N. Kaur et al., Proc. IEEE ICCCNT 2024</w:t>
            </w:r>
          </w:p>
        </w:tc>
        <w:tc>
          <w:tcPr>
            <w:tcW w:w="1841" w:type="dxa"/>
            <w:tcMar>
              <w:top w:w="60" w:type="dxa"/>
              <w:left w:w="80" w:type="dxa"/>
              <w:bottom w:w="60" w:type="dxa"/>
              <w:right w:w="80" w:type="dxa"/>
            </w:tcMar>
            <w:vAlign w:val="center"/>
          </w:tcPr>
          <w:p w14:paraId="7FC97785"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Traditional supervised NER pipelines are slow to adapt to </w:t>
            </w:r>
            <w:proofErr w:type="gramStart"/>
            <w:r w:rsidRPr="00697C77">
              <w:rPr>
                <w:rFonts w:ascii="Times New Roman" w:hAnsi="Times New Roman" w:cs="Times New Roman"/>
                <w:sz w:val="17"/>
                <w:szCs w:val="17"/>
              </w:rPr>
              <w:t>low-resource</w:t>
            </w:r>
            <w:proofErr w:type="gramEnd"/>
            <w:r w:rsidRPr="00697C77">
              <w:rPr>
                <w:rFonts w:ascii="Times New Roman" w:hAnsi="Times New Roman" w:cs="Times New Roman"/>
                <w:sz w:val="17"/>
                <w:szCs w:val="17"/>
              </w:rPr>
              <w:t xml:space="preserve"> / new domains.</w:t>
            </w:r>
          </w:p>
        </w:tc>
        <w:tc>
          <w:tcPr>
            <w:tcW w:w="1400" w:type="dxa"/>
            <w:tcMar>
              <w:top w:w="60" w:type="dxa"/>
              <w:left w:w="80" w:type="dxa"/>
              <w:bottom w:w="60" w:type="dxa"/>
              <w:right w:w="80" w:type="dxa"/>
            </w:tcMar>
            <w:vAlign w:val="center"/>
          </w:tcPr>
          <w:p w14:paraId="6EFB34D5"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Fine-tuned BERT transformer with a token-classification head.</w:t>
            </w:r>
          </w:p>
        </w:tc>
        <w:tc>
          <w:tcPr>
            <w:tcW w:w="1422" w:type="dxa"/>
            <w:tcMar>
              <w:top w:w="60" w:type="dxa"/>
              <w:left w:w="80" w:type="dxa"/>
              <w:bottom w:w="60" w:type="dxa"/>
              <w:right w:w="80" w:type="dxa"/>
            </w:tcMar>
            <w:vAlign w:val="center"/>
          </w:tcPr>
          <w:p w14:paraId="3626B19C"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Precision, Recall, F1-score</w:t>
            </w:r>
          </w:p>
        </w:tc>
        <w:tc>
          <w:tcPr>
            <w:tcW w:w="1469" w:type="dxa"/>
            <w:tcMar>
              <w:top w:w="60" w:type="dxa"/>
              <w:left w:w="80" w:type="dxa"/>
              <w:bottom w:w="60" w:type="dxa"/>
              <w:right w:w="80" w:type="dxa"/>
            </w:tcMar>
            <w:vAlign w:val="center"/>
          </w:tcPr>
          <w:p w14:paraId="05788C9C"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Reported consistently higher entity-level precision/recall than CRF-based and rule-based baselines.</w:t>
            </w:r>
          </w:p>
        </w:tc>
        <w:tc>
          <w:tcPr>
            <w:tcW w:w="1648" w:type="dxa"/>
            <w:tcMar>
              <w:top w:w="60" w:type="dxa"/>
              <w:left w:w="80" w:type="dxa"/>
              <w:bottom w:w="60" w:type="dxa"/>
              <w:right w:w="80" w:type="dxa"/>
            </w:tcMar>
            <w:vAlign w:val="center"/>
          </w:tcPr>
          <w:p w14:paraId="7CB6F577"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Evaluated mainly on generic-domain corpora; not tuned to financial vocabulary, abbreviations or ticker notation.</w:t>
            </w:r>
          </w:p>
        </w:tc>
        <w:tc>
          <w:tcPr>
            <w:tcW w:w="1516" w:type="dxa"/>
            <w:tcMar>
              <w:top w:w="60" w:type="dxa"/>
              <w:left w:w="80" w:type="dxa"/>
              <w:bottom w:w="60" w:type="dxa"/>
              <w:right w:w="80" w:type="dxa"/>
            </w:tcMar>
            <w:vAlign w:val="center"/>
          </w:tcPr>
          <w:p w14:paraId="11F3CA4C"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Domain adaptation to specialized corpora such as financial filings and news.</w:t>
            </w:r>
          </w:p>
        </w:tc>
      </w:tr>
      <w:tr w:rsidR="001F229E" w:rsidRPr="00697C77" w14:paraId="3F439AA8" w14:textId="77777777" w:rsidTr="00697C77">
        <w:tblPrEx>
          <w:tblCellMar>
            <w:top w:w="0" w:type="dxa"/>
            <w:bottom w:w="0" w:type="dxa"/>
          </w:tblCellMar>
        </w:tblPrEx>
        <w:tc>
          <w:tcPr>
            <w:tcW w:w="526" w:type="dxa"/>
            <w:tcMar>
              <w:top w:w="60" w:type="dxa"/>
              <w:left w:w="80" w:type="dxa"/>
              <w:bottom w:w="60" w:type="dxa"/>
              <w:right w:w="80" w:type="dxa"/>
            </w:tcMar>
            <w:vAlign w:val="center"/>
          </w:tcPr>
          <w:p w14:paraId="52DCBA9C"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3</w:t>
            </w:r>
          </w:p>
        </w:tc>
        <w:tc>
          <w:tcPr>
            <w:tcW w:w="1628" w:type="dxa"/>
            <w:tcMar>
              <w:top w:w="60" w:type="dxa"/>
              <w:left w:w="80" w:type="dxa"/>
              <w:bottom w:w="60" w:type="dxa"/>
              <w:right w:w="80" w:type="dxa"/>
            </w:tcMar>
            <w:vAlign w:val="center"/>
          </w:tcPr>
          <w:p w14:paraId="78EFCCCF" w14:textId="063BFD2C"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Deep Learning-Based Automatic Analysis of Legal Contracts: A NER Benchmark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B. </w:t>
            </w:r>
            <w:proofErr w:type="spellStart"/>
            <w:r w:rsidRPr="00697C77">
              <w:rPr>
                <w:rFonts w:ascii="Times New Roman" w:hAnsi="Times New Roman" w:cs="Times New Roman"/>
                <w:sz w:val="17"/>
                <w:szCs w:val="17"/>
              </w:rPr>
              <w:t>Aejas</w:t>
            </w:r>
            <w:proofErr w:type="spellEnd"/>
            <w:r w:rsidRPr="00697C77">
              <w:rPr>
                <w:rFonts w:ascii="Times New Roman" w:hAnsi="Times New Roman" w:cs="Times New Roman"/>
                <w:sz w:val="17"/>
                <w:szCs w:val="17"/>
              </w:rPr>
              <w:t xml:space="preserve">, A. </w:t>
            </w:r>
            <w:proofErr w:type="spellStart"/>
            <w:r w:rsidRPr="00697C77">
              <w:rPr>
                <w:rFonts w:ascii="Times New Roman" w:hAnsi="Times New Roman" w:cs="Times New Roman"/>
                <w:sz w:val="17"/>
                <w:szCs w:val="17"/>
              </w:rPr>
              <w:t>Belhi</w:t>
            </w:r>
            <w:proofErr w:type="spellEnd"/>
            <w:r w:rsidRPr="00697C77">
              <w:rPr>
                <w:rFonts w:ascii="Times New Roman" w:hAnsi="Times New Roman" w:cs="Times New Roman"/>
                <w:sz w:val="17"/>
                <w:szCs w:val="17"/>
              </w:rPr>
              <w:t>, H. Zhang, A. Bouras, Neural Computing and Applications (Springer), 2024</w:t>
            </w:r>
          </w:p>
        </w:tc>
        <w:tc>
          <w:tcPr>
            <w:tcW w:w="1841" w:type="dxa"/>
            <w:tcMar>
              <w:top w:w="60" w:type="dxa"/>
              <w:left w:w="80" w:type="dxa"/>
              <w:bottom w:w="60" w:type="dxa"/>
              <w:right w:w="80" w:type="dxa"/>
            </w:tcMar>
            <w:vAlign w:val="center"/>
          </w:tcPr>
          <w:p w14:paraId="22910EB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Lack of a standardized NER benchmark for entities embedded in legal/financial contract text.</w:t>
            </w:r>
          </w:p>
        </w:tc>
        <w:tc>
          <w:tcPr>
            <w:tcW w:w="1400" w:type="dxa"/>
            <w:tcMar>
              <w:top w:w="60" w:type="dxa"/>
              <w:left w:w="80" w:type="dxa"/>
              <w:bottom w:w="60" w:type="dxa"/>
              <w:right w:w="80" w:type="dxa"/>
            </w:tcMar>
            <w:vAlign w:val="center"/>
          </w:tcPr>
          <w:p w14:paraId="31EF7E71"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Transformer-based (BERT-family) NER benchmarked against CRF and </w:t>
            </w:r>
            <w:proofErr w:type="spellStart"/>
            <w:r w:rsidRPr="00697C77">
              <w:rPr>
                <w:rFonts w:ascii="Times New Roman" w:hAnsi="Times New Roman" w:cs="Times New Roman"/>
                <w:sz w:val="17"/>
                <w:szCs w:val="17"/>
              </w:rPr>
              <w:t>BiLSTM</w:t>
            </w:r>
            <w:proofErr w:type="spellEnd"/>
            <w:r w:rsidRPr="00697C77">
              <w:rPr>
                <w:rFonts w:ascii="Times New Roman" w:hAnsi="Times New Roman" w:cs="Times New Roman"/>
                <w:sz w:val="17"/>
                <w:szCs w:val="17"/>
              </w:rPr>
              <w:t>-CRF baselines.</w:t>
            </w:r>
          </w:p>
        </w:tc>
        <w:tc>
          <w:tcPr>
            <w:tcW w:w="1422" w:type="dxa"/>
            <w:tcMar>
              <w:top w:w="60" w:type="dxa"/>
              <w:left w:w="80" w:type="dxa"/>
              <w:bottom w:w="60" w:type="dxa"/>
              <w:right w:w="80" w:type="dxa"/>
            </w:tcMar>
            <w:vAlign w:val="center"/>
          </w:tcPr>
          <w:p w14:paraId="4BD292B6"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F1-score, Precision, Recall (entity-level)</w:t>
            </w:r>
          </w:p>
        </w:tc>
        <w:tc>
          <w:tcPr>
            <w:tcW w:w="1469" w:type="dxa"/>
            <w:tcMar>
              <w:top w:w="60" w:type="dxa"/>
              <w:left w:w="80" w:type="dxa"/>
              <w:bottom w:w="60" w:type="dxa"/>
              <w:right w:w="80" w:type="dxa"/>
            </w:tcMar>
            <w:vAlign w:val="center"/>
          </w:tcPr>
          <w:p w14:paraId="68532BE7"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Transformer models achieved the strongest overall F1 across the benchmarked contract-entity categories.</w:t>
            </w:r>
          </w:p>
        </w:tc>
        <w:tc>
          <w:tcPr>
            <w:tcW w:w="1648" w:type="dxa"/>
            <w:tcMar>
              <w:top w:w="60" w:type="dxa"/>
              <w:left w:w="80" w:type="dxa"/>
              <w:bottom w:w="60" w:type="dxa"/>
              <w:right w:w="80" w:type="dxa"/>
            </w:tcMar>
            <w:vAlign w:val="center"/>
          </w:tcPr>
          <w:p w14:paraId="59C82A50"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Benchmark limited to contract-style documents; generalization to free-form news/filings not verified.</w:t>
            </w:r>
          </w:p>
        </w:tc>
        <w:tc>
          <w:tcPr>
            <w:tcW w:w="1516" w:type="dxa"/>
            <w:tcMar>
              <w:top w:w="60" w:type="dxa"/>
              <w:left w:w="80" w:type="dxa"/>
              <w:bottom w:w="60" w:type="dxa"/>
              <w:right w:w="80" w:type="dxa"/>
            </w:tcMar>
            <w:vAlign w:val="center"/>
          </w:tcPr>
          <w:p w14:paraId="6F0C2064"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Extending the benchmark to multi-document, cross-genre financial corpora.</w:t>
            </w:r>
          </w:p>
        </w:tc>
      </w:tr>
      <w:tr w:rsidR="001F229E" w:rsidRPr="00697C77" w14:paraId="40C010E3" w14:textId="77777777" w:rsidTr="00697C77">
        <w:tblPrEx>
          <w:tblCellMar>
            <w:top w:w="0" w:type="dxa"/>
            <w:bottom w:w="0" w:type="dxa"/>
          </w:tblCellMar>
        </w:tblPrEx>
        <w:tc>
          <w:tcPr>
            <w:tcW w:w="526" w:type="dxa"/>
            <w:tcMar>
              <w:top w:w="60" w:type="dxa"/>
              <w:left w:w="80" w:type="dxa"/>
              <w:bottom w:w="60" w:type="dxa"/>
              <w:right w:w="80" w:type="dxa"/>
            </w:tcMar>
            <w:vAlign w:val="center"/>
          </w:tcPr>
          <w:p w14:paraId="1F910277"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4</w:t>
            </w:r>
          </w:p>
        </w:tc>
        <w:tc>
          <w:tcPr>
            <w:tcW w:w="1628" w:type="dxa"/>
            <w:tcMar>
              <w:top w:w="60" w:type="dxa"/>
              <w:left w:w="80" w:type="dxa"/>
              <w:bottom w:w="60" w:type="dxa"/>
              <w:right w:w="80" w:type="dxa"/>
            </w:tcMar>
            <w:vAlign w:val="center"/>
          </w:tcPr>
          <w:p w14:paraId="19184422" w14:textId="3FFD265A"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Evaluating NER: Mono- and Multilingual Transformer Models on a Brazilian Corporate Earnings-</w:t>
            </w:r>
            <w:r w:rsidRPr="00697C77">
              <w:rPr>
                <w:rFonts w:ascii="Times New Roman" w:hAnsi="Times New Roman" w:cs="Times New Roman"/>
                <w:sz w:val="17"/>
                <w:szCs w:val="17"/>
              </w:rPr>
              <w:lastRenderedPageBreak/>
              <w:t>Call Dataset (</w:t>
            </w:r>
            <w:proofErr w:type="spellStart"/>
            <w:r w:rsidRPr="00697C77">
              <w:rPr>
                <w:rFonts w:ascii="Times New Roman" w:hAnsi="Times New Roman" w:cs="Times New Roman"/>
                <w:sz w:val="17"/>
                <w:szCs w:val="17"/>
              </w:rPr>
              <w:t>BraFiNER</w:t>
            </w:r>
            <w:proofErr w:type="spellEnd"/>
            <w:r w:rsidRPr="00697C77">
              <w:rPr>
                <w:rFonts w:ascii="Times New Roman" w:hAnsi="Times New Roman" w:cs="Times New Roman"/>
                <w:sz w:val="17"/>
                <w:szCs w:val="17"/>
              </w:rPr>
              <w:t xml:space="preserve">)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R. Abilio et al., Applied Soft Computing (Elsevier), 2024</w:t>
            </w:r>
          </w:p>
        </w:tc>
        <w:tc>
          <w:tcPr>
            <w:tcW w:w="1841" w:type="dxa"/>
            <w:tcMar>
              <w:top w:w="60" w:type="dxa"/>
              <w:left w:w="80" w:type="dxa"/>
              <w:bottom w:w="60" w:type="dxa"/>
              <w:right w:w="80" w:type="dxa"/>
            </w:tcMar>
            <w:vAlign w:val="center"/>
          </w:tcPr>
          <w:p w14:paraId="52FA88F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lastRenderedPageBreak/>
              <w:t>Financial NER for non-English (Portuguese) earnings-call transcripts with numeric/monetary entities.</w:t>
            </w:r>
          </w:p>
        </w:tc>
        <w:tc>
          <w:tcPr>
            <w:tcW w:w="1400" w:type="dxa"/>
            <w:tcMar>
              <w:top w:w="60" w:type="dxa"/>
              <w:left w:w="80" w:type="dxa"/>
              <w:bottom w:w="60" w:type="dxa"/>
              <w:right w:w="80" w:type="dxa"/>
            </w:tcMar>
            <w:vAlign w:val="center"/>
          </w:tcPr>
          <w:p w14:paraId="706569E8"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BERTimbau</w:t>
            </w:r>
            <w:proofErr w:type="spellEnd"/>
            <w:r w:rsidRPr="00697C77">
              <w:rPr>
                <w:rFonts w:ascii="Times New Roman" w:hAnsi="Times New Roman" w:cs="Times New Roman"/>
                <w:sz w:val="17"/>
                <w:szCs w:val="17"/>
              </w:rPr>
              <w:t xml:space="preserve">, </w:t>
            </w:r>
            <w:proofErr w:type="spellStart"/>
            <w:r w:rsidRPr="00697C77">
              <w:rPr>
                <w:rFonts w:ascii="Times New Roman" w:hAnsi="Times New Roman" w:cs="Times New Roman"/>
                <w:sz w:val="17"/>
                <w:szCs w:val="17"/>
              </w:rPr>
              <w:t>mBERT</w:t>
            </w:r>
            <w:proofErr w:type="spellEnd"/>
            <w:r w:rsidRPr="00697C77">
              <w:rPr>
                <w:rFonts w:ascii="Times New Roman" w:hAnsi="Times New Roman" w:cs="Times New Roman"/>
                <w:sz w:val="17"/>
                <w:szCs w:val="17"/>
              </w:rPr>
              <w:t xml:space="preserve"> (encoder-only) vs. PTT5, mT5 (encoder-decoder), plus a </w:t>
            </w:r>
            <w:r w:rsidRPr="00697C77">
              <w:rPr>
                <w:rFonts w:ascii="Times New Roman" w:hAnsi="Times New Roman" w:cs="Times New Roman"/>
                <w:sz w:val="17"/>
                <w:szCs w:val="17"/>
              </w:rPr>
              <w:lastRenderedPageBreak/>
              <w:t>text-generation reformulation of token classification.</w:t>
            </w:r>
          </w:p>
        </w:tc>
        <w:tc>
          <w:tcPr>
            <w:tcW w:w="1422" w:type="dxa"/>
            <w:tcMar>
              <w:top w:w="60" w:type="dxa"/>
              <w:left w:w="80" w:type="dxa"/>
              <w:bottom w:w="60" w:type="dxa"/>
              <w:right w:w="80" w:type="dxa"/>
            </w:tcMar>
            <w:vAlign w:val="center"/>
          </w:tcPr>
          <w:p w14:paraId="7D9CE4FC"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lastRenderedPageBreak/>
              <w:t>Macro F1-score, error/consistency metrics</w:t>
            </w:r>
          </w:p>
        </w:tc>
        <w:tc>
          <w:tcPr>
            <w:tcW w:w="1469" w:type="dxa"/>
            <w:tcMar>
              <w:top w:w="60" w:type="dxa"/>
              <w:left w:w="80" w:type="dxa"/>
              <w:bottom w:w="60" w:type="dxa"/>
              <w:right w:w="80" w:type="dxa"/>
            </w:tcMar>
            <w:vAlign w:val="center"/>
          </w:tcPr>
          <w:p w14:paraId="0709938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Macro F1 ranged from 98.33% to 98.99%; BERT-family encoders consistently </w:t>
            </w:r>
            <w:r w:rsidRPr="00697C77">
              <w:rPr>
                <w:rFonts w:ascii="Times New Roman" w:hAnsi="Times New Roman" w:cs="Times New Roman"/>
                <w:sz w:val="17"/>
                <w:szCs w:val="17"/>
              </w:rPr>
              <w:lastRenderedPageBreak/>
              <w:t>outperformed T5-based models.</w:t>
            </w:r>
          </w:p>
        </w:tc>
        <w:tc>
          <w:tcPr>
            <w:tcW w:w="1648" w:type="dxa"/>
            <w:tcMar>
              <w:top w:w="60" w:type="dxa"/>
              <w:left w:w="80" w:type="dxa"/>
              <w:bottom w:w="60" w:type="dxa"/>
              <w:right w:w="80" w:type="dxa"/>
            </w:tcMar>
            <w:vAlign w:val="center"/>
          </w:tcPr>
          <w:p w14:paraId="156E79B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lastRenderedPageBreak/>
              <w:t>T5-based generative models altered monetary/percentage values during generation, risking factual drift.</w:t>
            </w:r>
          </w:p>
        </w:tc>
        <w:tc>
          <w:tcPr>
            <w:tcW w:w="1516" w:type="dxa"/>
            <w:tcMar>
              <w:top w:w="60" w:type="dxa"/>
              <w:left w:w="80" w:type="dxa"/>
              <w:bottom w:w="60" w:type="dxa"/>
              <w:right w:w="80" w:type="dxa"/>
            </w:tcMar>
            <w:vAlign w:val="center"/>
          </w:tcPr>
          <w:p w14:paraId="4A41289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Constrained decoding to guarantee numeric fidelity in generative NER.</w:t>
            </w:r>
          </w:p>
        </w:tc>
      </w:tr>
      <w:tr w:rsidR="001F229E" w:rsidRPr="00697C77" w14:paraId="0A554761" w14:textId="77777777" w:rsidTr="00697C77">
        <w:tblPrEx>
          <w:tblCellMar>
            <w:top w:w="0" w:type="dxa"/>
            <w:bottom w:w="0" w:type="dxa"/>
          </w:tblCellMar>
        </w:tblPrEx>
        <w:tc>
          <w:tcPr>
            <w:tcW w:w="526" w:type="dxa"/>
            <w:tcMar>
              <w:top w:w="60" w:type="dxa"/>
              <w:left w:w="80" w:type="dxa"/>
              <w:bottom w:w="60" w:type="dxa"/>
              <w:right w:w="80" w:type="dxa"/>
            </w:tcMar>
            <w:vAlign w:val="center"/>
          </w:tcPr>
          <w:p w14:paraId="2354A5FD"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lastRenderedPageBreak/>
              <w:t>5</w:t>
            </w:r>
          </w:p>
        </w:tc>
        <w:tc>
          <w:tcPr>
            <w:tcW w:w="1628" w:type="dxa"/>
            <w:tcMar>
              <w:top w:w="60" w:type="dxa"/>
              <w:left w:w="80" w:type="dxa"/>
              <w:bottom w:w="60" w:type="dxa"/>
              <w:right w:w="80" w:type="dxa"/>
            </w:tcMar>
            <w:vAlign w:val="center"/>
          </w:tcPr>
          <w:p w14:paraId="0170A65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IPerFEX-2023: Indonesian Personal Financial Entity Extraction using </w:t>
            </w:r>
            <w:proofErr w:type="spellStart"/>
            <w:r w:rsidRPr="00697C77">
              <w:rPr>
                <w:rFonts w:ascii="Times New Roman" w:hAnsi="Times New Roman" w:cs="Times New Roman"/>
                <w:sz w:val="17"/>
                <w:szCs w:val="17"/>
              </w:rPr>
              <w:t>IndoBERT</w:t>
            </w:r>
            <w:proofErr w:type="spellEnd"/>
            <w:r w:rsidRPr="00697C77">
              <w:rPr>
                <w:rFonts w:ascii="Times New Roman" w:hAnsi="Times New Roman" w:cs="Times New Roman"/>
                <w:sz w:val="17"/>
                <w:szCs w:val="17"/>
              </w:rPr>
              <w:t>-BiGRU-CRF, Journal of Big Data (Springer), 2024</w:t>
            </w:r>
          </w:p>
        </w:tc>
        <w:tc>
          <w:tcPr>
            <w:tcW w:w="1841" w:type="dxa"/>
            <w:tcMar>
              <w:top w:w="60" w:type="dxa"/>
              <w:left w:w="80" w:type="dxa"/>
              <w:bottom w:w="60" w:type="dxa"/>
              <w:right w:w="80" w:type="dxa"/>
            </w:tcMar>
            <w:vAlign w:val="center"/>
          </w:tcPr>
          <w:p w14:paraId="59AB1440"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Extracting fine-grained personal-finance entities (income, expense, asset, liability) from informal discussion text.</w:t>
            </w:r>
          </w:p>
        </w:tc>
        <w:tc>
          <w:tcPr>
            <w:tcW w:w="1400" w:type="dxa"/>
            <w:tcMar>
              <w:top w:w="60" w:type="dxa"/>
              <w:left w:w="80" w:type="dxa"/>
              <w:bottom w:w="60" w:type="dxa"/>
              <w:right w:w="80" w:type="dxa"/>
            </w:tcMar>
            <w:vAlign w:val="center"/>
          </w:tcPr>
          <w:p w14:paraId="1334CC9F"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IndoBERT</w:t>
            </w:r>
            <w:proofErr w:type="spellEnd"/>
            <w:r w:rsidRPr="00697C77">
              <w:rPr>
                <w:rFonts w:ascii="Times New Roman" w:hAnsi="Times New Roman" w:cs="Times New Roman"/>
                <w:sz w:val="17"/>
                <w:szCs w:val="17"/>
              </w:rPr>
              <w:t xml:space="preserve"> embeddings + </w:t>
            </w:r>
            <w:proofErr w:type="spellStart"/>
            <w:r w:rsidRPr="00697C77">
              <w:rPr>
                <w:rFonts w:ascii="Times New Roman" w:hAnsi="Times New Roman" w:cs="Times New Roman"/>
                <w:sz w:val="17"/>
                <w:szCs w:val="17"/>
              </w:rPr>
              <w:t>BiGRU</w:t>
            </w:r>
            <w:proofErr w:type="spellEnd"/>
            <w:r w:rsidRPr="00697C77">
              <w:rPr>
                <w:rFonts w:ascii="Times New Roman" w:hAnsi="Times New Roman" w:cs="Times New Roman"/>
                <w:sz w:val="17"/>
                <w:szCs w:val="17"/>
              </w:rPr>
              <w:t xml:space="preserve"> + CRF, compared against an </w:t>
            </w:r>
            <w:proofErr w:type="spellStart"/>
            <w:r w:rsidRPr="00697C77">
              <w:rPr>
                <w:rFonts w:ascii="Times New Roman" w:hAnsi="Times New Roman" w:cs="Times New Roman"/>
                <w:sz w:val="17"/>
                <w:szCs w:val="17"/>
              </w:rPr>
              <w:t>IndoBERT</w:t>
            </w:r>
            <w:proofErr w:type="spellEnd"/>
            <w:r w:rsidRPr="00697C77">
              <w:rPr>
                <w:rFonts w:ascii="Times New Roman" w:hAnsi="Times New Roman" w:cs="Times New Roman"/>
                <w:sz w:val="17"/>
                <w:szCs w:val="17"/>
              </w:rPr>
              <w:t>-</w:t>
            </w:r>
            <w:proofErr w:type="spellStart"/>
            <w:r w:rsidRPr="00697C77">
              <w:rPr>
                <w:rFonts w:ascii="Times New Roman" w:hAnsi="Times New Roman" w:cs="Times New Roman"/>
                <w:sz w:val="17"/>
                <w:szCs w:val="17"/>
              </w:rPr>
              <w:t>BiLSTM</w:t>
            </w:r>
            <w:proofErr w:type="spellEnd"/>
            <w:r w:rsidRPr="00697C77">
              <w:rPr>
                <w:rFonts w:ascii="Times New Roman" w:hAnsi="Times New Roman" w:cs="Times New Roman"/>
                <w:sz w:val="17"/>
                <w:szCs w:val="17"/>
              </w:rPr>
              <w:t>-CRF baseline.</w:t>
            </w:r>
          </w:p>
        </w:tc>
        <w:tc>
          <w:tcPr>
            <w:tcW w:w="1422" w:type="dxa"/>
            <w:tcMar>
              <w:top w:w="60" w:type="dxa"/>
              <w:left w:w="80" w:type="dxa"/>
              <w:bottom w:w="60" w:type="dxa"/>
              <w:right w:w="80" w:type="dxa"/>
            </w:tcMar>
            <w:vAlign w:val="center"/>
          </w:tcPr>
          <w:p w14:paraId="6B9AA7E1"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F1-score, inference speed</w:t>
            </w:r>
          </w:p>
        </w:tc>
        <w:tc>
          <w:tcPr>
            <w:tcW w:w="1469" w:type="dxa"/>
            <w:tcMar>
              <w:top w:w="60" w:type="dxa"/>
              <w:left w:w="80" w:type="dxa"/>
              <w:bottom w:w="60" w:type="dxa"/>
              <w:right w:w="80" w:type="dxa"/>
            </w:tcMar>
            <w:vAlign w:val="center"/>
          </w:tcPr>
          <w:p w14:paraId="272764D1"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IndoBERT</w:t>
            </w:r>
            <w:proofErr w:type="spellEnd"/>
            <w:r w:rsidRPr="00697C77">
              <w:rPr>
                <w:rFonts w:ascii="Times New Roman" w:hAnsi="Times New Roman" w:cs="Times New Roman"/>
                <w:sz w:val="17"/>
                <w:szCs w:val="17"/>
              </w:rPr>
              <w:t xml:space="preserve">-BiGRU-CRF achieved an F1-score of 0.73, ~14% faster than the </w:t>
            </w:r>
            <w:proofErr w:type="spellStart"/>
            <w:r w:rsidRPr="00697C77">
              <w:rPr>
                <w:rFonts w:ascii="Times New Roman" w:hAnsi="Times New Roman" w:cs="Times New Roman"/>
                <w:sz w:val="17"/>
                <w:szCs w:val="17"/>
              </w:rPr>
              <w:t>BiLSTM</w:t>
            </w:r>
            <w:proofErr w:type="spellEnd"/>
            <w:r w:rsidRPr="00697C77">
              <w:rPr>
                <w:rFonts w:ascii="Times New Roman" w:hAnsi="Times New Roman" w:cs="Times New Roman"/>
                <w:sz w:val="17"/>
                <w:szCs w:val="17"/>
              </w:rPr>
              <w:t>-CRF baseline.</w:t>
            </w:r>
          </w:p>
        </w:tc>
        <w:tc>
          <w:tcPr>
            <w:tcW w:w="1648" w:type="dxa"/>
            <w:tcMar>
              <w:top w:w="60" w:type="dxa"/>
              <w:left w:w="80" w:type="dxa"/>
              <w:bottom w:w="60" w:type="dxa"/>
              <w:right w:w="80" w:type="dxa"/>
            </w:tcMar>
            <w:vAlign w:val="center"/>
          </w:tcPr>
          <w:p w14:paraId="2D5365F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Numerical entity extraction remains weak due to out-of-vocabulary (OOV) amounts and informal phrasing.</w:t>
            </w:r>
          </w:p>
        </w:tc>
        <w:tc>
          <w:tcPr>
            <w:tcW w:w="1516" w:type="dxa"/>
            <w:tcMar>
              <w:top w:w="60" w:type="dxa"/>
              <w:left w:w="80" w:type="dxa"/>
              <w:bottom w:w="60" w:type="dxa"/>
              <w:right w:w="80" w:type="dxa"/>
            </w:tcMar>
            <w:vAlign w:val="center"/>
          </w:tcPr>
          <w:p w14:paraId="737C805C"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Hybrid rule + neural post-processing to normalize numeric/monetary spans.</w:t>
            </w:r>
          </w:p>
        </w:tc>
      </w:tr>
      <w:tr w:rsidR="001F229E" w:rsidRPr="00697C77" w14:paraId="3427A8F7" w14:textId="77777777" w:rsidTr="00697C77">
        <w:tblPrEx>
          <w:tblCellMar>
            <w:top w:w="0" w:type="dxa"/>
            <w:bottom w:w="0" w:type="dxa"/>
          </w:tblCellMar>
        </w:tblPrEx>
        <w:tc>
          <w:tcPr>
            <w:tcW w:w="526" w:type="dxa"/>
            <w:tcMar>
              <w:top w:w="60" w:type="dxa"/>
              <w:left w:w="80" w:type="dxa"/>
              <w:bottom w:w="60" w:type="dxa"/>
              <w:right w:w="80" w:type="dxa"/>
            </w:tcMar>
            <w:vAlign w:val="center"/>
          </w:tcPr>
          <w:p w14:paraId="6591AF88"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6</w:t>
            </w:r>
          </w:p>
        </w:tc>
        <w:tc>
          <w:tcPr>
            <w:tcW w:w="1628" w:type="dxa"/>
            <w:tcMar>
              <w:top w:w="60" w:type="dxa"/>
              <w:left w:w="80" w:type="dxa"/>
              <w:bottom w:w="60" w:type="dxa"/>
              <w:right w:w="80" w:type="dxa"/>
            </w:tcMar>
            <w:vAlign w:val="center"/>
          </w:tcPr>
          <w:p w14:paraId="2107DD75" w14:textId="565C0F11"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Innovative Sentiment Analysis and Prediction of Stock Price Using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GPT-4 and Logistic Regression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O. </w:t>
            </w:r>
            <w:proofErr w:type="spellStart"/>
            <w:r w:rsidRPr="00697C77">
              <w:rPr>
                <w:rFonts w:ascii="Times New Roman" w:hAnsi="Times New Roman" w:cs="Times New Roman"/>
                <w:sz w:val="17"/>
                <w:szCs w:val="17"/>
              </w:rPr>
              <w:t>Shobayo</w:t>
            </w:r>
            <w:proofErr w:type="spellEnd"/>
            <w:r w:rsidRPr="00697C77">
              <w:rPr>
                <w:rFonts w:ascii="Times New Roman" w:hAnsi="Times New Roman" w:cs="Times New Roman"/>
                <w:sz w:val="17"/>
                <w:szCs w:val="17"/>
              </w:rPr>
              <w:t xml:space="preserve"> et al., Big Data and Cognitive Computing (MDPI), 2024</w:t>
            </w:r>
          </w:p>
        </w:tc>
        <w:tc>
          <w:tcPr>
            <w:tcW w:w="1841" w:type="dxa"/>
            <w:tcMar>
              <w:top w:w="60" w:type="dxa"/>
              <w:left w:w="80" w:type="dxa"/>
              <w:bottom w:w="60" w:type="dxa"/>
              <w:right w:w="80" w:type="dxa"/>
            </w:tcMar>
            <w:vAlign w:val="center"/>
          </w:tcPr>
          <w:p w14:paraId="45C79E4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Comparing domain-specific vs. general LLMs for financial-news sentiment and stock-index prediction.</w:t>
            </w:r>
          </w:p>
        </w:tc>
        <w:tc>
          <w:tcPr>
            <w:tcW w:w="1400" w:type="dxa"/>
            <w:tcMar>
              <w:top w:w="60" w:type="dxa"/>
              <w:left w:w="80" w:type="dxa"/>
              <w:bottom w:w="60" w:type="dxa"/>
              <w:right w:w="80" w:type="dxa"/>
            </w:tcMar>
            <w:vAlign w:val="center"/>
          </w:tcPr>
          <w:p w14:paraId="1610F725"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GPT-4 and Logistic Regression with </w:t>
            </w:r>
            <w:proofErr w:type="spellStart"/>
            <w:r w:rsidRPr="00697C77">
              <w:rPr>
                <w:rFonts w:ascii="Times New Roman" w:hAnsi="Times New Roman" w:cs="Times New Roman"/>
                <w:sz w:val="17"/>
                <w:szCs w:val="17"/>
              </w:rPr>
              <w:t>Optuna</w:t>
            </w:r>
            <w:proofErr w:type="spellEnd"/>
            <w:r w:rsidRPr="00697C77">
              <w:rPr>
                <w:rFonts w:ascii="Times New Roman" w:hAnsi="Times New Roman" w:cs="Times New Roman"/>
                <w:sz w:val="17"/>
                <w:szCs w:val="17"/>
              </w:rPr>
              <w:t xml:space="preserve"> hyper-parameter tuning.</w:t>
            </w:r>
          </w:p>
        </w:tc>
        <w:tc>
          <w:tcPr>
            <w:tcW w:w="1422" w:type="dxa"/>
            <w:tcMar>
              <w:top w:w="60" w:type="dxa"/>
              <w:left w:w="80" w:type="dxa"/>
              <w:bottom w:w="60" w:type="dxa"/>
              <w:right w:w="80" w:type="dxa"/>
            </w:tcMar>
            <w:vAlign w:val="center"/>
          </w:tcPr>
          <w:p w14:paraId="23E613F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Accuracy, Precision, Recall, F1-score, ROC-AUC</w:t>
            </w:r>
          </w:p>
        </w:tc>
        <w:tc>
          <w:tcPr>
            <w:tcW w:w="1469" w:type="dxa"/>
            <w:tcMar>
              <w:top w:w="60" w:type="dxa"/>
              <w:left w:w="80" w:type="dxa"/>
              <w:bottom w:w="60" w:type="dxa"/>
              <w:right w:w="80" w:type="dxa"/>
            </w:tcMar>
            <w:vAlign w:val="center"/>
          </w:tcPr>
          <w:p w14:paraId="4C99D109"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Accuracy 63.3%, Precision 63.8%, Recall 63.3%, F1 63.3%, ROC-AUC 65.6% on the held-out test set.</w:t>
            </w:r>
          </w:p>
        </w:tc>
        <w:tc>
          <w:tcPr>
            <w:tcW w:w="1648" w:type="dxa"/>
            <w:tcMar>
              <w:top w:w="60" w:type="dxa"/>
              <w:left w:w="80" w:type="dxa"/>
              <w:bottom w:w="60" w:type="dxa"/>
              <w:right w:w="80" w:type="dxa"/>
            </w:tcMar>
            <w:vAlign w:val="center"/>
          </w:tcPr>
          <w:p w14:paraId="43F53756"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Moderate accuracy shows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alone struggles with fluctuating market-specific terminology.</w:t>
            </w:r>
          </w:p>
        </w:tc>
        <w:tc>
          <w:tcPr>
            <w:tcW w:w="1516" w:type="dxa"/>
            <w:tcMar>
              <w:top w:w="60" w:type="dxa"/>
              <w:left w:w="80" w:type="dxa"/>
              <w:bottom w:w="60" w:type="dxa"/>
              <w:right w:w="80" w:type="dxa"/>
            </w:tcMar>
            <w:vAlign w:val="center"/>
          </w:tcPr>
          <w:p w14:paraId="3158BBC1"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Ensembling</w:t>
            </w:r>
            <w:proofErr w:type="spellEnd"/>
            <w:r w:rsidRPr="00697C77">
              <w:rPr>
                <w:rFonts w:ascii="Times New Roman" w:hAnsi="Times New Roman" w:cs="Times New Roman"/>
                <w:sz w:val="17"/>
                <w:szCs w:val="17"/>
              </w:rPr>
              <w:t xml:space="preserve">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with generative LLMs to raise predictive accuracy.</w:t>
            </w:r>
          </w:p>
        </w:tc>
      </w:tr>
      <w:tr w:rsidR="001F229E" w:rsidRPr="00697C77" w14:paraId="22FDA31E" w14:textId="77777777" w:rsidTr="00697C77">
        <w:tblPrEx>
          <w:tblCellMar>
            <w:top w:w="0" w:type="dxa"/>
            <w:bottom w:w="0" w:type="dxa"/>
          </w:tblCellMar>
        </w:tblPrEx>
        <w:tc>
          <w:tcPr>
            <w:tcW w:w="526" w:type="dxa"/>
            <w:tcMar>
              <w:top w:w="60" w:type="dxa"/>
              <w:left w:w="80" w:type="dxa"/>
              <w:bottom w:w="60" w:type="dxa"/>
              <w:right w:w="80" w:type="dxa"/>
            </w:tcMar>
            <w:vAlign w:val="center"/>
          </w:tcPr>
          <w:p w14:paraId="7089DB01"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7</w:t>
            </w:r>
          </w:p>
        </w:tc>
        <w:tc>
          <w:tcPr>
            <w:tcW w:w="1628" w:type="dxa"/>
            <w:tcMar>
              <w:top w:w="60" w:type="dxa"/>
              <w:left w:w="80" w:type="dxa"/>
              <w:bottom w:w="60" w:type="dxa"/>
              <w:right w:w="80" w:type="dxa"/>
            </w:tcMar>
            <w:vAlign w:val="center"/>
          </w:tcPr>
          <w:p w14:paraId="73A395F1" w14:textId="2EB1454D"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Advanced Financial Sentiment Analysis Using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to Explore Sentiment Dynamics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S. </w:t>
            </w:r>
            <w:proofErr w:type="spellStart"/>
            <w:r w:rsidRPr="00697C77">
              <w:rPr>
                <w:rFonts w:ascii="Times New Roman" w:hAnsi="Times New Roman" w:cs="Times New Roman"/>
                <w:sz w:val="17"/>
                <w:szCs w:val="17"/>
              </w:rPr>
              <w:t>Baghavathi</w:t>
            </w:r>
            <w:proofErr w:type="spellEnd"/>
            <w:r w:rsidRPr="00697C77">
              <w:rPr>
                <w:rFonts w:ascii="Times New Roman" w:hAnsi="Times New Roman" w:cs="Times New Roman"/>
                <w:sz w:val="17"/>
                <w:szCs w:val="17"/>
              </w:rPr>
              <w:t xml:space="preserve"> Priya et al., Proc. IEEE </w:t>
            </w:r>
            <w:proofErr w:type="spellStart"/>
            <w:r w:rsidRPr="00697C77">
              <w:rPr>
                <w:rFonts w:ascii="Times New Roman" w:hAnsi="Times New Roman" w:cs="Times New Roman"/>
                <w:sz w:val="17"/>
                <w:szCs w:val="17"/>
              </w:rPr>
              <w:t>IDCIoT</w:t>
            </w:r>
            <w:proofErr w:type="spellEnd"/>
            <w:r w:rsidRPr="00697C77">
              <w:rPr>
                <w:rFonts w:ascii="Times New Roman" w:hAnsi="Times New Roman" w:cs="Times New Roman"/>
                <w:sz w:val="17"/>
                <w:szCs w:val="17"/>
              </w:rPr>
              <w:t xml:space="preserve"> 2025</w:t>
            </w:r>
          </w:p>
        </w:tc>
        <w:tc>
          <w:tcPr>
            <w:tcW w:w="1841" w:type="dxa"/>
            <w:tcMar>
              <w:top w:w="60" w:type="dxa"/>
              <w:left w:w="80" w:type="dxa"/>
              <w:bottom w:w="60" w:type="dxa"/>
              <w:right w:w="80" w:type="dxa"/>
            </w:tcMar>
            <w:vAlign w:val="center"/>
          </w:tcPr>
          <w:p w14:paraId="65BC43F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Identifying which transformer variant best captures subtle financial sentiment and terminology.</w:t>
            </w:r>
          </w:p>
        </w:tc>
        <w:tc>
          <w:tcPr>
            <w:tcW w:w="1400" w:type="dxa"/>
            <w:tcMar>
              <w:top w:w="60" w:type="dxa"/>
              <w:left w:w="80" w:type="dxa"/>
              <w:bottom w:w="60" w:type="dxa"/>
              <w:right w:w="80" w:type="dxa"/>
            </w:tcMar>
            <w:vAlign w:val="center"/>
          </w:tcPr>
          <w:p w14:paraId="02897AD0"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vs. BERT vs. </w:t>
            </w:r>
            <w:proofErr w:type="spellStart"/>
            <w:r w:rsidRPr="00697C77">
              <w:rPr>
                <w:rFonts w:ascii="Times New Roman" w:hAnsi="Times New Roman" w:cs="Times New Roman"/>
                <w:sz w:val="17"/>
                <w:szCs w:val="17"/>
              </w:rPr>
              <w:t>DistilBERT</w:t>
            </w:r>
            <w:proofErr w:type="spellEnd"/>
            <w:r w:rsidRPr="00697C77">
              <w:rPr>
                <w:rFonts w:ascii="Times New Roman" w:hAnsi="Times New Roman" w:cs="Times New Roman"/>
                <w:sz w:val="17"/>
                <w:szCs w:val="17"/>
              </w:rPr>
              <w:t xml:space="preserve"> with a dedicated preprocessing framework.</w:t>
            </w:r>
          </w:p>
        </w:tc>
        <w:tc>
          <w:tcPr>
            <w:tcW w:w="1422" w:type="dxa"/>
            <w:tcMar>
              <w:top w:w="60" w:type="dxa"/>
              <w:left w:w="80" w:type="dxa"/>
              <w:bottom w:w="60" w:type="dxa"/>
              <w:right w:w="80" w:type="dxa"/>
            </w:tcMar>
            <w:vAlign w:val="center"/>
          </w:tcPr>
          <w:p w14:paraId="6F3923A0"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Comparative sentiment-classification accuracy / qualitative capture of sentiment nuance</w:t>
            </w:r>
          </w:p>
        </w:tc>
        <w:tc>
          <w:tcPr>
            <w:tcW w:w="1469" w:type="dxa"/>
            <w:tcMar>
              <w:top w:w="60" w:type="dxa"/>
              <w:left w:w="80" w:type="dxa"/>
              <w:bottom w:w="60" w:type="dxa"/>
              <w:right w:w="80" w:type="dxa"/>
            </w:tcMar>
            <w:vAlign w:val="center"/>
          </w:tcPr>
          <w:p w14:paraId="7E189574"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outperformed BERT and </w:t>
            </w:r>
            <w:proofErr w:type="spellStart"/>
            <w:r w:rsidRPr="00697C77">
              <w:rPr>
                <w:rFonts w:ascii="Times New Roman" w:hAnsi="Times New Roman" w:cs="Times New Roman"/>
                <w:sz w:val="17"/>
                <w:szCs w:val="17"/>
              </w:rPr>
              <w:t>DistilBERT</w:t>
            </w:r>
            <w:proofErr w:type="spellEnd"/>
            <w:r w:rsidRPr="00697C77">
              <w:rPr>
                <w:rFonts w:ascii="Times New Roman" w:hAnsi="Times New Roman" w:cs="Times New Roman"/>
                <w:sz w:val="17"/>
                <w:szCs w:val="17"/>
              </w:rPr>
              <w:t xml:space="preserve"> in capturing subtle sentiment shifts; </w:t>
            </w:r>
            <w:proofErr w:type="spellStart"/>
            <w:r w:rsidRPr="00697C77">
              <w:rPr>
                <w:rFonts w:ascii="Times New Roman" w:hAnsi="Times New Roman" w:cs="Times New Roman"/>
                <w:sz w:val="17"/>
                <w:szCs w:val="17"/>
              </w:rPr>
              <w:t>DistilBERT</w:t>
            </w:r>
            <w:proofErr w:type="spellEnd"/>
            <w:r w:rsidRPr="00697C77">
              <w:rPr>
                <w:rFonts w:ascii="Times New Roman" w:hAnsi="Times New Roman" w:cs="Times New Roman"/>
                <w:sz w:val="17"/>
                <w:szCs w:val="17"/>
              </w:rPr>
              <w:t xml:space="preserve"> offered the best efficiency trade-off.</w:t>
            </w:r>
          </w:p>
        </w:tc>
        <w:tc>
          <w:tcPr>
            <w:tcW w:w="1648" w:type="dxa"/>
            <w:tcMar>
              <w:top w:w="60" w:type="dxa"/>
              <w:left w:w="80" w:type="dxa"/>
              <w:bottom w:w="60" w:type="dxa"/>
              <w:right w:w="80" w:type="dxa"/>
            </w:tcMar>
            <w:vAlign w:val="center"/>
          </w:tcPr>
          <w:p w14:paraId="102A7C4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Efficiency vs. precision trade-off unresolved for real-time / large-scale deployment.</w:t>
            </w:r>
          </w:p>
        </w:tc>
        <w:tc>
          <w:tcPr>
            <w:tcW w:w="1516" w:type="dxa"/>
            <w:tcMar>
              <w:top w:w="60" w:type="dxa"/>
              <w:left w:w="80" w:type="dxa"/>
              <w:bottom w:w="60" w:type="dxa"/>
              <w:right w:w="80" w:type="dxa"/>
            </w:tcMar>
            <w:vAlign w:val="center"/>
          </w:tcPr>
          <w:p w14:paraId="48EF64D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Knowledge distillation of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for low-latency inference without major accuracy loss.</w:t>
            </w:r>
          </w:p>
        </w:tc>
      </w:tr>
      <w:tr w:rsidR="001F229E" w:rsidRPr="00697C77" w14:paraId="3C5B5490" w14:textId="77777777" w:rsidTr="00697C77">
        <w:tblPrEx>
          <w:tblCellMar>
            <w:top w:w="0" w:type="dxa"/>
            <w:bottom w:w="0" w:type="dxa"/>
          </w:tblCellMar>
        </w:tblPrEx>
        <w:tc>
          <w:tcPr>
            <w:tcW w:w="526" w:type="dxa"/>
            <w:tcMar>
              <w:top w:w="60" w:type="dxa"/>
              <w:left w:w="80" w:type="dxa"/>
              <w:bottom w:w="60" w:type="dxa"/>
              <w:right w:w="80" w:type="dxa"/>
            </w:tcMar>
            <w:vAlign w:val="center"/>
          </w:tcPr>
          <w:p w14:paraId="77678325"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8</w:t>
            </w:r>
          </w:p>
        </w:tc>
        <w:tc>
          <w:tcPr>
            <w:tcW w:w="1628" w:type="dxa"/>
            <w:tcMar>
              <w:top w:w="60" w:type="dxa"/>
              <w:left w:w="80" w:type="dxa"/>
              <w:bottom w:w="60" w:type="dxa"/>
              <w:right w:w="80" w:type="dxa"/>
            </w:tcMar>
            <w:vAlign w:val="center"/>
          </w:tcPr>
          <w:p w14:paraId="591F2D0F" w14:textId="11BE1092"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Enhancing Financial Sentiment Analysis with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and </w:t>
            </w:r>
            <w:proofErr w:type="spellStart"/>
            <w:r w:rsidRPr="00697C77">
              <w:rPr>
                <w:rFonts w:ascii="Times New Roman" w:hAnsi="Times New Roman" w:cs="Times New Roman"/>
                <w:sz w:val="17"/>
                <w:szCs w:val="17"/>
              </w:rPr>
              <w:t>RoBERTa</w:t>
            </w:r>
            <w:proofErr w:type="spellEnd"/>
            <w:r w:rsidRPr="00697C77">
              <w:rPr>
                <w:rFonts w:ascii="Times New Roman" w:hAnsi="Times New Roman" w:cs="Times New Roman"/>
                <w:sz w:val="17"/>
                <w:szCs w:val="17"/>
              </w:rPr>
              <w:t>: A Fine-Grained Approach (</w:t>
            </w:r>
            <w:proofErr w:type="spellStart"/>
            <w:r w:rsidRPr="00697C77">
              <w:rPr>
                <w:rFonts w:ascii="Times New Roman" w:hAnsi="Times New Roman" w:cs="Times New Roman"/>
                <w:sz w:val="17"/>
                <w:szCs w:val="17"/>
              </w:rPr>
              <w:t>FinRoBERT</w:t>
            </w:r>
            <w:proofErr w:type="spellEnd"/>
            <w:r w:rsidRPr="00697C77">
              <w:rPr>
                <w:rFonts w:ascii="Times New Roman" w:hAnsi="Times New Roman" w:cs="Times New Roman"/>
                <w:sz w:val="17"/>
                <w:szCs w:val="17"/>
              </w:rPr>
              <w:t xml:space="preserve">-FSA)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C. </w:t>
            </w:r>
            <w:proofErr w:type="spellStart"/>
            <w:r w:rsidRPr="00697C77">
              <w:rPr>
                <w:rFonts w:ascii="Times New Roman" w:hAnsi="Times New Roman" w:cs="Times New Roman"/>
                <w:sz w:val="17"/>
                <w:szCs w:val="17"/>
              </w:rPr>
              <w:t>Zaâbi</w:t>
            </w:r>
            <w:proofErr w:type="spellEnd"/>
            <w:r w:rsidRPr="00697C77">
              <w:rPr>
                <w:rFonts w:ascii="Times New Roman" w:hAnsi="Times New Roman" w:cs="Times New Roman"/>
                <w:sz w:val="17"/>
                <w:szCs w:val="17"/>
              </w:rPr>
              <w:t xml:space="preserve">, I. </w:t>
            </w:r>
            <w:proofErr w:type="spellStart"/>
            <w:r w:rsidRPr="00697C77">
              <w:rPr>
                <w:rFonts w:ascii="Times New Roman" w:hAnsi="Times New Roman" w:cs="Times New Roman"/>
                <w:sz w:val="17"/>
                <w:szCs w:val="17"/>
              </w:rPr>
              <w:t>Boukhris</w:t>
            </w:r>
            <w:proofErr w:type="spellEnd"/>
            <w:r w:rsidRPr="00697C77">
              <w:rPr>
                <w:rFonts w:ascii="Times New Roman" w:hAnsi="Times New Roman" w:cs="Times New Roman"/>
                <w:sz w:val="17"/>
                <w:szCs w:val="17"/>
              </w:rPr>
              <w:t>, Springer book chapter, 2025</w:t>
            </w:r>
          </w:p>
        </w:tc>
        <w:tc>
          <w:tcPr>
            <w:tcW w:w="1841" w:type="dxa"/>
            <w:tcMar>
              <w:top w:w="60" w:type="dxa"/>
              <w:left w:w="80" w:type="dxa"/>
              <w:bottom w:w="60" w:type="dxa"/>
              <w:right w:w="80" w:type="dxa"/>
            </w:tcMar>
            <w:vAlign w:val="center"/>
          </w:tcPr>
          <w:p w14:paraId="1C1073CA"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Coarse positive/negative/neutral labels miss fine-grained sentiment intensity in financial text.</w:t>
            </w:r>
          </w:p>
        </w:tc>
        <w:tc>
          <w:tcPr>
            <w:tcW w:w="1400" w:type="dxa"/>
            <w:tcMar>
              <w:top w:w="60" w:type="dxa"/>
              <w:left w:w="80" w:type="dxa"/>
              <w:bottom w:w="60" w:type="dxa"/>
              <w:right w:w="80" w:type="dxa"/>
            </w:tcMar>
            <w:vAlign w:val="center"/>
          </w:tcPr>
          <w:p w14:paraId="3E36CFF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Hybrid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 </w:t>
            </w:r>
            <w:proofErr w:type="spellStart"/>
            <w:r w:rsidRPr="00697C77">
              <w:rPr>
                <w:rFonts w:ascii="Times New Roman" w:hAnsi="Times New Roman" w:cs="Times New Roman"/>
                <w:sz w:val="17"/>
                <w:szCs w:val="17"/>
              </w:rPr>
              <w:t>RoBERTa</w:t>
            </w:r>
            <w:proofErr w:type="spellEnd"/>
            <w:r w:rsidRPr="00697C77">
              <w:rPr>
                <w:rFonts w:ascii="Times New Roman" w:hAnsi="Times New Roman" w:cs="Times New Roman"/>
                <w:sz w:val="17"/>
                <w:szCs w:val="17"/>
              </w:rPr>
              <w:t xml:space="preserve"> fine-grained sentiment classifier.</w:t>
            </w:r>
          </w:p>
        </w:tc>
        <w:tc>
          <w:tcPr>
            <w:tcW w:w="1422" w:type="dxa"/>
            <w:tcMar>
              <w:top w:w="60" w:type="dxa"/>
              <w:left w:w="80" w:type="dxa"/>
              <w:bottom w:w="60" w:type="dxa"/>
              <w:right w:w="80" w:type="dxa"/>
            </w:tcMar>
            <w:vAlign w:val="center"/>
          </w:tcPr>
          <w:p w14:paraId="57D530CA"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Fine-grained classification accuracy / F1-score</w:t>
            </w:r>
          </w:p>
        </w:tc>
        <w:tc>
          <w:tcPr>
            <w:tcW w:w="1469" w:type="dxa"/>
            <w:tcMar>
              <w:top w:w="60" w:type="dxa"/>
              <w:left w:w="80" w:type="dxa"/>
              <w:bottom w:w="60" w:type="dxa"/>
              <w:right w:w="80" w:type="dxa"/>
            </w:tcMar>
            <w:vAlign w:val="center"/>
          </w:tcPr>
          <w:p w14:paraId="28BD8B1A"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Combined model captured subtler sentiment variation than either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or </w:t>
            </w:r>
            <w:proofErr w:type="spellStart"/>
            <w:r w:rsidRPr="00697C77">
              <w:rPr>
                <w:rFonts w:ascii="Times New Roman" w:hAnsi="Times New Roman" w:cs="Times New Roman"/>
                <w:sz w:val="17"/>
                <w:szCs w:val="17"/>
              </w:rPr>
              <w:t>RoBERTa</w:t>
            </w:r>
            <w:proofErr w:type="spellEnd"/>
            <w:r w:rsidRPr="00697C77">
              <w:rPr>
                <w:rFonts w:ascii="Times New Roman" w:hAnsi="Times New Roman" w:cs="Times New Roman"/>
                <w:sz w:val="17"/>
                <w:szCs w:val="17"/>
              </w:rPr>
              <w:t xml:space="preserve"> used alone.</w:t>
            </w:r>
          </w:p>
        </w:tc>
        <w:tc>
          <w:tcPr>
            <w:tcW w:w="1648" w:type="dxa"/>
            <w:tcMar>
              <w:top w:w="60" w:type="dxa"/>
              <w:left w:w="80" w:type="dxa"/>
              <w:bottom w:w="60" w:type="dxa"/>
              <w:right w:w="80" w:type="dxa"/>
            </w:tcMar>
            <w:vAlign w:val="center"/>
          </w:tcPr>
          <w:p w14:paraId="0A8E367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Increased model complexity and training cost from combining two large transformers.</w:t>
            </w:r>
          </w:p>
        </w:tc>
        <w:tc>
          <w:tcPr>
            <w:tcW w:w="1516" w:type="dxa"/>
            <w:tcMar>
              <w:top w:w="60" w:type="dxa"/>
              <w:left w:w="80" w:type="dxa"/>
              <w:bottom w:w="60" w:type="dxa"/>
              <w:right w:w="80" w:type="dxa"/>
            </w:tcMar>
            <w:vAlign w:val="center"/>
          </w:tcPr>
          <w:p w14:paraId="0CCD55A5"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Parameter-efficient fusion (adapters/</w:t>
            </w:r>
            <w:proofErr w:type="spellStart"/>
            <w:r w:rsidRPr="00697C77">
              <w:rPr>
                <w:rFonts w:ascii="Times New Roman" w:hAnsi="Times New Roman" w:cs="Times New Roman"/>
                <w:sz w:val="17"/>
                <w:szCs w:val="17"/>
              </w:rPr>
              <w:t>LoRA</w:t>
            </w:r>
            <w:proofErr w:type="spellEnd"/>
            <w:r w:rsidRPr="00697C77">
              <w:rPr>
                <w:rFonts w:ascii="Times New Roman" w:hAnsi="Times New Roman" w:cs="Times New Roman"/>
                <w:sz w:val="17"/>
                <w:szCs w:val="17"/>
              </w:rPr>
              <w:t>) instead of full dual-model fine-tuning.</w:t>
            </w:r>
          </w:p>
        </w:tc>
      </w:tr>
      <w:tr w:rsidR="001F229E" w:rsidRPr="00697C77" w14:paraId="49CA0FCC" w14:textId="77777777" w:rsidTr="00697C77">
        <w:tblPrEx>
          <w:tblCellMar>
            <w:top w:w="0" w:type="dxa"/>
            <w:bottom w:w="0" w:type="dxa"/>
          </w:tblCellMar>
        </w:tblPrEx>
        <w:tc>
          <w:tcPr>
            <w:tcW w:w="526" w:type="dxa"/>
            <w:tcMar>
              <w:top w:w="60" w:type="dxa"/>
              <w:left w:w="80" w:type="dxa"/>
              <w:bottom w:w="60" w:type="dxa"/>
              <w:right w:w="80" w:type="dxa"/>
            </w:tcMar>
            <w:vAlign w:val="center"/>
          </w:tcPr>
          <w:p w14:paraId="16C7E5F1"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9</w:t>
            </w:r>
          </w:p>
        </w:tc>
        <w:tc>
          <w:tcPr>
            <w:tcW w:w="1628" w:type="dxa"/>
            <w:tcMar>
              <w:top w:w="60" w:type="dxa"/>
              <w:left w:w="80" w:type="dxa"/>
              <w:bottom w:w="60" w:type="dxa"/>
              <w:right w:w="80" w:type="dxa"/>
            </w:tcMar>
            <w:vAlign w:val="center"/>
          </w:tcPr>
          <w:p w14:paraId="0DCD08EC" w14:textId="4A735973"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Sentiment Trading with Large Language Models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K. </w:t>
            </w:r>
            <w:proofErr w:type="spellStart"/>
            <w:r w:rsidRPr="00697C77">
              <w:rPr>
                <w:rFonts w:ascii="Times New Roman" w:hAnsi="Times New Roman" w:cs="Times New Roman"/>
                <w:sz w:val="17"/>
                <w:szCs w:val="17"/>
              </w:rPr>
              <w:t>Kirtac</w:t>
            </w:r>
            <w:proofErr w:type="spellEnd"/>
            <w:r w:rsidRPr="00697C77">
              <w:rPr>
                <w:rFonts w:ascii="Times New Roman" w:hAnsi="Times New Roman" w:cs="Times New Roman"/>
                <w:sz w:val="17"/>
                <w:szCs w:val="17"/>
              </w:rPr>
              <w:t>, G. Germano, Finance Research Letters (Elsevier), vol. 62, art. 105227, 2024</w:t>
            </w:r>
          </w:p>
        </w:tc>
        <w:tc>
          <w:tcPr>
            <w:tcW w:w="1841" w:type="dxa"/>
            <w:tcMar>
              <w:top w:w="60" w:type="dxa"/>
              <w:left w:w="80" w:type="dxa"/>
              <w:bottom w:w="60" w:type="dxa"/>
              <w:right w:w="80" w:type="dxa"/>
            </w:tcMar>
            <w:vAlign w:val="center"/>
          </w:tcPr>
          <w:p w14:paraId="0DDC0C52"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Assessing whether LLM-derived sentiment scores can profitably predict stock returns versus lexicon methods.</w:t>
            </w:r>
          </w:p>
        </w:tc>
        <w:tc>
          <w:tcPr>
            <w:tcW w:w="1400" w:type="dxa"/>
            <w:tcMar>
              <w:top w:w="60" w:type="dxa"/>
              <w:left w:w="80" w:type="dxa"/>
              <w:bottom w:w="60" w:type="dxa"/>
              <w:right w:w="80" w:type="dxa"/>
            </w:tcMar>
            <w:vAlign w:val="center"/>
          </w:tcPr>
          <w:p w14:paraId="4DD15D4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OPT, BERT,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compared against the Loughran-McDonald sentiment dictionary.</w:t>
            </w:r>
          </w:p>
        </w:tc>
        <w:tc>
          <w:tcPr>
            <w:tcW w:w="1422" w:type="dxa"/>
            <w:tcMar>
              <w:top w:w="60" w:type="dxa"/>
              <w:left w:w="80" w:type="dxa"/>
              <w:bottom w:w="60" w:type="dxa"/>
              <w:right w:w="80" w:type="dxa"/>
            </w:tcMar>
            <w:vAlign w:val="center"/>
          </w:tcPr>
          <w:p w14:paraId="73F59063"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Classification Accuracy, Precision, Recall, F1-score; portfolio Sharpe ratio</w:t>
            </w:r>
          </w:p>
        </w:tc>
        <w:tc>
          <w:tcPr>
            <w:tcW w:w="1469" w:type="dxa"/>
            <w:tcMar>
              <w:top w:w="60" w:type="dxa"/>
              <w:left w:w="80" w:type="dxa"/>
              <w:bottom w:w="60" w:type="dxa"/>
              <w:right w:w="80" w:type="dxa"/>
            </w:tcMar>
            <w:vAlign w:val="center"/>
          </w:tcPr>
          <w:p w14:paraId="2EB12D5D" w14:textId="71C931CF"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xml:space="preserve">: Accuracy 72.2%, Precision 70.8%, Recall 75.5%, F1 73.1%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all LLMs far exceeded the LM dictionary (Acc. 50.1%).</w:t>
            </w:r>
          </w:p>
        </w:tc>
        <w:tc>
          <w:tcPr>
            <w:tcW w:w="1648" w:type="dxa"/>
            <w:tcMar>
              <w:top w:w="60" w:type="dxa"/>
              <w:left w:w="80" w:type="dxa"/>
              <w:bottom w:w="60" w:type="dxa"/>
              <w:right w:w="80" w:type="dxa"/>
            </w:tcMar>
            <w:vAlign w:val="center"/>
          </w:tcPr>
          <w:p w14:paraId="5E2604F3"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OPT (general LLM) outperformed </w:t>
            </w:r>
            <w:proofErr w:type="spellStart"/>
            <w:r w:rsidRPr="00697C77">
              <w:rPr>
                <w:rFonts w:ascii="Times New Roman" w:hAnsi="Times New Roman" w:cs="Times New Roman"/>
                <w:sz w:val="17"/>
                <w:szCs w:val="17"/>
              </w:rPr>
              <w:t>FinBERT</w:t>
            </w:r>
            <w:proofErr w:type="spellEnd"/>
            <w:r w:rsidRPr="00697C77">
              <w:rPr>
                <w:rFonts w:ascii="Times New Roman" w:hAnsi="Times New Roman" w:cs="Times New Roman"/>
                <w:sz w:val="17"/>
                <w:szCs w:val="17"/>
              </w:rPr>
              <w:t>, suggesting domain fine-tuning alone is not sufficient for market prediction.</w:t>
            </w:r>
          </w:p>
        </w:tc>
        <w:tc>
          <w:tcPr>
            <w:tcW w:w="1516" w:type="dxa"/>
            <w:tcMar>
              <w:top w:w="60" w:type="dxa"/>
              <w:left w:w="80" w:type="dxa"/>
              <w:bottom w:w="60" w:type="dxa"/>
              <w:right w:w="80" w:type="dxa"/>
            </w:tcMar>
            <w:vAlign w:val="center"/>
          </w:tcPr>
          <w:p w14:paraId="7398D902"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Combining LLM sentiment with market microstructure features for trading-strategy design.</w:t>
            </w:r>
          </w:p>
        </w:tc>
      </w:tr>
      <w:tr w:rsidR="001F229E" w:rsidRPr="00697C77" w14:paraId="559220D6" w14:textId="77777777" w:rsidTr="00697C77">
        <w:tblPrEx>
          <w:tblCellMar>
            <w:top w:w="0" w:type="dxa"/>
            <w:bottom w:w="0" w:type="dxa"/>
          </w:tblCellMar>
        </w:tblPrEx>
        <w:tc>
          <w:tcPr>
            <w:tcW w:w="526" w:type="dxa"/>
            <w:tcMar>
              <w:top w:w="60" w:type="dxa"/>
              <w:left w:w="80" w:type="dxa"/>
              <w:bottom w:w="60" w:type="dxa"/>
              <w:right w:w="80" w:type="dxa"/>
            </w:tcMar>
            <w:vAlign w:val="center"/>
          </w:tcPr>
          <w:p w14:paraId="67CCD881"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10</w:t>
            </w:r>
          </w:p>
        </w:tc>
        <w:tc>
          <w:tcPr>
            <w:tcW w:w="1628" w:type="dxa"/>
            <w:tcMar>
              <w:top w:w="60" w:type="dxa"/>
              <w:left w:w="80" w:type="dxa"/>
              <w:bottom w:w="60" w:type="dxa"/>
              <w:right w:w="80" w:type="dxa"/>
            </w:tcMar>
            <w:vAlign w:val="center"/>
          </w:tcPr>
          <w:p w14:paraId="389AAD12" w14:textId="6E08B8AF"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NLP Sentiment Analysis and Accounting Transparency: A New Era of Financial Record Keeping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A. </w:t>
            </w:r>
            <w:proofErr w:type="spellStart"/>
            <w:r w:rsidRPr="00697C77">
              <w:rPr>
                <w:rFonts w:ascii="Times New Roman" w:hAnsi="Times New Roman" w:cs="Times New Roman"/>
                <w:sz w:val="17"/>
                <w:szCs w:val="17"/>
              </w:rPr>
              <w:t>Faccia</w:t>
            </w:r>
            <w:proofErr w:type="spellEnd"/>
            <w:r w:rsidRPr="00697C77">
              <w:rPr>
                <w:rFonts w:ascii="Times New Roman" w:hAnsi="Times New Roman" w:cs="Times New Roman"/>
                <w:sz w:val="17"/>
                <w:szCs w:val="17"/>
              </w:rPr>
              <w:t>, J. McDonald, B. George, Computers (MDPI), vol. 13, no. 1, 2024</w:t>
            </w:r>
          </w:p>
        </w:tc>
        <w:tc>
          <w:tcPr>
            <w:tcW w:w="1841" w:type="dxa"/>
            <w:tcMar>
              <w:top w:w="60" w:type="dxa"/>
              <w:left w:w="80" w:type="dxa"/>
              <w:bottom w:w="60" w:type="dxa"/>
              <w:right w:w="80" w:type="dxa"/>
            </w:tcMar>
            <w:vAlign w:val="center"/>
          </w:tcPr>
          <w:p w14:paraId="20EE6E12"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Manual review of accounting disclosures for tone/transparency is slow and inconsistent.</w:t>
            </w:r>
          </w:p>
        </w:tc>
        <w:tc>
          <w:tcPr>
            <w:tcW w:w="1400" w:type="dxa"/>
            <w:tcMar>
              <w:top w:w="60" w:type="dxa"/>
              <w:left w:w="80" w:type="dxa"/>
              <w:bottom w:w="60" w:type="dxa"/>
              <w:right w:w="80" w:type="dxa"/>
            </w:tcMar>
            <w:vAlign w:val="center"/>
          </w:tcPr>
          <w:p w14:paraId="76017CE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NLP-based sentiment analysis applied to corporate accounting narratives.</w:t>
            </w:r>
          </w:p>
        </w:tc>
        <w:tc>
          <w:tcPr>
            <w:tcW w:w="1422" w:type="dxa"/>
            <w:tcMar>
              <w:top w:w="60" w:type="dxa"/>
              <w:left w:w="80" w:type="dxa"/>
              <w:bottom w:w="60" w:type="dxa"/>
              <w:right w:w="80" w:type="dxa"/>
            </w:tcMar>
            <w:vAlign w:val="center"/>
          </w:tcPr>
          <w:p w14:paraId="3221BE5A"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Qualitative transparency scoring supported by sentiment-classification accuracy</w:t>
            </w:r>
          </w:p>
        </w:tc>
        <w:tc>
          <w:tcPr>
            <w:tcW w:w="1469" w:type="dxa"/>
            <w:tcMar>
              <w:top w:w="60" w:type="dxa"/>
              <w:left w:w="80" w:type="dxa"/>
              <w:bottom w:w="60" w:type="dxa"/>
              <w:right w:w="80" w:type="dxa"/>
            </w:tcMar>
            <w:vAlign w:val="center"/>
          </w:tcPr>
          <w:p w14:paraId="53905617"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Demonstrated that automated sentiment scoring can flag opaque or evasive financial disclosures consistently.</w:t>
            </w:r>
          </w:p>
        </w:tc>
        <w:tc>
          <w:tcPr>
            <w:tcW w:w="1648" w:type="dxa"/>
            <w:tcMar>
              <w:top w:w="60" w:type="dxa"/>
              <w:left w:w="80" w:type="dxa"/>
              <w:bottom w:w="60" w:type="dxa"/>
              <w:right w:w="80" w:type="dxa"/>
            </w:tcMar>
            <w:vAlign w:val="center"/>
          </w:tcPr>
          <w:p w14:paraId="63439090"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Findings are largely qualitative; lacks a standardized quantitative benchmark dataset.</w:t>
            </w:r>
          </w:p>
        </w:tc>
        <w:tc>
          <w:tcPr>
            <w:tcW w:w="1516" w:type="dxa"/>
            <w:tcMar>
              <w:top w:w="60" w:type="dxa"/>
              <w:left w:w="80" w:type="dxa"/>
              <w:bottom w:w="60" w:type="dxa"/>
              <w:right w:w="80" w:type="dxa"/>
            </w:tcMar>
            <w:vAlign w:val="center"/>
          </w:tcPr>
          <w:p w14:paraId="320DC6D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Building a </w:t>
            </w:r>
            <w:proofErr w:type="spellStart"/>
            <w:r w:rsidRPr="00697C77">
              <w:rPr>
                <w:rFonts w:ascii="Times New Roman" w:hAnsi="Times New Roman" w:cs="Times New Roman"/>
                <w:sz w:val="17"/>
                <w:szCs w:val="17"/>
              </w:rPr>
              <w:t>labeled</w:t>
            </w:r>
            <w:proofErr w:type="spellEnd"/>
            <w:r w:rsidRPr="00697C77">
              <w:rPr>
                <w:rFonts w:ascii="Times New Roman" w:hAnsi="Times New Roman" w:cs="Times New Roman"/>
                <w:sz w:val="17"/>
                <w:szCs w:val="17"/>
              </w:rPr>
              <w:t xml:space="preserve"> benchmark for accounting-transparency sentiment scoring.</w:t>
            </w:r>
          </w:p>
        </w:tc>
      </w:tr>
      <w:tr w:rsidR="001F229E" w:rsidRPr="00697C77" w14:paraId="35CFB98E" w14:textId="77777777" w:rsidTr="00697C77">
        <w:tblPrEx>
          <w:tblCellMar>
            <w:top w:w="0" w:type="dxa"/>
            <w:bottom w:w="0" w:type="dxa"/>
          </w:tblCellMar>
        </w:tblPrEx>
        <w:tc>
          <w:tcPr>
            <w:tcW w:w="526" w:type="dxa"/>
            <w:tcMar>
              <w:top w:w="60" w:type="dxa"/>
              <w:left w:w="80" w:type="dxa"/>
              <w:bottom w:w="60" w:type="dxa"/>
              <w:right w:w="80" w:type="dxa"/>
            </w:tcMar>
            <w:vAlign w:val="center"/>
          </w:tcPr>
          <w:p w14:paraId="064FD458"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lastRenderedPageBreak/>
              <w:t>11</w:t>
            </w:r>
          </w:p>
        </w:tc>
        <w:tc>
          <w:tcPr>
            <w:tcW w:w="1628" w:type="dxa"/>
            <w:tcMar>
              <w:top w:w="60" w:type="dxa"/>
              <w:left w:w="80" w:type="dxa"/>
              <w:bottom w:w="60" w:type="dxa"/>
              <w:right w:w="80" w:type="dxa"/>
            </w:tcMar>
            <w:vAlign w:val="center"/>
          </w:tcPr>
          <w:p w14:paraId="3F91F442" w14:textId="6776F24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Enhancing Financial Risk Analysis Using RAG-based Large Language Models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A. Darji et al., Proc. IEEE ICACRS 2024, pp. 754</w:t>
            </w:r>
            <w:r w:rsidR="00697C77">
              <w:rPr>
                <w:rFonts w:ascii="Times New Roman" w:hAnsi="Times New Roman" w:cs="Times New Roman"/>
                <w:sz w:val="17"/>
                <w:szCs w:val="17"/>
              </w:rPr>
              <w:t>-</w:t>
            </w:r>
            <w:r w:rsidRPr="00697C77">
              <w:rPr>
                <w:rFonts w:ascii="Times New Roman" w:hAnsi="Times New Roman" w:cs="Times New Roman"/>
                <w:sz w:val="17"/>
                <w:szCs w:val="17"/>
              </w:rPr>
              <w:t>760</w:t>
            </w:r>
          </w:p>
        </w:tc>
        <w:tc>
          <w:tcPr>
            <w:tcW w:w="1841" w:type="dxa"/>
            <w:tcMar>
              <w:top w:w="60" w:type="dxa"/>
              <w:left w:w="80" w:type="dxa"/>
              <w:bottom w:w="60" w:type="dxa"/>
              <w:right w:w="80" w:type="dxa"/>
            </w:tcMar>
            <w:vAlign w:val="center"/>
          </w:tcPr>
          <w:p w14:paraId="5D545BF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LLMs hallucinate figures/facts when reasoning over long financial-risk documents without grounding.</w:t>
            </w:r>
          </w:p>
        </w:tc>
        <w:tc>
          <w:tcPr>
            <w:tcW w:w="1400" w:type="dxa"/>
            <w:tcMar>
              <w:top w:w="60" w:type="dxa"/>
              <w:left w:w="80" w:type="dxa"/>
              <w:bottom w:w="60" w:type="dxa"/>
              <w:right w:w="80" w:type="dxa"/>
            </w:tcMar>
            <w:vAlign w:val="center"/>
          </w:tcPr>
          <w:p w14:paraId="08592AB0"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Retrieval-Augmented Generation (RAG) pipeline combining a dense retriever with an LLM generator.</w:t>
            </w:r>
          </w:p>
        </w:tc>
        <w:tc>
          <w:tcPr>
            <w:tcW w:w="1422" w:type="dxa"/>
            <w:tcMar>
              <w:top w:w="60" w:type="dxa"/>
              <w:left w:w="80" w:type="dxa"/>
              <w:bottom w:w="60" w:type="dxa"/>
              <w:right w:w="80" w:type="dxa"/>
            </w:tcMar>
            <w:vAlign w:val="center"/>
          </w:tcPr>
          <w:p w14:paraId="5FC76380"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Answer relevance / factual-grounding accuracy</w:t>
            </w:r>
          </w:p>
        </w:tc>
        <w:tc>
          <w:tcPr>
            <w:tcW w:w="1469" w:type="dxa"/>
            <w:tcMar>
              <w:top w:w="60" w:type="dxa"/>
              <w:left w:w="80" w:type="dxa"/>
              <w:bottom w:w="60" w:type="dxa"/>
              <w:right w:w="80" w:type="dxa"/>
            </w:tcMar>
            <w:vAlign w:val="center"/>
          </w:tcPr>
          <w:p w14:paraId="7F40FCDD"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RAG grounding substantially reduced hallucinated financial figures compared to a non-retrieval LLM baseline.</w:t>
            </w:r>
          </w:p>
        </w:tc>
        <w:tc>
          <w:tcPr>
            <w:tcW w:w="1648" w:type="dxa"/>
            <w:tcMar>
              <w:top w:w="60" w:type="dxa"/>
              <w:left w:w="80" w:type="dxa"/>
              <w:bottom w:w="60" w:type="dxa"/>
              <w:right w:w="80" w:type="dxa"/>
            </w:tcMar>
            <w:vAlign w:val="center"/>
          </w:tcPr>
          <w:p w14:paraId="7B31A28B"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Retrieval quality degrades on long, table-heavy filings with mixed text and numeric layout.</w:t>
            </w:r>
          </w:p>
        </w:tc>
        <w:tc>
          <w:tcPr>
            <w:tcW w:w="1516" w:type="dxa"/>
            <w:tcMar>
              <w:top w:w="60" w:type="dxa"/>
              <w:left w:w="80" w:type="dxa"/>
              <w:bottom w:w="60" w:type="dxa"/>
              <w:right w:w="80" w:type="dxa"/>
            </w:tcMar>
            <w:vAlign w:val="center"/>
          </w:tcPr>
          <w:p w14:paraId="3A359CD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Table-aware chunking and hybrid (sparse + dense) retrieval for financial filings.</w:t>
            </w:r>
          </w:p>
        </w:tc>
      </w:tr>
      <w:tr w:rsidR="001F229E" w:rsidRPr="00697C77" w14:paraId="0DFA884C" w14:textId="77777777" w:rsidTr="00697C77">
        <w:tblPrEx>
          <w:tblCellMar>
            <w:top w:w="0" w:type="dxa"/>
            <w:bottom w:w="0" w:type="dxa"/>
          </w:tblCellMar>
        </w:tblPrEx>
        <w:tc>
          <w:tcPr>
            <w:tcW w:w="526" w:type="dxa"/>
            <w:tcMar>
              <w:top w:w="60" w:type="dxa"/>
              <w:left w:w="80" w:type="dxa"/>
              <w:bottom w:w="60" w:type="dxa"/>
              <w:right w:w="80" w:type="dxa"/>
            </w:tcMar>
            <w:vAlign w:val="center"/>
          </w:tcPr>
          <w:p w14:paraId="7D0E4C4E"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12</w:t>
            </w:r>
          </w:p>
        </w:tc>
        <w:tc>
          <w:tcPr>
            <w:tcW w:w="1628" w:type="dxa"/>
            <w:tcMar>
              <w:top w:w="60" w:type="dxa"/>
              <w:left w:w="80" w:type="dxa"/>
              <w:bottom w:w="60" w:type="dxa"/>
              <w:right w:w="80" w:type="dxa"/>
            </w:tcMar>
            <w:vAlign w:val="center"/>
          </w:tcPr>
          <w:p w14:paraId="289256BB" w14:textId="0C1E0E72"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HybridRAG</w:t>
            </w:r>
            <w:proofErr w:type="spellEnd"/>
            <w:r w:rsidRPr="00697C77">
              <w:rPr>
                <w:rFonts w:ascii="Times New Roman" w:hAnsi="Times New Roman" w:cs="Times New Roman"/>
                <w:sz w:val="17"/>
                <w:szCs w:val="17"/>
              </w:rPr>
              <w:t xml:space="preserve">: Integrating Knowledge Graphs and Vector Retrieval-Augmented Generation for Efficient Information Extraction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B. Sarmah et al., Proc. ACM ICAIF 2024, pp. 608</w:t>
            </w:r>
            <w:r w:rsidR="00697C77">
              <w:rPr>
                <w:rFonts w:ascii="Times New Roman" w:hAnsi="Times New Roman" w:cs="Times New Roman"/>
                <w:sz w:val="17"/>
                <w:szCs w:val="17"/>
              </w:rPr>
              <w:t>-</w:t>
            </w:r>
            <w:r w:rsidRPr="00697C77">
              <w:rPr>
                <w:rFonts w:ascii="Times New Roman" w:hAnsi="Times New Roman" w:cs="Times New Roman"/>
                <w:sz w:val="17"/>
                <w:szCs w:val="17"/>
              </w:rPr>
              <w:t>616</w:t>
            </w:r>
          </w:p>
        </w:tc>
        <w:tc>
          <w:tcPr>
            <w:tcW w:w="1841" w:type="dxa"/>
            <w:tcMar>
              <w:top w:w="60" w:type="dxa"/>
              <w:left w:w="80" w:type="dxa"/>
              <w:bottom w:w="60" w:type="dxa"/>
              <w:right w:w="80" w:type="dxa"/>
            </w:tcMar>
            <w:vAlign w:val="center"/>
          </w:tcPr>
          <w:p w14:paraId="11160A4B"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Pure vector-similarity RAG misses relational/structural facts spread across financial documents.</w:t>
            </w:r>
          </w:p>
        </w:tc>
        <w:tc>
          <w:tcPr>
            <w:tcW w:w="1400" w:type="dxa"/>
            <w:tcMar>
              <w:top w:w="60" w:type="dxa"/>
              <w:left w:w="80" w:type="dxa"/>
              <w:bottom w:w="60" w:type="dxa"/>
              <w:right w:w="80" w:type="dxa"/>
            </w:tcMar>
            <w:vAlign w:val="center"/>
          </w:tcPr>
          <w:p w14:paraId="1595A83B"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Knowledge-graph retrieval fused with vector-based RAG (</w:t>
            </w:r>
            <w:proofErr w:type="spellStart"/>
            <w:r w:rsidRPr="00697C77">
              <w:rPr>
                <w:rFonts w:ascii="Times New Roman" w:hAnsi="Times New Roman" w:cs="Times New Roman"/>
                <w:sz w:val="17"/>
                <w:szCs w:val="17"/>
              </w:rPr>
              <w:t>HybridRAG</w:t>
            </w:r>
            <w:proofErr w:type="spellEnd"/>
            <w:r w:rsidRPr="00697C77">
              <w:rPr>
                <w:rFonts w:ascii="Times New Roman" w:hAnsi="Times New Roman" w:cs="Times New Roman"/>
                <w:sz w:val="17"/>
                <w:szCs w:val="17"/>
              </w:rPr>
              <w:t>).</w:t>
            </w:r>
          </w:p>
        </w:tc>
        <w:tc>
          <w:tcPr>
            <w:tcW w:w="1422" w:type="dxa"/>
            <w:tcMar>
              <w:top w:w="60" w:type="dxa"/>
              <w:left w:w="80" w:type="dxa"/>
              <w:bottom w:w="60" w:type="dxa"/>
              <w:right w:w="80" w:type="dxa"/>
            </w:tcMar>
            <w:vAlign w:val="center"/>
          </w:tcPr>
          <w:p w14:paraId="29638FC4"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Retrieval precision / answer faithfulness (RAG evaluation metrics)</w:t>
            </w:r>
          </w:p>
        </w:tc>
        <w:tc>
          <w:tcPr>
            <w:tcW w:w="1469" w:type="dxa"/>
            <w:tcMar>
              <w:top w:w="60" w:type="dxa"/>
              <w:left w:w="80" w:type="dxa"/>
              <w:bottom w:w="60" w:type="dxa"/>
              <w:right w:w="80" w:type="dxa"/>
            </w:tcMar>
            <w:vAlign w:val="center"/>
          </w:tcPr>
          <w:p w14:paraId="6B8F0BBF" w14:textId="77777777" w:rsidR="001F229E" w:rsidRPr="00697C77" w:rsidRDefault="00000000" w:rsidP="00697C77">
            <w:pPr>
              <w:rPr>
                <w:rFonts w:ascii="Times New Roman" w:hAnsi="Times New Roman" w:cs="Times New Roman"/>
              </w:rPr>
            </w:pPr>
            <w:proofErr w:type="spellStart"/>
            <w:r w:rsidRPr="00697C77">
              <w:rPr>
                <w:rFonts w:ascii="Times New Roman" w:hAnsi="Times New Roman" w:cs="Times New Roman"/>
                <w:sz w:val="17"/>
                <w:szCs w:val="17"/>
              </w:rPr>
              <w:t>HybridRAG</w:t>
            </w:r>
            <w:proofErr w:type="spellEnd"/>
            <w:r w:rsidRPr="00697C77">
              <w:rPr>
                <w:rFonts w:ascii="Times New Roman" w:hAnsi="Times New Roman" w:cs="Times New Roman"/>
                <w:sz w:val="17"/>
                <w:szCs w:val="17"/>
              </w:rPr>
              <w:t xml:space="preserve"> improved answer faithfulness and context precision over standalone vector-only RAG.</w:t>
            </w:r>
          </w:p>
        </w:tc>
        <w:tc>
          <w:tcPr>
            <w:tcW w:w="1648" w:type="dxa"/>
            <w:tcMar>
              <w:top w:w="60" w:type="dxa"/>
              <w:left w:w="80" w:type="dxa"/>
              <w:bottom w:w="60" w:type="dxa"/>
              <w:right w:w="80" w:type="dxa"/>
            </w:tcMar>
            <w:vAlign w:val="center"/>
          </w:tcPr>
          <w:p w14:paraId="69C28B6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Building and maintaining the financial knowledge graph is costly and domain-expert-dependent.</w:t>
            </w:r>
          </w:p>
        </w:tc>
        <w:tc>
          <w:tcPr>
            <w:tcW w:w="1516" w:type="dxa"/>
            <w:tcMar>
              <w:top w:w="60" w:type="dxa"/>
              <w:left w:w="80" w:type="dxa"/>
              <w:bottom w:w="60" w:type="dxa"/>
              <w:right w:w="80" w:type="dxa"/>
            </w:tcMar>
            <w:vAlign w:val="center"/>
          </w:tcPr>
          <w:p w14:paraId="676AF9B5"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Automated/LLM-assisted knowledge-graph construction from unstructured filings.</w:t>
            </w:r>
          </w:p>
        </w:tc>
      </w:tr>
      <w:tr w:rsidR="001F229E" w:rsidRPr="00697C77" w14:paraId="74AE59F6" w14:textId="77777777" w:rsidTr="00697C77">
        <w:tblPrEx>
          <w:tblCellMar>
            <w:top w:w="0" w:type="dxa"/>
            <w:bottom w:w="0" w:type="dxa"/>
          </w:tblCellMar>
        </w:tblPrEx>
        <w:tc>
          <w:tcPr>
            <w:tcW w:w="526" w:type="dxa"/>
            <w:tcMar>
              <w:top w:w="60" w:type="dxa"/>
              <w:left w:w="80" w:type="dxa"/>
              <w:bottom w:w="60" w:type="dxa"/>
              <w:right w:w="80" w:type="dxa"/>
            </w:tcMar>
            <w:vAlign w:val="center"/>
          </w:tcPr>
          <w:p w14:paraId="5F4B8288"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13</w:t>
            </w:r>
          </w:p>
        </w:tc>
        <w:tc>
          <w:tcPr>
            <w:tcW w:w="1628" w:type="dxa"/>
            <w:shd w:val="clear" w:color="auto" w:fill="FFFFFF" w:themeFill="background1"/>
            <w:tcMar>
              <w:top w:w="60" w:type="dxa"/>
              <w:left w:w="80" w:type="dxa"/>
              <w:bottom w:w="60" w:type="dxa"/>
              <w:right w:w="80" w:type="dxa"/>
            </w:tcMar>
            <w:vAlign w:val="center"/>
          </w:tcPr>
          <w:p w14:paraId="6EDB7AB6" w14:textId="095FE2D2"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Contract Clause Extraction Using Question-Answering Task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B. </w:t>
            </w:r>
            <w:proofErr w:type="spellStart"/>
            <w:r w:rsidRPr="00697C77">
              <w:rPr>
                <w:rFonts w:ascii="Times New Roman" w:hAnsi="Times New Roman" w:cs="Times New Roman"/>
                <w:sz w:val="17"/>
                <w:szCs w:val="17"/>
              </w:rPr>
              <w:t>Aejas</w:t>
            </w:r>
            <w:proofErr w:type="spellEnd"/>
            <w:r w:rsidRPr="00697C77">
              <w:rPr>
                <w:rFonts w:ascii="Times New Roman" w:hAnsi="Times New Roman" w:cs="Times New Roman"/>
                <w:sz w:val="17"/>
                <w:szCs w:val="17"/>
              </w:rPr>
              <w:t xml:space="preserve">, A. </w:t>
            </w:r>
            <w:proofErr w:type="spellStart"/>
            <w:r w:rsidRPr="00697C77">
              <w:rPr>
                <w:rFonts w:ascii="Times New Roman" w:hAnsi="Times New Roman" w:cs="Times New Roman"/>
                <w:sz w:val="17"/>
                <w:szCs w:val="17"/>
              </w:rPr>
              <w:t>Belhi</w:t>
            </w:r>
            <w:proofErr w:type="spellEnd"/>
            <w:r w:rsidRPr="00697C77">
              <w:rPr>
                <w:rFonts w:ascii="Times New Roman" w:hAnsi="Times New Roman" w:cs="Times New Roman"/>
                <w:sz w:val="17"/>
                <w:szCs w:val="17"/>
              </w:rPr>
              <w:t xml:space="preserve">, A. Bouras, Proc. Int. Conf. on </w:t>
            </w:r>
            <w:proofErr w:type="spellStart"/>
            <w:r w:rsidRPr="00697C77">
              <w:rPr>
                <w:rFonts w:ascii="Times New Roman" w:hAnsi="Times New Roman" w:cs="Times New Roman"/>
                <w:sz w:val="17"/>
                <w:szCs w:val="17"/>
              </w:rPr>
              <w:t>eb</w:t>
            </w:r>
            <w:proofErr w:type="spellEnd"/>
            <w:r w:rsidRPr="00697C77">
              <w:rPr>
                <w:rFonts w:ascii="Times New Roman" w:hAnsi="Times New Roman" w:cs="Times New Roman"/>
                <w:sz w:val="17"/>
                <w:szCs w:val="17"/>
              </w:rPr>
              <w:t xml:space="preserve"> </w:t>
            </w:r>
            <w:proofErr w:type="spellStart"/>
            <w:r w:rsidR="00697C77" w:rsidRPr="00697C77">
              <w:rPr>
                <w:rFonts w:ascii="Times New Roman" w:hAnsi="Times New Roman" w:cs="Times New Roman"/>
                <w:sz w:val="17"/>
                <w:szCs w:val="17"/>
              </w:rPr>
              <w:t>W</w:t>
            </w:r>
            <w:r w:rsidRPr="00697C77">
              <w:rPr>
                <w:rFonts w:ascii="Times New Roman" w:hAnsi="Times New Roman" w:cs="Times New Roman"/>
                <w:sz w:val="17"/>
                <w:szCs w:val="17"/>
              </w:rPr>
              <w:t>Information</w:t>
            </w:r>
            <w:proofErr w:type="spellEnd"/>
            <w:r w:rsidRPr="00697C77">
              <w:rPr>
                <w:rFonts w:ascii="Times New Roman" w:hAnsi="Times New Roman" w:cs="Times New Roman"/>
                <w:sz w:val="17"/>
                <w:szCs w:val="17"/>
              </w:rPr>
              <w:t xml:space="preserve"> Systems Engineering (WISE), Springer, 2024, pp. 320</w:t>
            </w:r>
            <w:r w:rsidR="00697C77">
              <w:rPr>
                <w:rFonts w:ascii="Times New Roman" w:hAnsi="Times New Roman" w:cs="Times New Roman"/>
                <w:sz w:val="17"/>
                <w:szCs w:val="17"/>
              </w:rPr>
              <w:t>-</w:t>
            </w:r>
            <w:r w:rsidRPr="00697C77">
              <w:rPr>
                <w:rFonts w:ascii="Times New Roman" w:hAnsi="Times New Roman" w:cs="Times New Roman"/>
                <w:sz w:val="17"/>
                <w:szCs w:val="17"/>
              </w:rPr>
              <w:t>333</w:t>
            </w:r>
          </w:p>
        </w:tc>
        <w:tc>
          <w:tcPr>
            <w:tcW w:w="1841" w:type="dxa"/>
            <w:tcMar>
              <w:top w:w="60" w:type="dxa"/>
              <w:left w:w="80" w:type="dxa"/>
              <w:bottom w:w="60" w:type="dxa"/>
              <w:right w:w="80" w:type="dxa"/>
            </w:tcMar>
            <w:vAlign w:val="center"/>
          </w:tcPr>
          <w:p w14:paraId="74FF9A1D"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Extracting specific clause types (e.g., termination, liability) from lengthy contracts is manual and </w:t>
            </w:r>
            <w:proofErr w:type="gramStart"/>
            <w:r w:rsidRPr="00697C77">
              <w:rPr>
                <w:rFonts w:ascii="Times New Roman" w:hAnsi="Times New Roman" w:cs="Times New Roman"/>
                <w:sz w:val="17"/>
                <w:szCs w:val="17"/>
              </w:rPr>
              <w:t>error-prone</w:t>
            </w:r>
            <w:proofErr w:type="gramEnd"/>
            <w:r w:rsidRPr="00697C77">
              <w:rPr>
                <w:rFonts w:ascii="Times New Roman" w:hAnsi="Times New Roman" w:cs="Times New Roman"/>
                <w:sz w:val="17"/>
                <w:szCs w:val="17"/>
              </w:rPr>
              <w:t>.</w:t>
            </w:r>
          </w:p>
        </w:tc>
        <w:tc>
          <w:tcPr>
            <w:tcW w:w="1400" w:type="dxa"/>
            <w:tcMar>
              <w:top w:w="60" w:type="dxa"/>
              <w:left w:w="80" w:type="dxa"/>
              <w:bottom w:w="60" w:type="dxa"/>
              <w:right w:w="80" w:type="dxa"/>
            </w:tcMar>
            <w:vAlign w:val="center"/>
          </w:tcPr>
          <w:p w14:paraId="0CC8506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Extractive Question-Answering transformer models fine-tuned on a curated CUAD subset.</w:t>
            </w:r>
          </w:p>
        </w:tc>
        <w:tc>
          <w:tcPr>
            <w:tcW w:w="1422" w:type="dxa"/>
            <w:tcMar>
              <w:top w:w="60" w:type="dxa"/>
              <w:left w:w="80" w:type="dxa"/>
              <w:bottom w:w="60" w:type="dxa"/>
              <w:right w:w="80" w:type="dxa"/>
            </w:tcMar>
            <w:vAlign w:val="center"/>
          </w:tcPr>
          <w:p w14:paraId="7BC27C93"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Exact Match (EM) and F1-score on span extraction</w:t>
            </w:r>
          </w:p>
        </w:tc>
        <w:tc>
          <w:tcPr>
            <w:tcW w:w="1469" w:type="dxa"/>
            <w:tcMar>
              <w:top w:w="60" w:type="dxa"/>
              <w:left w:w="80" w:type="dxa"/>
              <w:bottom w:w="60" w:type="dxa"/>
              <w:right w:w="80" w:type="dxa"/>
            </w:tcMar>
            <w:vAlign w:val="center"/>
          </w:tcPr>
          <w:p w14:paraId="6F3213D4"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QA-based transformer models showed strong span-level accuracy for the targeted clause categories.</w:t>
            </w:r>
          </w:p>
        </w:tc>
        <w:tc>
          <w:tcPr>
            <w:tcW w:w="1648" w:type="dxa"/>
            <w:tcMar>
              <w:top w:w="60" w:type="dxa"/>
              <w:left w:w="80" w:type="dxa"/>
              <w:bottom w:w="60" w:type="dxa"/>
              <w:right w:w="80" w:type="dxa"/>
            </w:tcMar>
            <w:vAlign w:val="center"/>
          </w:tcPr>
          <w:p w14:paraId="6F2F92BD"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Performance limited to the clause categories present in the curated CUAD subset; not tested on financial-specific clauses.</w:t>
            </w:r>
          </w:p>
        </w:tc>
        <w:tc>
          <w:tcPr>
            <w:tcW w:w="1516" w:type="dxa"/>
            <w:tcMar>
              <w:top w:w="60" w:type="dxa"/>
              <w:left w:w="80" w:type="dxa"/>
              <w:bottom w:w="60" w:type="dxa"/>
              <w:right w:w="80" w:type="dxa"/>
            </w:tcMar>
            <w:vAlign w:val="center"/>
          </w:tcPr>
          <w:p w14:paraId="0F1D5E11"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Extending the QA clause set to finance-specific clauses (interest rate, covenant, collateral).</w:t>
            </w:r>
          </w:p>
        </w:tc>
      </w:tr>
      <w:tr w:rsidR="001F229E" w:rsidRPr="00697C77" w14:paraId="40DDB645" w14:textId="77777777" w:rsidTr="00697C77">
        <w:tblPrEx>
          <w:tblCellMar>
            <w:top w:w="0" w:type="dxa"/>
            <w:bottom w:w="0" w:type="dxa"/>
          </w:tblCellMar>
        </w:tblPrEx>
        <w:tc>
          <w:tcPr>
            <w:tcW w:w="526" w:type="dxa"/>
            <w:tcMar>
              <w:top w:w="60" w:type="dxa"/>
              <w:left w:w="80" w:type="dxa"/>
              <w:bottom w:w="60" w:type="dxa"/>
              <w:right w:w="80" w:type="dxa"/>
            </w:tcMar>
            <w:vAlign w:val="center"/>
          </w:tcPr>
          <w:p w14:paraId="5FBE1D83"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14</w:t>
            </w:r>
          </w:p>
        </w:tc>
        <w:tc>
          <w:tcPr>
            <w:tcW w:w="1628" w:type="dxa"/>
            <w:tcMar>
              <w:top w:w="60" w:type="dxa"/>
              <w:left w:w="80" w:type="dxa"/>
              <w:bottom w:w="60" w:type="dxa"/>
              <w:right w:w="80" w:type="dxa"/>
            </w:tcMar>
            <w:vAlign w:val="center"/>
          </w:tcPr>
          <w:p w14:paraId="1B7F2134" w14:textId="4AD7579A"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AI-Powered Contract Clause Risk Classifier for ERP Integration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F. </w:t>
            </w:r>
            <w:proofErr w:type="spellStart"/>
            <w:r w:rsidRPr="00697C77">
              <w:rPr>
                <w:rFonts w:ascii="Times New Roman" w:hAnsi="Times New Roman" w:cs="Times New Roman"/>
                <w:sz w:val="17"/>
                <w:szCs w:val="17"/>
              </w:rPr>
              <w:t>Memar</w:t>
            </w:r>
            <w:proofErr w:type="spellEnd"/>
            <w:r w:rsidRPr="00697C77">
              <w:rPr>
                <w:rFonts w:ascii="Times New Roman" w:hAnsi="Times New Roman" w:cs="Times New Roman"/>
                <w:sz w:val="17"/>
                <w:szCs w:val="17"/>
              </w:rPr>
              <w:t xml:space="preserve">, E. Q. Shahra, S. </w:t>
            </w:r>
            <w:proofErr w:type="spellStart"/>
            <w:r w:rsidRPr="00697C77">
              <w:rPr>
                <w:rFonts w:ascii="Times New Roman" w:hAnsi="Times New Roman" w:cs="Times New Roman"/>
                <w:sz w:val="17"/>
                <w:szCs w:val="17"/>
              </w:rPr>
              <w:t>Bamansoor</w:t>
            </w:r>
            <w:proofErr w:type="spellEnd"/>
            <w:r w:rsidRPr="00697C77">
              <w:rPr>
                <w:rFonts w:ascii="Times New Roman" w:hAnsi="Times New Roman" w:cs="Times New Roman"/>
                <w:sz w:val="17"/>
                <w:szCs w:val="17"/>
              </w:rPr>
              <w:t>, Springer LNDECT vol. 293, 2026</w:t>
            </w:r>
          </w:p>
        </w:tc>
        <w:tc>
          <w:tcPr>
            <w:tcW w:w="1841" w:type="dxa"/>
            <w:tcMar>
              <w:top w:w="60" w:type="dxa"/>
              <w:left w:w="80" w:type="dxa"/>
              <w:bottom w:w="60" w:type="dxa"/>
              <w:right w:w="80" w:type="dxa"/>
            </w:tcMar>
            <w:vAlign w:val="center"/>
          </w:tcPr>
          <w:p w14:paraId="77298FF8"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Enterprises need automated Low/Medium/High risk scoring of contract clauses for ERP workflows.</w:t>
            </w:r>
          </w:p>
        </w:tc>
        <w:tc>
          <w:tcPr>
            <w:tcW w:w="1400" w:type="dxa"/>
            <w:tcMar>
              <w:top w:w="60" w:type="dxa"/>
              <w:left w:w="80" w:type="dxa"/>
              <w:bottom w:w="60" w:type="dxa"/>
              <w:right w:w="80" w:type="dxa"/>
            </w:tcMar>
            <w:vAlign w:val="center"/>
          </w:tcPr>
          <w:p w14:paraId="10851342"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Fine-tuned BERT and </w:t>
            </w:r>
            <w:proofErr w:type="spellStart"/>
            <w:r w:rsidRPr="00697C77">
              <w:rPr>
                <w:rFonts w:ascii="Times New Roman" w:hAnsi="Times New Roman" w:cs="Times New Roman"/>
                <w:sz w:val="17"/>
                <w:szCs w:val="17"/>
              </w:rPr>
              <w:t>RoBERTa</w:t>
            </w:r>
            <w:proofErr w:type="spellEnd"/>
            <w:r w:rsidRPr="00697C77">
              <w:rPr>
                <w:rFonts w:ascii="Times New Roman" w:hAnsi="Times New Roman" w:cs="Times New Roman"/>
                <w:sz w:val="17"/>
                <w:szCs w:val="17"/>
              </w:rPr>
              <w:t xml:space="preserve"> classifiers over clause-level risk labels.</w:t>
            </w:r>
          </w:p>
        </w:tc>
        <w:tc>
          <w:tcPr>
            <w:tcW w:w="1422" w:type="dxa"/>
            <w:tcMar>
              <w:top w:w="60" w:type="dxa"/>
              <w:left w:w="80" w:type="dxa"/>
              <w:bottom w:w="60" w:type="dxa"/>
              <w:right w:w="80" w:type="dxa"/>
            </w:tcMar>
            <w:vAlign w:val="center"/>
          </w:tcPr>
          <w:p w14:paraId="5C408FA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Accuracy, Macro-F1</w:t>
            </w:r>
          </w:p>
        </w:tc>
        <w:tc>
          <w:tcPr>
            <w:tcW w:w="1469" w:type="dxa"/>
            <w:tcMar>
              <w:top w:w="60" w:type="dxa"/>
              <w:left w:w="80" w:type="dxa"/>
              <w:bottom w:w="60" w:type="dxa"/>
              <w:right w:w="80" w:type="dxa"/>
            </w:tcMar>
            <w:vAlign w:val="center"/>
          </w:tcPr>
          <w:p w14:paraId="33D51C12"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BERT: 82.3% accuracy, macro-F1 0.795; </w:t>
            </w:r>
            <w:proofErr w:type="spellStart"/>
            <w:r w:rsidRPr="00697C77">
              <w:rPr>
                <w:rFonts w:ascii="Times New Roman" w:hAnsi="Times New Roman" w:cs="Times New Roman"/>
                <w:sz w:val="17"/>
                <w:szCs w:val="17"/>
              </w:rPr>
              <w:t>RoBERTa</w:t>
            </w:r>
            <w:proofErr w:type="spellEnd"/>
            <w:r w:rsidRPr="00697C77">
              <w:rPr>
                <w:rFonts w:ascii="Times New Roman" w:hAnsi="Times New Roman" w:cs="Times New Roman"/>
                <w:sz w:val="17"/>
                <w:szCs w:val="17"/>
              </w:rPr>
              <w:t>: 82.8% accuracy, macro-F1 0.805 (best model).</w:t>
            </w:r>
          </w:p>
        </w:tc>
        <w:tc>
          <w:tcPr>
            <w:tcW w:w="1648" w:type="dxa"/>
            <w:tcMar>
              <w:top w:w="60" w:type="dxa"/>
              <w:left w:w="80" w:type="dxa"/>
              <w:bottom w:w="60" w:type="dxa"/>
              <w:right w:w="80" w:type="dxa"/>
            </w:tcMar>
            <w:vAlign w:val="center"/>
          </w:tcPr>
          <w:p w14:paraId="11A29CCF"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Confusion concentrated between Medium- and High-risk clauses due to overlapping contractual language; ERP integration not implemented, only prototyped.</w:t>
            </w:r>
          </w:p>
        </w:tc>
        <w:tc>
          <w:tcPr>
            <w:tcW w:w="1516" w:type="dxa"/>
            <w:tcMar>
              <w:top w:w="60" w:type="dxa"/>
              <w:left w:w="80" w:type="dxa"/>
              <w:bottom w:w="60" w:type="dxa"/>
              <w:right w:w="80" w:type="dxa"/>
            </w:tcMar>
            <w:vAlign w:val="center"/>
          </w:tcPr>
          <w:p w14:paraId="26666281"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Real-time ERP-embedded risk alerts and finer-grained risk sub-categories.</w:t>
            </w:r>
          </w:p>
        </w:tc>
      </w:tr>
      <w:tr w:rsidR="001F229E" w:rsidRPr="00697C77" w14:paraId="4F19B79D" w14:textId="77777777" w:rsidTr="00697C77">
        <w:tblPrEx>
          <w:tblCellMar>
            <w:top w:w="0" w:type="dxa"/>
            <w:bottom w:w="0" w:type="dxa"/>
          </w:tblCellMar>
        </w:tblPrEx>
        <w:tc>
          <w:tcPr>
            <w:tcW w:w="526" w:type="dxa"/>
            <w:tcMar>
              <w:top w:w="60" w:type="dxa"/>
              <w:left w:w="80" w:type="dxa"/>
              <w:bottom w:w="60" w:type="dxa"/>
              <w:right w:w="80" w:type="dxa"/>
            </w:tcMar>
            <w:vAlign w:val="center"/>
          </w:tcPr>
          <w:p w14:paraId="14A652E1" w14:textId="77777777" w:rsidR="001F229E" w:rsidRPr="00697C77" w:rsidRDefault="00000000" w:rsidP="00697C77">
            <w:pPr>
              <w:jc w:val="center"/>
              <w:rPr>
                <w:rFonts w:ascii="Times New Roman" w:hAnsi="Times New Roman" w:cs="Times New Roman"/>
              </w:rPr>
            </w:pPr>
            <w:r w:rsidRPr="00697C77">
              <w:rPr>
                <w:rFonts w:ascii="Times New Roman" w:hAnsi="Times New Roman" w:cs="Times New Roman"/>
                <w:sz w:val="17"/>
                <w:szCs w:val="17"/>
              </w:rPr>
              <w:t>15</w:t>
            </w:r>
          </w:p>
        </w:tc>
        <w:tc>
          <w:tcPr>
            <w:tcW w:w="1628" w:type="dxa"/>
            <w:tcMar>
              <w:top w:w="60" w:type="dxa"/>
              <w:left w:w="80" w:type="dxa"/>
              <w:bottom w:w="60" w:type="dxa"/>
              <w:right w:w="80" w:type="dxa"/>
            </w:tcMar>
            <w:vAlign w:val="center"/>
          </w:tcPr>
          <w:p w14:paraId="4BC64519" w14:textId="73E8165C"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 xml:space="preserve">Efficient Legal Contract Clause Extraction Using a QA-Based Knowledge Distillation Approach </w:t>
            </w:r>
            <w:r w:rsidR="007D7338">
              <w:rPr>
                <w:rFonts w:ascii="Times New Roman" w:hAnsi="Times New Roman" w:cs="Times New Roman"/>
                <w:sz w:val="17"/>
                <w:szCs w:val="17"/>
              </w:rPr>
              <w:t>-</w:t>
            </w:r>
            <w:r w:rsidRPr="00697C77">
              <w:rPr>
                <w:rFonts w:ascii="Times New Roman" w:hAnsi="Times New Roman" w:cs="Times New Roman"/>
                <w:sz w:val="17"/>
                <w:szCs w:val="17"/>
              </w:rPr>
              <w:t xml:space="preserve"> B. </w:t>
            </w:r>
            <w:proofErr w:type="spellStart"/>
            <w:r w:rsidRPr="00697C77">
              <w:rPr>
                <w:rFonts w:ascii="Times New Roman" w:hAnsi="Times New Roman" w:cs="Times New Roman"/>
                <w:sz w:val="17"/>
                <w:szCs w:val="17"/>
              </w:rPr>
              <w:t>Aejas</w:t>
            </w:r>
            <w:proofErr w:type="spellEnd"/>
            <w:r w:rsidRPr="00697C77">
              <w:rPr>
                <w:rFonts w:ascii="Times New Roman" w:hAnsi="Times New Roman" w:cs="Times New Roman"/>
                <w:sz w:val="17"/>
                <w:szCs w:val="17"/>
              </w:rPr>
              <w:t xml:space="preserve">, A. </w:t>
            </w:r>
            <w:proofErr w:type="spellStart"/>
            <w:r w:rsidRPr="00697C77">
              <w:rPr>
                <w:rFonts w:ascii="Times New Roman" w:hAnsi="Times New Roman" w:cs="Times New Roman"/>
                <w:sz w:val="17"/>
                <w:szCs w:val="17"/>
              </w:rPr>
              <w:t>Belhi</w:t>
            </w:r>
            <w:proofErr w:type="spellEnd"/>
            <w:r w:rsidRPr="00697C77">
              <w:rPr>
                <w:rFonts w:ascii="Times New Roman" w:hAnsi="Times New Roman" w:cs="Times New Roman"/>
                <w:sz w:val="17"/>
                <w:szCs w:val="17"/>
              </w:rPr>
              <w:t>, A. Bouras, World Wide Web (Springer), vol. 28, art. 62, 2025</w:t>
            </w:r>
          </w:p>
        </w:tc>
        <w:tc>
          <w:tcPr>
            <w:tcW w:w="1841" w:type="dxa"/>
            <w:tcMar>
              <w:top w:w="60" w:type="dxa"/>
              <w:left w:w="80" w:type="dxa"/>
              <w:bottom w:w="60" w:type="dxa"/>
              <w:right w:w="80" w:type="dxa"/>
            </w:tcMar>
            <w:vAlign w:val="center"/>
          </w:tcPr>
          <w:p w14:paraId="1055B53D"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Large BERT-family QA extractors are too heavy for real-time, large-scale contract review.</w:t>
            </w:r>
          </w:p>
        </w:tc>
        <w:tc>
          <w:tcPr>
            <w:tcW w:w="1400" w:type="dxa"/>
            <w:tcMar>
              <w:top w:w="60" w:type="dxa"/>
              <w:left w:w="80" w:type="dxa"/>
              <w:bottom w:w="60" w:type="dxa"/>
              <w:right w:w="80" w:type="dxa"/>
            </w:tcMar>
            <w:vAlign w:val="center"/>
          </w:tcPr>
          <w:p w14:paraId="4316A0E1" w14:textId="3B395894"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Teacher</w:t>
            </w:r>
            <w:r w:rsidR="00697C77">
              <w:rPr>
                <w:rFonts w:ascii="Times New Roman" w:hAnsi="Times New Roman" w:cs="Times New Roman"/>
                <w:sz w:val="17"/>
                <w:szCs w:val="17"/>
              </w:rPr>
              <w:t>-</w:t>
            </w:r>
            <w:r w:rsidRPr="00697C77">
              <w:rPr>
                <w:rFonts w:ascii="Times New Roman" w:hAnsi="Times New Roman" w:cs="Times New Roman"/>
                <w:sz w:val="17"/>
                <w:szCs w:val="17"/>
              </w:rPr>
              <w:t>student knowledge distillation: a BERT-family teacher fine-tuned for extractive QA distilled into a lightweight student model.</w:t>
            </w:r>
          </w:p>
        </w:tc>
        <w:tc>
          <w:tcPr>
            <w:tcW w:w="1422" w:type="dxa"/>
            <w:tcMar>
              <w:top w:w="60" w:type="dxa"/>
              <w:left w:w="80" w:type="dxa"/>
              <w:bottom w:w="60" w:type="dxa"/>
              <w:right w:w="80" w:type="dxa"/>
            </w:tcMar>
            <w:vAlign w:val="center"/>
          </w:tcPr>
          <w:p w14:paraId="5626A8A9"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F1 / Exact Match retention relative to teacher model; inference-latency reduction</w:t>
            </w:r>
          </w:p>
        </w:tc>
        <w:tc>
          <w:tcPr>
            <w:tcW w:w="1469" w:type="dxa"/>
            <w:tcMar>
              <w:top w:w="60" w:type="dxa"/>
              <w:left w:w="80" w:type="dxa"/>
              <w:bottom w:w="60" w:type="dxa"/>
              <w:right w:w="80" w:type="dxa"/>
            </w:tcMar>
            <w:vAlign w:val="center"/>
          </w:tcPr>
          <w:p w14:paraId="24213BD4"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Student model retained most of the teacher's clause-extraction F1 while substantially cutting inference cost.</w:t>
            </w:r>
          </w:p>
        </w:tc>
        <w:tc>
          <w:tcPr>
            <w:tcW w:w="1648" w:type="dxa"/>
            <w:tcMar>
              <w:top w:w="60" w:type="dxa"/>
              <w:left w:w="80" w:type="dxa"/>
              <w:bottom w:w="60" w:type="dxa"/>
              <w:right w:w="80" w:type="dxa"/>
            </w:tcMar>
            <w:vAlign w:val="center"/>
          </w:tcPr>
          <w:p w14:paraId="2A010517"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Distilled student shows a small but measurable accuracy drop on rare/underrepresented clause types.</w:t>
            </w:r>
          </w:p>
        </w:tc>
        <w:tc>
          <w:tcPr>
            <w:tcW w:w="1516" w:type="dxa"/>
            <w:tcMar>
              <w:top w:w="60" w:type="dxa"/>
              <w:left w:w="80" w:type="dxa"/>
              <w:bottom w:w="60" w:type="dxa"/>
              <w:right w:w="80" w:type="dxa"/>
            </w:tcMar>
            <w:vAlign w:val="center"/>
          </w:tcPr>
          <w:p w14:paraId="042D0B5E" w14:textId="77777777" w:rsidR="001F229E" w:rsidRPr="00697C77" w:rsidRDefault="00000000" w:rsidP="00697C77">
            <w:pPr>
              <w:rPr>
                <w:rFonts w:ascii="Times New Roman" w:hAnsi="Times New Roman" w:cs="Times New Roman"/>
              </w:rPr>
            </w:pPr>
            <w:r w:rsidRPr="00697C77">
              <w:rPr>
                <w:rFonts w:ascii="Times New Roman" w:hAnsi="Times New Roman" w:cs="Times New Roman"/>
                <w:sz w:val="17"/>
                <w:szCs w:val="17"/>
              </w:rPr>
              <w:t>Curriculum distillation that up-weights rare clause types during training.</w:t>
            </w:r>
          </w:p>
        </w:tc>
      </w:tr>
    </w:tbl>
    <w:p w14:paraId="28A5F128" w14:textId="2392C3D5" w:rsidR="001F229E" w:rsidRPr="00697C77" w:rsidRDefault="001F229E">
      <w:pPr>
        <w:rPr>
          <w:rFonts w:ascii="Times New Roman" w:hAnsi="Times New Roman" w:cs="Times New Roman"/>
        </w:rPr>
        <w:sectPr w:rsidR="001F229E" w:rsidRPr="00697C77">
          <w:pgSz w:w="12240" w:h="15840" w:orient="landscape"/>
          <w:pgMar w:top="900" w:right="700" w:bottom="900" w:left="700" w:header="708" w:footer="708" w:gutter="0"/>
          <w:cols w:space="720"/>
          <w:docGrid w:linePitch="360"/>
        </w:sectPr>
      </w:pPr>
    </w:p>
    <w:p w14:paraId="01214D53"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lastRenderedPageBreak/>
        <w:t>8. Summary of Literature, Limitations, and Proposed Alternative Methodology</w:t>
      </w:r>
    </w:p>
    <w:p w14:paraId="75A008B2"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8.1 Summary of Existing Systems and Identified Gaps</w:t>
      </w:r>
    </w:p>
    <w:p w14:paraId="177A8091" w14:textId="317D9340"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Across the fifteen reviewed papers, three recurring gaps emerge. First, in financial NER (Section 7.1, papers 1</w:t>
      </w:r>
      <w:r w:rsidR="00697C77">
        <w:rPr>
          <w:rFonts w:ascii="Times New Roman" w:hAnsi="Times New Roman" w:cs="Times New Roman"/>
        </w:rPr>
        <w:t>-</w:t>
      </w:r>
      <w:r w:rsidRPr="00697C77">
        <w:rPr>
          <w:rFonts w:ascii="Times New Roman" w:hAnsi="Times New Roman" w:cs="Times New Roman"/>
        </w:rPr>
        <w:t xml:space="preserve">5), transformer models (BERT-MRC, </w:t>
      </w:r>
      <w:proofErr w:type="spellStart"/>
      <w:r w:rsidRPr="00697C77">
        <w:rPr>
          <w:rFonts w:ascii="Times New Roman" w:hAnsi="Times New Roman" w:cs="Times New Roman"/>
        </w:rPr>
        <w:t>BraFiNER</w:t>
      </w:r>
      <w:proofErr w:type="spellEnd"/>
      <w:r w:rsidRPr="00697C77">
        <w:rPr>
          <w:rFonts w:ascii="Times New Roman" w:hAnsi="Times New Roman" w:cs="Times New Roman"/>
        </w:rPr>
        <w:t xml:space="preserve">, </w:t>
      </w:r>
      <w:proofErr w:type="spellStart"/>
      <w:r w:rsidRPr="00697C77">
        <w:rPr>
          <w:rFonts w:ascii="Times New Roman" w:hAnsi="Times New Roman" w:cs="Times New Roman"/>
        </w:rPr>
        <w:t>IndoBERT</w:t>
      </w:r>
      <w:proofErr w:type="spellEnd"/>
      <w:r w:rsidRPr="00697C77">
        <w:rPr>
          <w:rFonts w:ascii="Times New Roman" w:hAnsi="Times New Roman" w:cs="Times New Roman"/>
        </w:rPr>
        <w:t>-BiGRU-CRF) consistently outperform CRF/</w:t>
      </w:r>
      <w:proofErr w:type="spellStart"/>
      <w:r w:rsidRPr="00697C77">
        <w:rPr>
          <w:rFonts w:ascii="Times New Roman" w:hAnsi="Times New Roman" w:cs="Times New Roman"/>
        </w:rPr>
        <w:t>BiLSTM</w:t>
      </w:r>
      <w:proofErr w:type="spellEnd"/>
      <w:r w:rsidRPr="00697C77">
        <w:rPr>
          <w:rFonts w:ascii="Times New Roman" w:hAnsi="Times New Roman" w:cs="Times New Roman"/>
        </w:rPr>
        <w:t xml:space="preserve"> baselines, but every study is confined to a single language, entity set, or document genre (earnings calls, contracts, or informal chat), and numeric/monetary entities remain error-prone, especially under generative reformulations. Second, in </w:t>
      </w:r>
      <w:proofErr w:type="spellStart"/>
      <w:r w:rsidRPr="00697C77">
        <w:rPr>
          <w:rFonts w:ascii="Times New Roman" w:hAnsi="Times New Roman" w:cs="Times New Roman"/>
        </w:rPr>
        <w:t>FinBERT</w:t>
      </w:r>
      <w:proofErr w:type="spellEnd"/>
      <w:r w:rsidRPr="00697C77">
        <w:rPr>
          <w:rFonts w:ascii="Times New Roman" w:hAnsi="Times New Roman" w:cs="Times New Roman"/>
        </w:rPr>
        <w:t>-based sentiment analysis (papers 6</w:t>
      </w:r>
      <w:r w:rsidR="00697C77">
        <w:rPr>
          <w:rFonts w:ascii="Times New Roman" w:hAnsi="Times New Roman" w:cs="Times New Roman"/>
        </w:rPr>
        <w:t>-</w:t>
      </w:r>
      <w:r w:rsidRPr="00697C77">
        <w:rPr>
          <w:rFonts w:ascii="Times New Roman" w:hAnsi="Times New Roman" w:cs="Times New Roman"/>
        </w:rPr>
        <w:t xml:space="preserve">10),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reliably beats generic BERT and lexicon-based methods (e.g., Loughran-McDonald) on financial text, yet accuracy plateaus in the low-to-mid 60</w:t>
      </w:r>
      <w:r w:rsidR="00697C77">
        <w:rPr>
          <w:rFonts w:ascii="Times New Roman" w:hAnsi="Times New Roman" w:cs="Times New Roman"/>
        </w:rPr>
        <w:t>-</w:t>
      </w:r>
      <w:r w:rsidRPr="00697C77">
        <w:rPr>
          <w:rFonts w:ascii="Times New Roman" w:hAnsi="Times New Roman" w:cs="Times New Roman"/>
        </w:rPr>
        <w:t xml:space="preserve">75% range on noisy news data, and combining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with larger LLMs (OPT, GPT-4) or </w:t>
      </w:r>
      <w:proofErr w:type="spellStart"/>
      <w:r w:rsidRPr="00697C77">
        <w:rPr>
          <w:rFonts w:ascii="Times New Roman" w:hAnsi="Times New Roman" w:cs="Times New Roman"/>
        </w:rPr>
        <w:t>RoBERTa</w:t>
      </w:r>
      <w:proofErr w:type="spellEnd"/>
      <w:r w:rsidRPr="00697C77">
        <w:rPr>
          <w:rFonts w:ascii="Times New Roman" w:hAnsi="Times New Roman" w:cs="Times New Roman"/>
        </w:rPr>
        <w:t xml:space="preserve"> improves nuance capture only at higher computational cost. Third, in RAG-based question answering and clause/risk extraction (papers 11</w:t>
      </w:r>
      <w:r w:rsidR="00697C77">
        <w:rPr>
          <w:rFonts w:ascii="Times New Roman" w:hAnsi="Times New Roman" w:cs="Times New Roman"/>
        </w:rPr>
        <w:t>-</w:t>
      </w:r>
      <w:r w:rsidRPr="00697C77">
        <w:rPr>
          <w:rFonts w:ascii="Times New Roman" w:hAnsi="Times New Roman" w:cs="Times New Roman"/>
        </w:rPr>
        <w:t xml:space="preserve">15), pure vector-similarity retrieval is prone to hallucination and misses relational facts in long, table-heavy financial filings; hybrid knowledge-graph + vector retrieval and QA-based clause extraction with knowledge distillation improve faithfulness and efficiency respectively, but no reviewed system integrates NER, sentiment, clause-risk scoring, and RAG question-answering into a single coherent platform </w:t>
      </w:r>
      <w:r w:rsidR="007D7338">
        <w:rPr>
          <w:rFonts w:ascii="Times New Roman" w:hAnsi="Times New Roman" w:cs="Times New Roman"/>
        </w:rPr>
        <w:t>-</w:t>
      </w:r>
      <w:r w:rsidRPr="00697C77">
        <w:rPr>
          <w:rFonts w:ascii="Times New Roman" w:hAnsi="Times New Roman" w:cs="Times New Roman"/>
        </w:rPr>
        <w:t xml:space="preserve"> each paper addresses only one sub-task in isolation.</w:t>
      </w:r>
    </w:p>
    <w:p w14:paraId="51A2E8E8" w14:textId="77777777" w:rsidR="001F229E" w:rsidRPr="00697C77" w:rsidRDefault="00000000">
      <w:pPr>
        <w:pStyle w:val="Heading2"/>
        <w:spacing w:before="220" w:after="120"/>
        <w:rPr>
          <w:rFonts w:ascii="Times New Roman" w:hAnsi="Times New Roman" w:cs="Times New Roman"/>
          <w:color w:val="auto"/>
        </w:rPr>
      </w:pPr>
      <w:r w:rsidRPr="00697C77">
        <w:rPr>
          <w:rFonts w:ascii="Times New Roman" w:hAnsi="Times New Roman" w:cs="Times New Roman"/>
          <w:b/>
          <w:bCs/>
          <w:color w:val="auto"/>
          <w:sz w:val="24"/>
          <w:szCs w:val="24"/>
        </w:rPr>
        <w:t>8.2 Proposed Alternative Methodology and Design</w:t>
      </w:r>
    </w:p>
    <w:p w14:paraId="71CDE8E4" w14:textId="55AF7767" w:rsidR="001F229E" w:rsidRPr="00697C77" w:rsidRDefault="00000000">
      <w:pPr>
        <w:spacing w:after="160" w:line="276" w:lineRule="auto"/>
        <w:jc w:val="both"/>
        <w:rPr>
          <w:rFonts w:ascii="Times New Roman" w:hAnsi="Times New Roman" w:cs="Times New Roman"/>
        </w:rPr>
      </w:pPr>
      <w:r w:rsidRPr="00697C77">
        <w:rPr>
          <w:rFonts w:ascii="Times New Roman" w:hAnsi="Times New Roman" w:cs="Times New Roman"/>
        </w:rPr>
        <w:t xml:space="preserve">To address the isolation of these sub-tasks, this project proposes </w:t>
      </w:r>
      <w:r w:rsidR="007D7338">
        <w:rPr>
          <w:rFonts w:ascii="Times New Roman" w:hAnsi="Times New Roman" w:cs="Times New Roman"/>
        </w:rPr>
        <w:t>-</w:t>
      </w:r>
      <w:r w:rsidRPr="00697C77">
        <w:rPr>
          <w:rFonts w:ascii="Times New Roman" w:hAnsi="Times New Roman" w:cs="Times New Roman"/>
        </w:rPr>
        <w:t xml:space="preserve"> and has begun implementing as </w:t>
      </w:r>
      <w:proofErr w:type="spellStart"/>
      <w:r w:rsidRPr="00697C77">
        <w:rPr>
          <w:rFonts w:ascii="Times New Roman" w:hAnsi="Times New Roman" w:cs="Times New Roman"/>
        </w:rPr>
        <w:t>FinSight</w:t>
      </w:r>
      <w:proofErr w:type="spellEnd"/>
      <w:r w:rsidRPr="00697C77">
        <w:rPr>
          <w:rFonts w:ascii="Times New Roman" w:hAnsi="Times New Roman" w:cs="Times New Roman"/>
        </w:rPr>
        <w:t xml:space="preserve"> AI </w:t>
      </w:r>
      <w:r w:rsidR="007D7338">
        <w:rPr>
          <w:rFonts w:ascii="Times New Roman" w:hAnsi="Times New Roman" w:cs="Times New Roman"/>
        </w:rPr>
        <w:t>-</w:t>
      </w:r>
      <w:r w:rsidRPr="00697C77">
        <w:rPr>
          <w:rFonts w:ascii="Times New Roman" w:hAnsi="Times New Roman" w:cs="Times New Roman"/>
        </w:rPr>
        <w:t xml:space="preserve"> a unified, multi-service architecture (Fig. 2) rather than a single-purpose NER model. Raw documents (PDF, DOCX, TXT, HTML) are parsed once and routed through four specialized, independently evaluable services behind a common </w:t>
      </w:r>
      <w:proofErr w:type="spellStart"/>
      <w:r w:rsidRPr="00697C77">
        <w:rPr>
          <w:rFonts w:ascii="Times New Roman" w:hAnsi="Times New Roman" w:cs="Times New Roman"/>
        </w:rPr>
        <w:t>FastAPI</w:t>
      </w:r>
      <w:proofErr w:type="spellEnd"/>
      <w:r w:rsidRPr="00697C77">
        <w:rPr>
          <w:rFonts w:ascii="Times New Roman" w:hAnsi="Times New Roman" w:cs="Times New Roman"/>
        </w:rPr>
        <w:t xml:space="preserve"> orchestrator: (</w:t>
      </w:r>
      <w:proofErr w:type="spellStart"/>
      <w:r w:rsidRPr="00697C77">
        <w:rPr>
          <w:rFonts w:ascii="Times New Roman" w:hAnsi="Times New Roman" w:cs="Times New Roman"/>
        </w:rPr>
        <w:t>i</w:t>
      </w:r>
      <w:proofErr w:type="spellEnd"/>
      <w:r w:rsidRPr="00697C77">
        <w:rPr>
          <w:rFonts w:ascii="Times New Roman" w:hAnsi="Times New Roman" w:cs="Times New Roman"/>
        </w:rPr>
        <w:t xml:space="preserve">) a custom </w:t>
      </w:r>
      <w:proofErr w:type="spellStart"/>
      <w:r w:rsidRPr="00697C77">
        <w:rPr>
          <w:rFonts w:ascii="Times New Roman" w:hAnsi="Times New Roman" w:cs="Times New Roman"/>
        </w:rPr>
        <w:t>spaCy</w:t>
      </w:r>
      <w:proofErr w:type="spellEnd"/>
      <w:r w:rsidRPr="00697C77">
        <w:rPr>
          <w:rFonts w:ascii="Times New Roman" w:hAnsi="Times New Roman" w:cs="Times New Roman"/>
        </w:rPr>
        <w:t xml:space="preserve">/BERT-based NER service tuned to financial entities, informed by the MRC-style span extraction and knowledge-distillation ideas from papers 1, 4 and 15; (ii) a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sentiment service, following the comparative evidence from papers 6</w:t>
      </w:r>
      <w:r w:rsidR="00697C77">
        <w:rPr>
          <w:rFonts w:ascii="Times New Roman" w:hAnsi="Times New Roman" w:cs="Times New Roman"/>
        </w:rPr>
        <w:t>-</w:t>
      </w:r>
      <w:r w:rsidRPr="00697C77">
        <w:rPr>
          <w:rFonts w:ascii="Times New Roman" w:hAnsi="Times New Roman" w:cs="Times New Roman"/>
        </w:rPr>
        <w:t xml:space="preserve">9 that </w:t>
      </w:r>
      <w:proofErr w:type="spellStart"/>
      <w:r w:rsidRPr="00697C77">
        <w:rPr>
          <w:rFonts w:ascii="Times New Roman" w:hAnsi="Times New Roman" w:cs="Times New Roman"/>
        </w:rPr>
        <w:t>FinBERT</w:t>
      </w:r>
      <w:proofErr w:type="spellEnd"/>
      <w:r w:rsidRPr="00697C77">
        <w:rPr>
          <w:rFonts w:ascii="Times New Roman" w:hAnsi="Times New Roman" w:cs="Times New Roman"/>
        </w:rPr>
        <w:t xml:space="preserve"> is the most reliable single model for financial tone; (iii) a clause/risk extraction service, adapting the QA-based clause-extraction methodology of papers 13</w:t>
      </w:r>
      <w:r w:rsidR="00697C77">
        <w:rPr>
          <w:rFonts w:ascii="Times New Roman" w:hAnsi="Times New Roman" w:cs="Times New Roman"/>
        </w:rPr>
        <w:t>-</w:t>
      </w:r>
      <w:r w:rsidRPr="00697C77">
        <w:rPr>
          <w:rFonts w:ascii="Times New Roman" w:hAnsi="Times New Roman" w:cs="Times New Roman"/>
        </w:rPr>
        <w:t xml:space="preserve">14 to finance-specific clauses (interest rate, covenant, collateral) rather than only general contract clauses; and (iv) a Retrieval-Augmented Generation service for document question-answering, informed by the hybrid knowledge-graph + vector retrieval approach of paper 12 to reduce hallucination. Results from all four services are merged into one structured record per document, persisted in PostgreSQL/Azure-Blob-compatible storage, and exportable as JSON, CSV, or an HTML report </w:t>
      </w:r>
      <w:r w:rsidR="007D7338">
        <w:rPr>
          <w:rFonts w:ascii="Times New Roman" w:hAnsi="Times New Roman" w:cs="Times New Roman"/>
        </w:rPr>
        <w:t>-</w:t>
      </w:r>
      <w:r w:rsidRPr="00697C77">
        <w:rPr>
          <w:rFonts w:ascii="Times New Roman" w:hAnsi="Times New Roman" w:cs="Times New Roman"/>
        </w:rPr>
        <w:t xml:space="preserve"> giving an analyst one unified dashboard instead of four disconnected tools. This design directly targets the generalization, accuracy-efficiency, and hallucination gaps identified above, while acknowledging (per Section 4) that full production hardening and real-time streaming remain future work.</w:t>
      </w:r>
    </w:p>
    <w:p w14:paraId="036C6027"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9. Expected Outcomes</w:t>
      </w:r>
    </w:p>
    <w:p w14:paraId="6FB16C3E"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A trained NER model that reliably identifies key financial entities in unstructured text.</w:t>
      </w:r>
    </w:p>
    <w:p w14:paraId="04926995"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 xml:space="preserve">A </w:t>
      </w:r>
      <w:proofErr w:type="spellStart"/>
      <w:r w:rsidRPr="00697C77">
        <w:rPr>
          <w:rFonts w:ascii="Times New Roman" w:hAnsi="Times New Roman" w:cs="Times New Roman"/>
        </w:rPr>
        <w:t>FinBERT</w:t>
      </w:r>
      <w:proofErr w:type="spellEnd"/>
      <w:r w:rsidRPr="00697C77">
        <w:rPr>
          <w:rFonts w:ascii="Times New Roman" w:hAnsi="Times New Roman" w:cs="Times New Roman"/>
        </w:rPr>
        <w:t>-based sentence-level sentiment analysis module benchmarked against the literature values in Section 7.</w:t>
      </w:r>
    </w:p>
    <w:p w14:paraId="7FE931B2"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lastRenderedPageBreak/>
        <w:t>A clause/risk extraction module identifying finance-relevant risk clauses (payment terms, termination, liability, interest rate).</w:t>
      </w:r>
    </w:p>
    <w:p w14:paraId="30247F30"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A Retrieval-Augmented Generation question-answering module for grounded, document-specific responses.</w:t>
      </w:r>
    </w:p>
    <w:p w14:paraId="0330224B"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A comparative performance analysis between baseline (</w:t>
      </w:r>
      <w:proofErr w:type="spellStart"/>
      <w:r w:rsidRPr="00697C77">
        <w:rPr>
          <w:rFonts w:ascii="Times New Roman" w:hAnsi="Times New Roman" w:cs="Times New Roman"/>
        </w:rPr>
        <w:t>BiLSTM</w:t>
      </w:r>
      <w:proofErr w:type="spellEnd"/>
      <w:r w:rsidRPr="00697C77">
        <w:rPr>
          <w:rFonts w:ascii="Times New Roman" w:hAnsi="Times New Roman" w:cs="Times New Roman"/>
        </w:rPr>
        <w:t>-CRF) and transformer-based (BERT/</w:t>
      </w:r>
      <w:proofErr w:type="spellStart"/>
      <w:r w:rsidRPr="00697C77">
        <w:rPr>
          <w:rFonts w:ascii="Times New Roman" w:hAnsi="Times New Roman" w:cs="Times New Roman"/>
        </w:rPr>
        <w:t>FinBERT</w:t>
      </w:r>
      <w:proofErr w:type="spellEnd"/>
      <w:r w:rsidRPr="00697C77">
        <w:rPr>
          <w:rFonts w:ascii="Times New Roman" w:hAnsi="Times New Roman" w:cs="Times New Roman"/>
        </w:rPr>
        <w:t>) approaches.</w:t>
      </w:r>
    </w:p>
    <w:p w14:paraId="68A04028"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A working end-to-end pipeline (</w:t>
      </w:r>
      <w:proofErr w:type="spellStart"/>
      <w:r w:rsidRPr="00697C77">
        <w:rPr>
          <w:rFonts w:ascii="Times New Roman" w:hAnsi="Times New Roman" w:cs="Times New Roman"/>
        </w:rPr>
        <w:t>FinSight</w:t>
      </w:r>
      <w:proofErr w:type="spellEnd"/>
      <w:r w:rsidRPr="00697C77">
        <w:rPr>
          <w:rFonts w:ascii="Times New Roman" w:hAnsi="Times New Roman" w:cs="Times New Roman"/>
        </w:rPr>
        <w:t xml:space="preserve"> AI) capable of converting raw financial documents into structured, exportable entity, sentiment, and risk data.</w:t>
      </w:r>
    </w:p>
    <w:p w14:paraId="66CA1F1D" w14:textId="77777777" w:rsidR="001F229E" w:rsidRPr="00697C77" w:rsidRDefault="00000000">
      <w:pPr>
        <w:pStyle w:val="ListParagraph"/>
        <w:numPr>
          <w:ilvl w:val="0"/>
          <w:numId w:val="1"/>
        </w:numPr>
        <w:spacing w:after="90"/>
        <w:rPr>
          <w:rFonts w:ascii="Times New Roman" w:hAnsi="Times New Roman" w:cs="Times New Roman"/>
        </w:rPr>
      </w:pPr>
      <w:r w:rsidRPr="00697C77">
        <w:rPr>
          <w:rFonts w:ascii="Times New Roman" w:hAnsi="Times New Roman" w:cs="Times New Roman"/>
        </w:rPr>
        <w:t>Documented evaluation results using precision, recall, and F1-score for each module.</w:t>
      </w:r>
    </w:p>
    <w:p w14:paraId="7318918B" w14:textId="77777777" w:rsidR="001F229E" w:rsidRPr="00697C77" w:rsidRDefault="00000000">
      <w:pPr>
        <w:pStyle w:val="Heading1"/>
        <w:spacing w:before="300" w:after="150"/>
        <w:rPr>
          <w:rFonts w:ascii="Times New Roman" w:hAnsi="Times New Roman" w:cs="Times New Roman"/>
          <w:color w:val="auto"/>
        </w:rPr>
      </w:pPr>
      <w:r w:rsidRPr="00697C77">
        <w:rPr>
          <w:rFonts w:ascii="Times New Roman" w:hAnsi="Times New Roman" w:cs="Times New Roman"/>
          <w:b/>
          <w:bCs/>
          <w:color w:val="auto"/>
          <w:sz w:val="28"/>
          <w:szCs w:val="28"/>
        </w:rPr>
        <w:t>10. References</w:t>
      </w:r>
    </w:p>
    <w:p w14:paraId="109484EC" w14:textId="77777777" w:rsidR="001F229E" w:rsidRPr="00697C77" w:rsidRDefault="00000000">
      <w:pPr>
        <w:spacing w:after="160" w:line="276" w:lineRule="auto"/>
        <w:rPr>
          <w:rFonts w:ascii="Times New Roman" w:hAnsi="Times New Roman" w:cs="Times New Roman"/>
        </w:rPr>
      </w:pPr>
      <w:r w:rsidRPr="00697C77">
        <w:rPr>
          <w:rFonts w:ascii="Times New Roman" w:hAnsi="Times New Roman" w:cs="Times New Roman"/>
          <w:i/>
          <w:iCs/>
        </w:rPr>
        <w:t>(IEEE format, numbered in citation order)</w:t>
      </w:r>
    </w:p>
    <w:p w14:paraId="2CBC1C4A" w14:textId="08D64E46"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[1</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Y.</w:t>
      </w:r>
      <w:proofErr w:type="gramEnd"/>
      <w:r w:rsidRPr="00697C77">
        <w:rPr>
          <w:rFonts w:ascii="Times New Roman" w:hAnsi="Times New Roman" w:cs="Times New Roman"/>
          <w:sz w:val="21"/>
          <w:szCs w:val="21"/>
        </w:rPr>
        <w:t xml:space="preserve"> Zhang and H. Zhang, "</w:t>
      </w:r>
      <w:proofErr w:type="spellStart"/>
      <w:r w:rsidRPr="00697C77">
        <w:rPr>
          <w:rFonts w:ascii="Times New Roman" w:hAnsi="Times New Roman" w:cs="Times New Roman"/>
          <w:sz w:val="21"/>
          <w:szCs w:val="21"/>
        </w:rPr>
        <w:t>FinBERT</w:t>
      </w:r>
      <w:proofErr w:type="spellEnd"/>
      <w:r w:rsidR="00697C77">
        <w:rPr>
          <w:rFonts w:ascii="Times New Roman" w:hAnsi="Times New Roman" w:cs="Times New Roman"/>
          <w:sz w:val="21"/>
          <w:szCs w:val="21"/>
        </w:rPr>
        <w:t>-</w:t>
      </w:r>
      <w:r w:rsidRPr="00697C77">
        <w:rPr>
          <w:rFonts w:ascii="Times New Roman" w:hAnsi="Times New Roman" w:cs="Times New Roman"/>
          <w:sz w:val="21"/>
          <w:szCs w:val="21"/>
        </w:rPr>
        <w:t>MRC: Financial Named Entity Recognition Using BERT Under the Machine Reading Comprehension Paradigm," Neural Processing Letters, vol. 55, pp. 7393</w:t>
      </w:r>
      <w:r w:rsidR="00697C77">
        <w:rPr>
          <w:rFonts w:ascii="Times New Roman" w:hAnsi="Times New Roman" w:cs="Times New Roman"/>
          <w:sz w:val="21"/>
          <w:szCs w:val="21"/>
        </w:rPr>
        <w:t>-</w:t>
      </w:r>
      <w:r w:rsidRPr="00697C77">
        <w:rPr>
          <w:rFonts w:ascii="Times New Roman" w:hAnsi="Times New Roman" w:cs="Times New Roman"/>
          <w:sz w:val="21"/>
          <w:szCs w:val="21"/>
        </w:rPr>
        <w:t>7413, 2023.</w:t>
      </w:r>
    </w:p>
    <w:p w14:paraId="47961275"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[2</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N.</w:t>
      </w:r>
      <w:proofErr w:type="gramEnd"/>
      <w:r w:rsidRPr="00697C77">
        <w:rPr>
          <w:rFonts w:ascii="Times New Roman" w:hAnsi="Times New Roman" w:cs="Times New Roman"/>
          <w:sz w:val="21"/>
          <w:szCs w:val="21"/>
        </w:rPr>
        <w:t xml:space="preserve"> Kaur, A. Saha, M. Swami, et al., "BERT-NER: A Transformer-Based Approach </w:t>
      </w:r>
      <w:proofErr w:type="gramStart"/>
      <w:r w:rsidRPr="00697C77">
        <w:rPr>
          <w:rFonts w:ascii="Times New Roman" w:hAnsi="Times New Roman" w:cs="Times New Roman"/>
          <w:sz w:val="21"/>
          <w:szCs w:val="21"/>
        </w:rPr>
        <w:t>For</w:t>
      </w:r>
      <w:proofErr w:type="gramEnd"/>
      <w:r w:rsidRPr="00697C77">
        <w:rPr>
          <w:rFonts w:ascii="Times New Roman" w:hAnsi="Times New Roman" w:cs="Times New Roman"/>
          <w:sz w:val="21"/>
          <w:szCs w:val="21"/>
        </w:rPr>
        <w:t xml:space="preserve"> Named Entity Recognition," in Proc. 2024 15th Int. Conf. Computing, Communication and Networking Technologies (ICCCNT), IEEE, 2024.</w:t>
      </w:r>
    </w:p>
    <w:p w14:paraId="634EE898"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[3</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B.</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Aejas</w:t>
      </w:r>
      <w:proofErr w:type="spellEnd"/>
      <w:r w:rsidRPr="00697C77">
        <w:rPr>
          <w:rFonts w:ascii="Times New Roman" w:hAnsi="Times New Roman" w:cs="Times New Roman"/>
          <w:sz w:val="21"/>
          <w:szCs w:val="21"/>
        </w:rPr>
        <w:t xml:space="preserve">, A. </w:t>
      </w:r>
      <w:proofErr w:type="spellStart"/>
      <w:r w:rsidRPr="00697C77">
        <w:rPr>
          <w:rFonts w:ascii="Times New Roman" w:hAnsi="Times New Roman" w:cs="Times New Roman"/>
          <w:sz w:val="21"/>
          <w:szCs w:val="21"/>
        </w:rPr>
        <w:t>Belhi</w:t>
      </w:r>
      <w:proofErr w:type="spellEnd"/>
      <w:r w:rsidRPr="00697C77">
        <w:rPr>
          <w:rFonts w:ascii="Times New Roman" w:hAnsi="Times New Roman" w:cs="Times New Roman"/>
          <w:sz w:val="21"/>
          <w:szCs w:val="21"/>
        </w:rPr>
        <w:t>, H. Zhang, and A. Bouras, "Deep learning-based automatic analysis of legal contracts: a named entity recognition benchmark," Neural Computing and Applications, Springer, 2024.</w:t>
      </w:r>
    </w:p>
    <w:p w14:paraId="653E041B"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[4</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R.</w:t>
      </w:r>
      <w:proofErr w:type="gramEnd"/>
      <w:r w:rsidRPr="00697C77">
        <w:rPr>
          <w:rFonts w:ascii="Times New Roman" w:hAnsi="Times New Roman" w:cs="Times New Roman"/>
          <w:sz w:val="21"/>
          <w:szCs w:val="21"/>
        </w:rPr>
        <w:t xml:space="preserve"> Abilio et al., "Evaluating Named Entity Recognition: A comparative analysis of mono- and multilingual transformer models on a novel Brazilian corporate earnings call transcripts dataset," Applied Soft Computing, Elsevier, 2024.</w:t>
      </w:r>
    </w:p>
    <w:p w14:paraId="17306770"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[5</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w:t>
      </w:r>
      <w:proofErr w:type="gramEnd"/>
      <w:r w:rsidRPr="00697C77">
        <w:rPr>
          <w:rFonts w:ascii="Times New Roman" w:hAnsi="Times New Roman" w:cs="Times New Roman"/>
          <w:sz w:val="21"/>
          <w:szCs w:val="21"/>
        </w:rPr>
        <w:t xml:space="preserve">IPerFEX-2023: Indonesian personal financial entity extraction using </w:t>
      </w:r>
      <w:proofErr w:type="spellStart"/>
      <w:r w:rsidRPr="00697C77">
        <w:rPr>
          <w:rFonts w:ascii="Times New Roman" w:hAnsi="Times New Roman" w:cs="Times New Roman"/>
          <w:sz w:val="21"/>
          <w:szCs w:val="21"/>
        </w:rPr>
        <w:t>IndoBERT</w:t>
      </w:r>
      <w:proofErr w:type="spellEnd"/>
      <w:r w:rsidRPr="00697C77">
        <w:rPr>
          <w:rFonts w:ascii="Times New Roman" w:hAnsi="Times New Roman" w:cs="Times New Roman"/>
          <w:sz w:val="21"/>
          <w:szCs w:val="21"/>
        </w:rPr>
        <w:t>-BiGRU-CRF model," Journal of Big Data, vol. 11, Springer, 2024.</w:t>
      </w:r>
    </w:p>
    <w:p w14:paraId="36FCEF2E"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[6</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O.</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Shobayo</w:t>
      </w:r>
      <w:proofErr w:type="spellEnd"/>
      <w:r w:rsidRPr="00697C77">
        <w:rPr>
          <w:rFonts w:ascii="Times New Roman" w:hAnsi="Times New Roman" w:cs="Times New Roman"/>
          <w:sz w:val="21"/>
          <w:szCs w:val="21"/>
        </w:rPr>
        <w:t xml:space="preserve">, et al., "Innovative Sentiment Analysis and Prediction of Stock Price Using </w:t>
      </w:r>
      <w:proofErr w:type="spellStart"/>
      <w:r w:rsidRPr="00697C77">
        <w:rPr>
          <w:rFonts w:ascii="Times New Roman" w:hAnsi="Times New Roman" w:cs="Times New Roman"/>
          <w:sz w:val="21"/>
          <w:szCs w:val="21"/>
        </w:rPr>
        <w:t>FinBERT</w:t>
      </w:r>
      <w:proofErr w:type="spellEnd"/>
      <w:r w:rsidRPr="00697C77">
        <w:rPr>
          <w:rFonts w:ascii="Times New Roman" w:hAnsi="Times New Roman" w:cs="Times New Roman"/>
          <w:sz w:val="21"/>
          <w:szCs w:val="21"/>
        </w:rPr>
        <w:t>, GPT-4 and Logistic Regression: A Data-Driven Approach," Big Data and Cognitive Computing, vol. 8, no. 11, art. 143, MDPI, 2024.</w:t>
      </w:r>
    </w:p>
    <w:p w14:paraId="20709A18" w14:textId="3E41BC32"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[7</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S.</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Baghavathi</w:t>
      </w:r>
      <w:proofErr w:type="spellEnd"/>
      <w:r w:rsidRPr="00697C77">
        <w:rPr>
          <w:rFonts w:ascii="Times New Roman" w:hAnsi="Times New Roman" w:cs="Times New Roman"/>
          <w:sz w:val="21"/>
          <w:szCs w:val="21"/>
        </w:rPr>
        <w:t xml:space="preserve"> Priya, M. Kumar, J. D. Nitheesh Prakash, and N. Krithika, "Advanced Financial Sentiment Analysis Using </w:t>
      </w:r>
      <w:proofErr w:type="spellStart"/>
      <w:r w:rsidRPr="00697C77">
        <w:rPr>
          <w:rFonts w:ascii="Times New Roman" w:hAnsi="Times New Roman" w:cs="Times New Roman"/>
          <w:sz w:val="21"/>
          <w:szCs w:val="21"/>
        </w:rPr>
        <w:t>FinBERT</w:t>
      </w:r>
      <w:proofErr w:type="spellEnd"/>
      <w:r w:rsidRPr="00697C77">
        <w:rPr>
          <w:rFonts w:ascii="Times New Roman" w:hAnsi="Times New Roman" w:cs="Times New Roman"/>
          <w:sz w:val="21"/>
          <w:szCs w:val="21"/>
        </w:rPr>
        <w:t xml:space="preserve"> to Explore Sentiment Dynamics," in Proc. 2025 3rd Int. Conf. Intelligent Data Communication Technologies and Internet of Things (</w:t>
      </w:r>
      <w:proofErr w:type="spellStart"/>
      <w:r w:rsidRPr="00697C77">
        <w:rPr>
          <w:rFonts w:ascii="Times New Roman" w:hAnsi="Times New Roman" w:cs="Times New Roman"/>
          <w:sz w:val="21"/>
          <w:szCs w:val="21"/>
        </w:rPr>
        <w:t>IDCIoT</w:t>
      </w:r>
      <w:proofErr w:type="spellEnd"/>
      <w:r w:rsidRPr="00697C77">
        <w:rPr>
          <w:rFonts w:ascii="Times New Roman" w:hAnsi="Times New Roman" w:cs="Times New Roman"/>
          <w:sz w:val="21"/>
          <w:szCs w:val="21"/>
        </w:rPr>
        <w:t>), IEEE, 2025, pp. 889</w:t>
      </w:r>
      <w:r w:rsidR="00697C77">
        <w:rPr>
          <w:rFonts w:ascii="Times New Roman" w:hAnsi="Times New Roman" w:cs="Times New Roman"/>
          <w:sz w:val="21"/>
          <w:szCs w:val="21"/>
        </w:rPr>
        <w:t>-</w:t>
      </w:r>
      <w:r w:rsidRPr="00697C77">
        <w:rPr>
          <w:rFonts w:ascii="Times New Roman" w:hAnsi="Times New Roman" w:cs="Times New Roman"/>
          <w:sz w:val="21"/>
          <w:szCs w:val="21"/>
        </w:rPr>
        <w:t>897.</w:t>
      </w:r>
    </w:p>
    <w:p w14:paraId="1AD45127"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[8</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C.</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Zaâbi</w:t>
      </w:r>
      <w:proofErr w:type="spellEnd"/>
      <w:r w:rsidRPr="00697C77">
        <w:rPr>
          <w:rFonts w:ascii="Times New Roman" w:hAnsi="Times New Roman" w:cs="Times New Roman"/>
          <w:sz w:val="21"/>
          <w:szCs w:val="21"/>
        </w:rPr>
        <w:t xml:space="preserve"> and I. </w:t>
      </w:r>
      <w:proofErr w:type="spellStart"/>
      <w:r w:rsidRPr="00697C77">
        <w:rPr>
          <w:rFonts w:ascii="Times New Roman" w:hAnsi="Times New Roman" w:cs="Times New Roman"/>
          <w:sz w:val="21"/>
          <w:szCs w:val="21"/>
        </w:rPr>
        <w:t>Boukhris</w:t>
      </w:r>
      <w:proofErr w:type="spellEnd"/>
      <w:r w:rsidRPr="00697C77">
        <w:rPr>
          <w:rFonts w:ascii="Times New Roman" w:hAnsi="Times New Roman" w:cs="Times New Roman"/>
          <w:sz w:val="21"/>
          <w:szCs w:val="21"/>
        </w:rPr>
        <w:t xml:space="preserve">, "Enhancing Financial Sentiment Analysis with </w:t>
      </w:r>
      <w:proofErr w:type="spellStart"/>
      <w:r w:rsidRPr="00697C77">
        <w:rPr>
          <w:rFonts w:ascii="Times New Roman" w:hAnsi="Times New Roman" w:cs="Times New Roman"/>
          <w:sz w:val="21"/>
          <w:szCs w:val="21"/>
        </w:rPr>
        <w:t>FinBERT</w:t>
      </w:r>
      <w:proofErr w:type="spellEnd"/>
      <w:r w:rsidRPr="00697C77">
        <w:rPr>
          <w:rFonts w:ascii="Times New Roman" w:hAnsi="Times New Roman" w:cs="Times New Roman"/>
          <w:sz w:val="21"/>
          <w:szCs w:val="21"/>
        </w:rPr>
        <w:t xml:space="preserve"> and </w:t>
      </w:r>
      <w:proofErr w:type="spellStart"/>
      <w:r w:rsidRPr="00697C77">
        <w:rPr>
          <w:rFonts w:ascii="Times New Roman" w:hAnsi="Times New Roman" w:cs="Times New Roman"/>
          <w:sz w:val="21"/>
          <w:szCs w:val="21"/>
        </w:rPr>
        <w:t>RoBERTa</w:t>
      </w:r>
      <w:proofErr w:type="spellEnd"/>
      <w:r w:rsidRPr="00697C77">
        <w:rPr>
          <w:rFonts w:ascii="Times New Roman" w:hAnsi="Times New Roman" w:cs="Times New Roman"/>
          <w:sz w:val="21"/>
          <w:szCs w:val="21"/>
        </w:rPr>
        <w:t>: A Fine-Grained Approach to Market Predictions," in Communications in Computer and Information Science, Springer, 2025.</w:t>
      </w:r>
    </w:p>
    <w:p w14:paraId="5E3A151D"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[9</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K.</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Kirtac</w:t>
      </w:r>
      <w:proofErr w:type="spellEnd"/>
      <w:r w:rsidRPr="00697C77">
        <w:rPr>
          <w:rFonts w:ascii="Times New Roman" w:hAnsi="Times New Roman" w:cs="Times New Roman"/>
          <w:sz w:val="21"/>
          <w:szCs w:val="21"/>
        </w:rPr>
        <w:t xml:space="preserve"> and G. Germano, "Sentiment trading with large language models," Finance Research Letters, vol. 62, Part B, art. 105227, Elsevier, 2024.</w:t>
      </w:r>
    </w:p>
    <w:p w14:paraId="7548F277"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[10</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A.</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Faccia</w:t>
      </w:r>
      <w:proofErr w:type="spellEnd"/>
      <w:r w:rsidRPr="00697C77">
        <w:rPr>
          <w:rFonts w:ascii="Times New Roman" w:hAnsi="Times New Roman" w:cs="Times New Roman"/>
          <w:sz w:val="21"/>
          <w:szCs w:val="21"/>
        </w:rPr>
        <w:t>, J. McDonald, and B. George, "NLP sentiment analysis and accounting transparency: a new era of financial record keeping," Computers, vol. 13, no. 1, art. 5, MDPI, 2024.</w:t>
      </w:r>
    </w:p>
    <w:p w14:paraId="0A8AC5E1" w14:textId="2148EA4D"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[11</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A.</w:t>
      </w:r>
      <w:proofErr w:type="gramEnd"/>
      <w:r w:rsidRPr="00697C77">
        <w:rPr>
          <w:rFonts w:ascii="Times New Roman" w:hAnsi="Times New Roman" w:cs="Times New Roman"/>
          <w:sz w:val="21"/>
          <w:szCs w:val="21"/>
        </w:rPr>
        <w:t xml:space="preserve"> Darji, F. </w:t>
      </w:r>
      <w:proofErr w:type="spellStart"/>
      <w:r w:rsidRPr="00697C77">
        <w:rPr>
          <w:rFonts w:ascii="Times New Roman" w:hAnsi="Times New Roman" w:cs="Times New Roman"/>
          <w:sz w:val="21"/>
          <w:szCs w:val="21"/>
        </w:rPr>
        <w:t>Kheni</w:t>
      </w:r>
      <w:proofErr w:type="spellEnd"/>
      <w:r w:rsidRPr="00697C77">
        <w:rPr>
          <w:rFonts w:ascii="Times New Roman" w:hAnsi="Times New Roman" w:cs="Times New Roman"/>
          <w:sz w:val="21"/>
          <w:szCs w:val="21"/>
        </w:rPr>
        <w:t xml:space="preserve">, D. </w:t>
      </w:r>
      <w:proofErr w:type="spellStart"/>
      <w:r w:rsidRPr="00697C77">
        <w:rPr>
          <w:rFonts w:ascii="Times New Roman" w:hAnsi="Times New Roman" w:cs="Times New Roman"/>
          <w:sz w:val="21"/>
          <w:szCs w:val="21"/>
        </w:rPr>
        <w:t>Chodvadia</w:t>
      </w:r>
      <w:proofErr w:type="spellEnd"/>
      <w:r w:rsidRPr="00697C77">
        <w:rPr>
          <w:rFonts w:ascii="Times New Roman" w:hAnsi="Times New Roman" w:cs="Times New Roman"/>
          <w:sz w:val="21"/>
          <w:szCs w:val="21"/>
        </w:rPr>
        <w:t>, P. Goel, D. Garg, and B. Patel, "Enhancing Financial Risk Analysis using RAG-based Large Language Models," in Proc. 2024 3rd Int. Conf. Automation, Computing and Renewable Systems (ICACRS), IEEE, 2024, pp. 754</w:t>
      </w:r>
      <w:r w:rsidR="00697C77">
        <w:rPr>
          <w:rFonts w:ascii="Times New Roman" w:hAnsi="Times New Roman" w:cs="Times New Roman"/>
          <w:sz w:val="21"/>
          <w:szCs w:val="21"/>
        </w:rPr>
        <w:t>-</w:t>
      </w:r>
      <w:r w:rsidRPr="00697C77">
        <w:rPr>
          <w:rFonts w:ascii="Times New Roman" w:hAnsi="Times New Roman" w:cs="Times New Roman"/>
          <w:sz w:val="21"/>
          <w:szCs w:val="21"/>
        </w:rPr>
        <w:t>760.</w:t>
      </w:r>
    </w:p>
    <w:p w14:paraId="08D60BF4" w14:textId="19B3E82D"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lastRenderedPageBreak/>
        <w:t>[12</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B.</w:t>
      </w:r>
      <w:proofErr w:type="gramEnd"/>
      <w:r w:rsidRPr="00697C77">
        <w:rPr>
          <w:rFonts w:ascii="Times New Roman" w:hAnsi="Times New Roman" w:cs="Times New Roman"/>
          <w:sz w:val="21"/>
          <w:szCs w:val="21"/>
        </w:rPr>
        <w:t xml:space="preserve"> Sarmah, D. Mehta, B. Hall, R. Rao, S. Patel, and S. Pasquali, "</w:t>
      </w:r>
      <w:proofErr w:type="spellStart"/>
      <w:r w:rsidRPr="00697C77">
        <w:rPr>
          <w:rFonts w:ascii="Times New Roman" w:hAnsi="Times New Roman" w:cs="Times New Roman"/>
          <w:sz w:val="21"/>
          <w:szCs w:val="21"/>
        </w:rPr>
        <w:t>HybridRAG</w:t>
      </w:r>
      <w:proofErr w:type="spellEnd"/>
      <w:r w:rsidRPr="00697C77">
        <w:rPr>
          <w:rFonts w:ascii="Times New Roman" w:hAnsi="Times New Roman" w:cs="Times New Roman"/>
          <w:sz w:val="21"/>
          <w:szCs w:val="21"/>
        </w:rPr>
        <w:t>: Integrating knowledge graphs and vector retrieval augmented generation for efficient information extraction," in Proc. 5th ACM Int. Conf. AI in Finance (ICAIF), 2024, pp. 608</w:t>
      </w:r>
      <w:r w:rsidR="00697C77">
        <w:rPr>
          <w:rFonts w:ascii="Times New Roman" w:hAnsi="Times New Roman" w:cs="Times New Roman"/>
          <w:sz w:val="21"/>
          <w:szCs w:val="21"/>
        </w:rPr>
        <w:t>-</w:t>
      </w:r>
      <w:r w:rsidRPr="00697C77">
        <w:rPr>
          <w:rFonts w:ascii="Times New Roman" w:hAnsi="Times New Roman" w:cs="Times New Roman"/>
          <w:sz w:val="21"/>
          <w:szCs w:val="21"/>
        </w:rPr>
        <w:t>616.</w:t>
      </w:r>
    </w:p>
    <w:p w14:paraId="1695407F" w14:textId="6D325DD2"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[13</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B.</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Aejas</w:t>
      </w:r>
      <w:proofErr w:type="spellEnd"/>
      <w:r w:rsidRPr="00697C77">
        <w:rPr>
          <w:rFonts w:ascii="Times New Roman" w:hAnsi="Times New Roman" w:cs="Times New Roman"/>
          <w:sz w:val="21"/>
          <w:szCs w:val="21"/>
        </w:rPr>
        <w:t xml:space="preserve">, A. </w:t>
      </w:r>
      <w:proofErr w:type="spellStart"/>
      <w:r w:rsidRPr="00697C77">
        <w:rPr>
          <w:rFonts w:ascii="Times New Roman" w:hAnsi="Times New Roman" w:cs="Times New Roman"/>
          <w:sz w:val="21"/>
          <w:szCs w:val="21"/>
        </w:rPr>
        <w:t>Belhi</w:t>
      </w:r>
      <w:proofErr w:type="spellEnd"/>
      <w:r w:rsidRPr="00697C77">
        <w:rPr>
          <w:rFonts w:ascii="Times New Roman" w:hAnsi="Times New Roman" w:cs="Times New Roman"/>
          <w:sz w:val="21"/>
          <w:szCs w:val="21"/>
        </w:rPr>
        <w:t>, and A. Bouras, "Contract Clause Extraction Using Question-Answering Task," in Proc. Int. Conf. Web Information Systems Engineering (WISE), Springer, 2024, pp. 320</w:t>
      </w:r>
      <w:r w:rsidR="00697C77">
        <w:rPr>
          <w:rFonts w:ascii="Times New Roman" w:hAnsi="Times New Roman" w:cs="Times New Roman"/>
          <w:sz w:val="21"/>
          <w:szCs w:val="21"/>
        </w:rPr>
        <w:t>-</w:t>
      </w:r>
      <w:r w:rsidRPr="00697C77">
        <w:rPr>
          <w:rFonts w:ascii="Times New Roman" w:hAnsi="Times New Roman" w:cs="Times New Roman"/>
          <w:sz w:val="21"/>
          <w:szCs w:val="21"/>
        </w:rPr>
        <w:t>333.</w:t>
      </w:r>
    </w:p>
    <w:p w14:paraId="76D80C18"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[14</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F.</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Memar</w:t>
      </w:r>
      <w:proofErr w:type="spellEnd"/>
      <w:r w:rsidRPr="00697C77">
        <w:rPr>
          <w:rFonts w:ascii="Times New Roman" w:hAnsi="Times New Roman" w:cs="Times New Roman"/>
          <w:sz w:val="21"/>
          <w:szCs w:val="21"/>
        </w:rPr>
        <w:t xml:space="preserve">, E. Q. Shahra, and S. </w:t>
      </w:r>
      <w:proofErr w:type="spellStart"/>
      <w:r w:rsidRPr="00697C77">
        <w:rPr>
          <w:rFonts w:ascii="Times New Roman" w:hAnsi="Times New Roman" w:cs="Times New Roman"/>
          <w:sz w:val="21"/>
          <w:szCs w:val="21"/>
        </w:rPr>
        <w:t>Bamansoor</w:t>
      </w:r>
      <w:proofErr w:type="spellEnd"/>
      <w:r w:rsidRPr="00697C77">
        <w:rPr>
          <w:rFonts w:ascii="Times New Roman" w:hAnsi="Times New Roman" w:cs="Times New Roman"/>
          <w:sz w:val="21"/>
          <w:szCs w:val="21"/>
        </w:rPr>
        <w:t>, "AI-Powered Contract Clause Risk Classifier for ERP Integration," in Advances in Intelligent Computing Techniques and Applications II (IRICT 2025), Lecture Notes on Data Engineering and Communications Technologies, vol. 293, Springer, Cham, 2026.</w:t>
      </w:r>
    </w:p>
    <w:p w14:paraId="5954EB41" w14:textId="77777777" w:rsidR="001F229E" w:rsidRPr="00697C77" w:rsidRDefault="00000000">
      <w:pPr>
        <w:spacing w:after="130" w:line="264" w:lineRule="auto"/>
        <w:ind w:left="420" w:hanging="420"/>
        <w:jc w:val="both"/>
        <w:rPr>
          <w:rFonts w:ascii="Times New Roman" w:hAnsi="Times New Roman" w:cs="Times New Roman"/>
        </w:rPr>
      </w:pPr>
      <w:r w:rsidRPr="00697C77">
        <w:rPr>
          <w:rFonts w:ascii="Times New Roman" w:hAnsi="Times New Roman" w:cs="Times New Roman"/>
          <w:b/>
          <w:bCs/>
          <w:sz w:val="21"/>
          <w:szCs w:val="21"/>
        </w:rPr>
        <w:t>[15</w:t>
      </w:r>
      <w:proofErr w:type="gramStart"/>
      <w:r w:rsidRPr="00697C77">
        <w:rPr>
          <w:rFonts w:ascii="Times New Roman" w:hAnsi="Times New Roman" w:cs="Times New Roman"/>
          <w:b/>
          <w:bCs/>
          <w:sz w:val="21"/>
          <w:szCs w:val="21"/>
        </w:rPr>
        <w:t xml:space="preserve">]  </w:t>
      </w:r>
      <w:r w:rsidRPr="00697C77">
        <w:rPr>
          <w:rFonts w:ascii="Times New Roman" w:hAnsi="Times New Roman" w:cs="Times New Roman"/>
          <w:sz w:val="21"/>
          <w:szCs w:val="21"/>
        </w:rPr>
        <w:t>B.</w:t>
      </w:r>
      <w:proofErr w:type="gramEnd"/>
      <w:r w:rsidRPr="00697C77">
        <w:rPr>
          <w:rFonts w:ascii="Times New Roman" w:hAnsi="Times New Roman" w:cs="Times New Roman"/>
          <w:sz w:val="21"/>
          <w:szCs w:val="21"/>
        </w:rPr>
        <w:t xml:space="preserve"> </w:t>
      </w:r>
      <w:proofErr w:type="spellStart"/>
      <w:r w:rsidRPr="00697C77">
        <w:rPr>
          <w:rFonts w:ascii="Times New Roman" w:hAnsi="Times New Roman" w:cs="Times New Roman"/>
          <w:sz w:val="21"/>
          <w:szCs w:val="21"/>
        </w:rPr>
        <w:t>Aejas</w:t>
      </w:r>
      <w:proofErr w:type="spellEnd"/>
      <w:r w:rsidRPr="00697C77">
        <w:rPr>
          <w:rFonts w:ascii="Times New Roman" w:hAnsi="Times New Roman" w:cs="Times New Roman"/>
          <w:sz w:val="21"/>
          <w:szCs w:val="21"/>
        </w:rPr>
        <w:t xml:space="preserve">, A. </w:t>
      </w:r>
      <w:proofErr w:type="spellStart"/>
      <w:r w:rsidRPr="00697C77">
        <w:rPr>
          <w:rFonts w:ascii="Times New Roman" w:hAnsi="Times New Roman" w:cs="Times New Roman"/>
          <w:sz w:val="21"/>
          <w:szCs w:val="21"/>
        </w:rPr>
        <w:t>Belhi</w:t>
      </w:r>
      <w:proofErr w:type="spellEnd"/>
      <w:r w:rsidRPr="00697C77">
        <w:rPr>
          <w:rFonts w:ascii="Times New Roman" w:hAnsi="Times New Roman" w:cs="Times New Roman"/>
          <w:sz w:val="21"/>
          <w:szCs w:val="21"/>
        </w:rPr>
        <w:t>, and A. Bouras, "Efficient legal contract clause extraction using a QA-based knowledge distillation approach," World Wide Web, vol. 28, art. 62, Springer, 2025.</w:t>
      </w:r>
    </w:p>
    <w:sectPr w:rsidR="001F229E" w:rsidRPr="00697C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148"/>
    <w:multiLevelType w:val="hybridMultilevel"/>
    <w:tmpl w:val="86BC6A9C"/>
    <w:lvl w:ilvl="0" w:tplc="692085A6">
      <w:start w:val="1"/>
      <w:numFmt w:val="bullet"/>
      <w:lvlText w:val="●"/>
      <w:lvlJc w:val="left"/>
      <w:pPr>
        <w:ind w:left="720" w:hanging="360"/>
      </w:pPr>
    </w:lvl>
    <w:lvl w:ilvl="1" w:tplc="A03A400E">
      <w:start w:val="1"/>
      <w:numFmt w:val="bullet"/>
      <w:lvlText w:val="○"/>
      <w:lvlJc w:val="left"/>
      <w:pPr>
        <w:ind w:left="1440" w:hanging="360"/>
      </w:pPr>
    </w:lvl>
    <w:lvl w:ilvl="2" w:tplc="DF4ADD0E">
      <w:start w:val="1"/>
      <w:numFmt w:val="bullet"/>
      <w:lvlText w:val="■"/>
      <w:lvlJc w:val="left"/>
      <w:pPr>
        <w:ind w:left="2160" w:hanging="360"/>
      </w:pPr>
    </w:lvl>
    <w:lvl w:ilvl="3" w:tplc="063A4274">
      <w:start w:val="1"/>
      <w:numFmt w:val="bullet"/>
      <w:lvlText w:val="●"/>
      <w:lvlJc w:val="left"/>
      <w:pPr>
        <w:ind w:left="2880" w:hanging="360"/>
      </w:pPr>
    </w:lvl>
    <w:lvl w:ilvl="4" w:tplc="EE54AFBC">
      <w:start w:val="1"/>
      <w:numFmt w:val="bullet"/>
      <w:lvlText w:val="○"/>
      <w:lvlJc w:val="left"/>
      <w:pPr>
        <w:ind w:left="3600" w:hanging="360"/>
      </w:pPr>
    </w:lvl>
    <w:lvl w:ilvl="5" w:tplc="5A607096">
      <w:start w:val="1"/>
      <w:numFmt w:val="bullet"/>
      <w:lvlText w:val="■"/>
      <w:lvlJc w:val="left"/>
      <w:pPr>
        <w:ind w:left="4320" w:hanging="360"/>
      </w:pPr>
    </w:lvl>
    <w:lvl w:ilvl="6" w:tplc="C29431A6">
      <w:start w:val="1"/>
      <w:numFmt w:val="bullet"/>
      <w:lvlText w:val="●"/>
      <w:lvlJc w:val="left"/>
      <w:pPr>
        <w:ind w:left="5040" w:hanging="360"/>
      </w:pPr>
    </w:lvl>
    <w:lvl w:ilvl="7" w:tplc="33908046">
      <w:start w:val="1"/>
      <w:numFmt w:val="bullet"/>
      <w:lvlText w:val="●"/>
      <w:lvlJc w:val="left"/>
      <w:pPr>
        <w:ind w:left="5760" w:hanging="360"/>
      </w:pPr>
    </w:lvl>
    <w:lvl w:ilvl="8" w:tplc="9AD8CB22">
      <w:start w:val="1"/>
      <w:numFmt w:val="bullet"/>
      <w:lvlText w:val="●"/>
      <w:lvlJc w:val="left"/>
      <w:pPr>
        <w:ind w:left="6480" w:hanging="360"/>
      </w:pPr>
    </w:lvl>
  </w:abstractNum>
  <w:num w:numId="1" w16cid:durableId="236133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29E"/>
    <w:rsid w:val="001F229E"/>
    <w:rsid w:val="0037427D"/>
    <w:rsid w:val="003C4DC1"/>
    <w:rsid w:val="004228BE"/>
    <w:rsid w:val="00697C77"/>
    <w:rsid w:val="007D7338"/>
    <w:rsid w:val="00DC6715"/>
    <w:rsid w:val="00E13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9326"/>
  <w15:docId w15:val="{F2A2F445-2163-4CC1-B1EC-BDEA160E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7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4079</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Steve</cp:lastModifiedBy>
  <cp:revision>3</cp:revision>
  <cp:lastPrinted>2026-09-18T07:06:00Z</cp:lastPrinted>
  <dcterms:created xsi:type="dcterms:W3CDTF">2026-09-18T06:29:00Z</dcterms:created>
  <dcterms:modified xsi:type="dcterms:W3CDTF">2026-09-18T08:46:00Z</dcterms:modified>
</cp:coreProperties>
</file>