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587B4" w14:textId="77777777" w:rsidR="00BE5F9F" w:rsidRPr="00BE5F9F" w:rsidRDefault="00BE5F9F" w:rsidP="00BE5F9F">
      <w:pPr>
        <w:rPr>
          <w:b/>
          <w:bCs/>
        </w:rPr>
      </w:pPr>
      <w:r w:rsidRPr="00BE5F9F">
        <w:rPr>
          <w:b/>
          <w:bCs/>
        </w:rPr>
        <w:t>Here’s the final copy-paste ready summary with Results and Explanations (no "verdict" word used) for seamless use in your presentation or documentation:</w:t>
      </w:r>
    </w:p>
    <w:p w14:paraId="4133F95B" w14:textId="77777777" w:rsidR="00BE5F9F" w:rsidRPr="00BE5F9F" w:rsidRDefault="00BE5F9F" w:rsidP="00BE5F9F">
      <w:pPr>
        <w:rPr>
          <w:b/>
          <w:bCs/>
        </w:rPr>
      </w:pPr>
      <w:r w:rsidRPr="00BE5F9F">
        <w:rPr>
          <w:b/>
          <w:bCs/>
        </w:rPr>
        <w:pict w14:anchorId="05C3B898">
          <v:rect id="_x0000_i1748" style="width:0;height:1.5pt" o:hralign="center" o:hrstd="t" o:hr="t" fillcolor="#a0a0a0" stroked="f"/>
        </w:pict>
      </w:r>
    </w:p>
    <w:p w14:paraId="01F1E05E" w14:textId="77777777" w:rsidR="00BE5F9F" w:rsidRPr="00BE5F9F" w:rsidRDefault="00BE5F9F" w:rsidP="00BE5F9F">
      <w:pPr>
        <w:rPr>
          <w:b/>
          <w:bCs/>
        </w:rPr>
      </w:pPr>
      <w:r w:rsidRPr="00BE5F9F">
        <w:rPr>
          <w:b/>
          <w:bCs/>
        </w:rPr>
        <w:t>Classification Metrics</w:t>
      </w:r>
    </w:p>
    <w:p w14:paraId="3739347D" w14:textId="77777777" w:rsidR="00BE5F9F" w:rsidRPr="00BE5F9F" w:rsidRDefault="00BE5F9F" w:rsidP="00BE5F9F">
      <w:pPr>
        <w:numPr>
          <w:ilvl w:val="0"/>
          <w:numId w:val="55"/>
        </w:numPr>
        <w:rPr>
          <w:b/>
          <w:bCs/>
        </w:rPr>
      </w:pPr>
      <w:r w:rsidRPr="00BE5F9F">
        <w:rPr>
          <w:b/>
          <w:bCs/>
        </w:rPr>
        <w:t>Accuracy – Measures overall correctness of the classifier (both missing and not missing cases) | Result: 1.0 | Formula: (True Positives + True Negatives) ÷ Total Predictions | The model correctly predicted all cases with no errors.</w:t>
      </w:r>
    </w:p>
    <w:p w14:paraId="289F7E0C" w14:textId="77777777" w:rsidR="00BE5F9F" w:rsidRPr="00BE5F9F" w:rsidRDefault="00BE5F9F" w:rsidP="00BE5F9F">
      <w:pPr>
        <w:numPr>
          <w:ilvl w:val="0"/>
          <w:numId w:val="55"/>
        </w:numPr>
        <w:rPr>
          <w:b/>
          <w:bCs/>
        </w:rPr>
      </w:pPr>
      <w:r w:rsidRPr="00BE5F9F">
        <w:rPr>
          <w:b/>
          <w:bCs/>
        </w:rPr>
        <w:t>Balanced Accuracy – Balances recall for both classes to adjust for class imbalance | Result: 1.0 | Formula: (Recall for Missing + Recall for Not Missing) ÷ 2 | The classifier performs equally well on both missing and present cases, even if the dataset is skewed.</w:t>
      </w:r>
    </w:p>
    <w:p w14:paraId="09B36CA7" w14:textId="77777777" w:rsidR="00BE5F9F" w:rsidRPr="00BE5F9F" w:rsidRDefault="00BE5F9F" w:rsidP="00BE5F9F">
      <w:pPr>
        <w:numPr>
          <w:ilvl w:val="0"/>
          <w:numId w:val="55"/>
        </w:numPr>
        <w:rPr>
          <w:b/>
          <w:bCs/>
        </w:rPr>
      </w:pPr>
      <w:r w:rsidRPr="00BE5F9F">
        <w:rPr>
          <w:b/>
          <w:bCs/>
        </w:rPr>
        <w:t xml:space="preserve">Precision – Of the cases predicted as missing, how many were </w:t>
      </w:r>
      <w:proofErr w:type="gramStart"/>
      <w:r w:rsidRPr="00BE5F9F">
        <w:rPr>
          <w:b/>
          <w:bCs/>
        </w:rPr>
        <w:t>actually missing</w:t>
      </w:r>
      <w:proofErr w:type="gramEnd"/>
      <w:r w:rsidRPr="00BE5F9F">
        <w:rPr>
          <w:b/>
          <w:bCs/>
        </w:rPr>
        <w:t xml:space="preserve"> | Result: 1.0 | Formula: True Positives ÷ (True Positives + False Positives) | All predicted missing values were truly missing, so no false positives occurred.</w:t>
      </w:r>
    </w:p>
    <w:p w14:paraId="435BF16C" w14:textId="77777777" w:rsidR="00BE5F9F" w:rsidRPr="00BE5F9F" w:rsidRDefault="00BE5F9F" w:rsidP="00BE5F9F">
      <w:pPr>
        <w:numPr>
          <w:ilvl w:val="0"/>
          <w:numId w:val="55"/>
        </w:numPr>
        <w:rPr>
          <w:b/>
          <w:bCs/>
        </w:rPr>
      </w:pPr>
      <w:r w:rsidRPr="00BE5F9F">
        <w:rPr>
          <w:b/>
          <w:bCs/>
        </w:rPr>
        <w:t>Recall – Of the actual missing cases, how many were correctly detected | Result: 1.0 | Formula: True Positives ÷ (True Positives + False Negatives) | The model detected all missing values without missing any cases.</w:t>
      </w:r>
    </w:p>
    <w:p w14:paraId="3949A343" w14:textId="77777777" w:rsidR="00BE5F9F" w:rsidRPr="00BE5F9F" w:rsidRDefault="00BE5F9F" w:rsidP="00BE5F9F">
      <w:pPr>
        <w:numPr>
          <w:ilvl w:val="0"/>
          <w:numId w:val="55"/>
        </w:numPr>
        <w:rPr>
          <w:b/>
          <w:bCs/>
        </w:rPr>
      </w:pPr>
      <w:r w:rsidRPr="00BE5F9F">
        <w:rPr>
          <w:b/>
          <w:bCs/>
        </w:rPr>
        <w:t>F1 Score – Harmonic mean of precision and recall for balanced performance | Result: 1.0 | Formula: 2 × (Precision × Recall) ÷ (Precision + Recall) | Indicates perfect performance with no trade-off between precision and recall.</w:t>
      </w:r>
    </w:p>
    <w:p w14:paraId="590911D0" w14:textId="77777777" w:rsidR="00BE5F9F" w:rsidRPr="00BE5F9F" w:rsidRDefault="00BE5F9F" w:rsidP="00BE5F9F">
      <w:pPr>
        <w:numPr>
          <w:ilvl w:val="0"/>
          <w:numId w:val="55"/>
        </w:numPr>
        <w:rPr>
          <w:b/>
          <w:bCs/>
        </w:rPr>
      </w:pPr>
      <w:r w:rsidRPr="00BE5F9F">
        <w:rPr>
          <w:b/>
          <w:bCs/>
        </w:rPr>
        <w:t>Confusion Matrix Values – True Positives = 127, True Negatives = 425, False Positives = 0, False Negatives = 0 | No formula | The classifier made no mistakes in any category, confirming perfect performance.</w:t>
      </w:r>
    </w:p>
    <w:p w14:paraId="4BFD358C" w14:textId="77777777" w:rsidR="00BE5F9F" w:rsidRPr="00BE5F9F" w:rsidRDefault="00BE5F9F" w:rsidP="00BE5F9F">
      <w:pPr>
        <w:rPr>
          <w:b/>
          <w:bCs/>
        </w:rPr>
      </w:pPr>
      <w:r w:rsidRPr="00BE5F9F">
        <w:rPr>
          <w:b/>
          <w:bCs/>
        </w:rPr>
        <w:pict w14:anchorId="408D456F">
          <v:rect id="_x0000_i1749" style="width:0;height:1.5pt" o:hralign="center" o:hrstd="t" o:hr="t" fillcolor="#a0a0a0" stroked="f"/>
        </w:pict>
      </w:r>
    </w:p>
    <w:p w14:paraId="4BFC25A8" w14:textId="77777777" w:rsidR="00BE5F9F" w:rsidRPr="00BE5F9F" w:rsidRDefault="00BE5F9F" w:rsidP="00BE5F9F">
      <w:pPr>
        <w:rPr>
          <w:b/>
          <w:bCs/>
        </w:rPr>
      </w:pPr>
      <w:r w:rsidRPr="00BE5F9F">
        <w:rPr>
          <w:b/>
          <w:bCs/>
        </w:rPr>
        <w:t>Regression Metrics (</w:t>
      </w:r>
      <w:proofErr w:type="spellStart"/>
      <w:r w:rsidRPr="00BE5F9F">
        <w:rPr>
          <w:b/>
          <w:bCs/>
        </w:rPr>
        <w:t>PayUp</w:t>
      </w:r>
      <w:proofErr w:type="spellEnd"/>
      <w:r w:rsidRPr="00BE5F9F">
        <w:rPr>
          <w:b/>
          <w:bCs/>
        </w:rPr>
        <w:t xml:space="preserve"> Prediction)</w:t>
      </w:r>
    </w:p>
    <w:p w14:paraId="233D8A28" w14:textId="77777777" w:rsidR="00BE5F9F" w:rsidRPr="00BE5F9F" w:rsidRDefault="00BE5F9F" w:rsidP="00BE5F9F">
      <w:pPr>
        <w:numPr>
          <w:ilvl w:val="0"/>
          <w:numId w:val="56"/>
        </w:numPr>
        <w:rPr>
          <w:b/>
          <w:bCs/>
        </w:rPr>
      </w:pPr>
      <w:r w:rsidRPr="00BE5F9F">
        <w:rPr>
          <w:b/>
          <w:bCs/>
        </w:rPr>
        <w:t xml:space="preserve">R² (R-Squared) – Measures how much of the </w:t>
      </w:r>
      <w:proofErr w:type="spellStart"/>
      <w:r w:rsidRPr="00BE5F9F">
        <w:rPr>
          <w:b/>
          <w:bCs/>
        </w:rPr>
        <w:t>PayUp</w:t>
      </w:r>
      <w:proofErr w:type="spellEnd"/>
      <w:r w:rsidRPr="00BE5F9F">
        <w:rPr>
          <w:b/>
          <w:bCs/>
        </w:rPr>
        <w:t xml:space="preserve"> variance is explained by the model | Result: 0.9998 | Formula: 1 – (Sum of Squared Errors ÷ Total Variance) | The model explains almost all the variability in </w:t>
      </w:r>
      <w:proofErr w:type="spellStart"/>
      <w:r w:rsidRPr="00BE5F9F">
        <w:rPr>
          <w:b/>
          <w:bCs/>
        </w:rPr>
        <w:t>PayUp</w:t>
      </w:r>
      <w:proofErr w:type="spellEnd"/>
      <w:r w:rsidRPr="00BE5F9F">
        <w:rPr>
          <w:b/>
          <w:bCs/>
        </w:rPr>
        <w:t xml:space="preserve"> values, meaning it fits the data extremely well.</w:t>
      </w:r>
    </w:p>
    <w:p w14:paraId="0AE9D822" w14:textId="77777777" w:rsidR="00BE5F9F" w:rsidRPr="00BE5F9F" w:rsidRDefault="00BE5F9F" w:rsidP="00BE5F9F">
      <w:pPr>
        <w:numPr>
          <w:ilvl w:val="0"/>
          <w:numId w:val="56"/>
        </w:numPr>
        <w:rPr>
          <w:b/>
          <w:bCs/>
        </w:rPr>
      </w:pPr>
      <w:r w:rsidRPr="00BE5F9F">
        <w:rPr>
          <w:b/>
          <w:bCs/>
        </w:rPr>
        <w:t xml:space="preserve">MAE (Mean Absolute Error) – Average magnitude of prediction errors | Result: 0.0167 | Formula: Sum of |Actual – Predicted| ÷ N | The model's average error is very small, indicating predictions are close to actual </w:t>
      </w:r>
      <w:proofErr w:type="spellStart"/>
      <w:r w:rsidRPr="00BE5F9F">
        <w:rPr>
          <w:b/>
          <w:bCs/>
        </w:rPr>
        <w:t>PayUp</w:t>
      </w:r>
      <w:proofErr w:type="spellEnd"/>
      <w:r w:rsidRPr="00BE5F9F">
        <w:rPr>
          <w:b/>
          <w:bCs/>
        </w:rPr>
        <w:t xml:space="preserve"> values.</w:t>
      </w:r>
    </w:p>
    <w:p w14:paraId="48153B49" w14:textId="77777777" w:rsidR="00BE5F9F" w:rsidRPr="00BE5F9F" w:rsidRDefault="00BE5F9F" w:rsidP="00BE5F9F">
      <w:pPr>
        <w:numPr>
          <w:ilvl w:val="0"/>
          <w:numId w:val="56"/>
        </w:numPr>
        <w:rPr>
          <w:b/>
          <w:bCs/>
        </w:rPr>
      </w:pPr>
      <w:r w:rsidRPr="00BE5F9F">
        <w:rPr>
          <w:b/>
          <w:bCs/>
        </w:rPr>
        <w:lastRenderedPageBreak/>
        <w:t xml:space="preserve">RMSE (Root Mean Squared Error) – </w:t>
      </w:r>
      <w:proofErr w:type="spellStart"/>
      <w:r w:rsidRPr="00BE5F9F">
        <w:rPr>
          <w:b/>
          <w:bCs/>
        </w:rPr>
        <w:t>Penalises</w:t>
      </w:r>
      <w:proofErr w:type="spellEnd"/>
      <w:r w:rsidRPr="00BE5F9F">
        <w:rPr>
          <w:b/>
          <w:bCs/>
        </w:rPr>
        <w:t xml:space="preserve"> large errors more than MAE | Result: 0.0262 | Formula: </w:t>
      </w:r>
      <w:proofErr w:type="gramStart"/>
      <w:r w:rsidRPr="00BE5F9F">
        <w:rPr>
          <w:b/>
          <w:bCs/>
        </w:rPr>
        <w:t>√(</w:t>
      </w:r>
      <w:proofErr w:type="gramEnd"/>
      <w:r w:rsidRPr="00BE5F9F">
        <w:rPr>
          <w:b/>
          <w:bCs/>
        </w:rPr>
        <w:t xml:space="preserve">Sum of (Actual – </w:t>
      </w:r>
      <w:proofErr w:type="gramStart"/>
      <w:r w:rsidRPr="00BE5F9F">
        <w:rPr>
          <w:b/>
          <w:bCs/>
        </w:rPr>
        <w:t>Predicted)²</w:t>
      </w:r>
      <w:proofErr w:type="gramEnd"/>
      <w:r w:rsidRPr="00BE5F9F">
        <w:rPr>
          <w:b/>
          <w:bCs/>
        </w:rPr>
        <w:t xml:space="preserve"> ÷ N) | No large outliers were detected in the errors, as the RMSE remains low.</w:t>
      </w:r>
    </w:p>
    <w:p w14:paraId="71903C6E" w14:textId="77777777" w:rsidR="00BE5F9F" w:rsidRPr="00BE5F9F" w:rsidRDefault="00BE5F9F" w:rsidP="00BE5F9F">
      <w:pPr>
        <w:numPr>
          <w:ilvl w:val="0"/>
          <w:numId w:val="56"/>
        </w:numPr>
        <w:rPr>
          <w:b/>
          <w:bCs/>
        </w:rPr>
      </w:pPr>
      <w:r w:rsidRPr="00BE5F9F">
        <w:rPr>
          <w:b/>
          <w:bCs/>
        </w:rPr>
        <w:t xml:space="preserve">MAPE (Mean Absolute Percentage Error) – Percentage-based error measurement | Result: 3 × 10¹² % (Invalid) | Formula: (Sum of |Actual – Predicted| ÷ |Actual|) × 100 ÷ N | MAPE is not valid because some </w:t>
      </w:r>
      <w:proofErr w:type="spellStart"/>
      <w:r w:rsidRPr="00BE5F9F">
        <w:rPr>
          <w:b/>
          <w:bCs/>
        </w:rPr>
        <w:t>PayUp</w:t>
      </w:r>
      <w:proofErr w:type="spellEnd"/>
      <w:r w:rsidRPr="00BE5F9F">
        <w:rPr>
          <w:b/>
          <w:bCs/>
        </w:rPr>
        <w:t xml:space="preserve"> values are zero, leading to division by zero and unrealistically large percentages. This is expected in datasets where some prices or payments are zero. MAE and RMSE are sufficient to confirm model quality.</w:t>
      </w:r>
    </w:p>
    <w:p w14:paraId="456B2ACB" w14:textId="77777777" w:rsidR="00BE5F9F" w:rsidRPr="00BE5F9F" w:rsidRDefault="00BE5F9F" w:rsidP="00BE5F9F">
      <w:pPr>
        <w:numPr>
          <w:ilvl w:val="0"/>
          <w:numId w:val="56"/>
        </w:numPr>
        <w:rPr>
          <w:b/>
          <w:bCs/>
        </w:rPr>
      </w:pPr>
      <w:r w:rsidRPr="00BE5F9F">
        <w:rPr>
          <w:b/>
          <w:bCs/>
        </w:rPr>
        <w:t>Residual Mean – Checks for average prediction bias | Result: 0.00005 | Formula: Sum of (Actual – Predicted) ÷ N | The average prediction error is practically zero, showing the model is not systematically overpredicting or underpredicting.</w:t>
      </w:r>
    </w:p>
    <w:p w14:paraId="3B5577B3" w14:textId="77777777" w:rsidR="00BE5F9F" w:rsidRPr="00BE5F9F" w:rsidRDefault="00BE5F9F" w:rsidP="00BE5F9F">
      <w:pPr>
        <w:numPr>
          <w:ilvl w:val="0"/>
          <w:numId w:val="56"/>
        </w:numPr>
        <w:rPr>
          <w:b/>
          <w:bCs/>
        </w:rPr>
      </w:pPr>
      <w:r w:rsidRPr="00BE5F9F">
        <w:rPr>
          <w:b/>
          <w:bCs/>
        </w:rPr>
        <w:t xml:space="preserve">Residual Standard Deviation – Measures spread of prediction errors | Result: 0.0262 | Formula: </w:t>
      </w:r>
      <w:proofErr w:type="gramStart"/>
      <w:r w:rsidRPr="00BE5F9F">
        <w:rPr>
          <w:b/>
          <w:bCs/>
        </w:rPr>
        <w:t>√(</w:t>
      </w:r>
      <w:proofErr w:type="gramEnd"/>
      <w:r w:rsidRPr="00BE5F9F">
        <w:rPr>
          <w:b/>
          <w:bCs/>
        </w:rPr>
        <w:t xml:space="preserve">Sum of (Residual – Mean </w:t>
      </w:r>
      <w:proofErr w:type="gramStart"/>
      <w:r w:rsidRPr="00BE5F9F">
        <w:rPr>
          <w:b/>
          <w:bCs/>
        </w:rPr>
        <w:t>Residual)²</w:t>
      </w:r>
      <w:proofErr w:type="gramEnd"/>
      <w:r w:rsidRPr="00BE5F9F">
        <w:rPr>
          <w:b/>
          <w:bCs/>
        </w:rPr>
        <w:t xml:space="preserve"> ÷ N) | The error spread is low, indicating consistent and stable predictions without unexpected deviations.</w:t>
      </w:r>
    </w:p>
    <w:p w14:paraId="58DDF294" w14:textId="77777777" w:rsidR="00BE5F9F" w:rsidRPr="00BE5F9F" w:rsidRDefault="00BE5F9F" w:rsidP="00BE5F9F">
      <w:pPr>
        <w:rPr>
          <w:b/>
          <w:bCs/>
        </w:rPr>
      </w:pPr>
      <w:r w:rsidRPr="00BE5F9F">
        <w:rPr>
          <w:b/>
          <w:bCs/>
        </w:rPr>
        <w:pict w14:anchorId="06AD7F3B">
          <v:rect id="_x0000_i1750" style="width:0;height:1.5pt" o:hralign="center" o:hrstd="t" o:hr="t" fillcolor="#a0a0a0" stroked="f"/>
        </w:pict>
      </w:r>
    </w:p>
    <w:p w14:paraId="55B00ED3" w14:textId="77777777" w:rsidR="00BE5F9F" w:rsidRPr="00BE5F9F" w:rsidRDefault="00BE5F9F" w:rsidP="00BE5F9F">
      <w:pPr>
        <w:rPr>
          <w:b/>
          <w:bCs/>
        </w:rPr>
      </w:pPr>
      <w:r w:rsidRPr="00BE5F9F">
        <w:rPr>
          <w:b/>
          <w:bCs/>
        </w:rPr>
        <w:t>Anomaly Detection Metrics</w:t>
      </w:r>
    </w:p>
    <w:p w14:paraId="5E35A68B" w14:textId="77777777" w:rsidR="00BE5F9F" w:rsidRPr="00BE5F9F" w:rsidRDefault="00BE5F9F" w:rsidP="00BE5F9F">
      <w:pPr>
        <w:numPr>
          <w:ilvl w:val="0"/>
          <w:numId w:val="57"/>
        </w:numPr>
        <w:rPr>
          <w:b/>
          <w:bCs/>
        </w:rPr>
      </w:pPr>
      <w:r w:rsidRPr="00BE5F9F">
        <w:rPr>
          <w:b/>
          <w:bCs/>
        </w:rPr>
        <w:t xml:space="preserve">Anomaly Score – Measures how unusual each record is | Average Result: 0.4498 | Formula: Negative of </w:t>
      </w:r>
      <w:proofErr w:type="spellStart"/>
      <w:r w:rsidRPr="00BE5F9F">
        <w:rPr>
          <w:b/>
          <w:bCs/>
        </w:rPr>
        <w:t>IsolationForest’s</w:t>
      </w:r>
      <w:proofErr w:type="spellEnd"/>
      <w:r w:rsidRPr="00BE5F9F">
        <w:rPr>
          <w:b/>
          <w:bCs/>
        </w:rPr>
        <w:t xml:space="preserve"> </w:t>
      </w:r>
      <w:proofErr w:type="spellStart"/>
      <w:r w:rsidRPr="00BE5F9F">
        <w:rPr>
          <w:b/>
          <w:bCs/>
        </w:rPr>
        <w:t>score_samples</w:t>
      </w:r>
      <w:proofErr w:type="spellEnd"/>
      <w:r w:rsidRPr="00BE5F9F">
        <w:rPr>
          <w:b/>
          <w:bCs/>
        </w:rPr>
        <w:t xml:space="preserve"> | Most records are within normal </w:t>
      </w:r>
      <w:proofErr w:type="spellStart"/>
      <w:r w:rsidRPr="00BE5F9F">
        <w:rPr>
          <w:b/>
          <w:bCs/>
        </w:rPr>
        <w:t>behaviour</w:t>
      </w:r>
      <w:proofErr w:type="spellEnd"/>
      <w:r w:rsidRPr="00BE5F9F">
        <w:rPr>
          <w:b/>
          <w:bCs/>
        </w:rPr>
        <w:t>, as the average anomaly score is well below the anomaly threshold.</w:t>
      </w:r>
    </w:p>
    <w:p w14:paraId="4B42FFEE" w14:textId="77777777" w:rsidR="00BE5F9F" w:rsidRPr="00BE5F9F" w:rsidRDefault="00BE5F9F" w:rsidP="00BE5F9F">
      <w:pPr>
        <w:numPr>
          <w:ilvl w:val="0"/>
          <w:numId w:val="57"/>
        </w:numPr>
        <w:rPr>
          <w:b/>
          <w:bCs/>
        </w:rPr>
      </w:pPr>
      <w:r w:rsidRPr="00BE5F9F">
        <w:rPr>
          <w:b/>
          <w:bCs/>
        </w:rPr>
        <w:t>Anomaly Threshold (99th Percentile) – The cut-off for flagging a record as anomalous | Result: 0.6037 | Formula: 99th Percentile of Anomaly Scores | Only the most extreme 1% of cases are flagged, ensuring strict and controlled anomaly detection.</w:t>
      </w:r>
    </w:p>
    <w:p w14:paraId="64613AB4" w14:textId="77777777" w:rsidR="00BE5F9F" w:rsidRPr="00BE5F9F" w:rsidRDefault="00BE5F9F" w:rsidP="00BE5F9F">
      <w:pPr>
        <w:numPr>
          <w:ilvl w:val="0"/>
          <w:numId w:val="57"/>
        </w:numPr>
        <w:rPr>
          <w:b/>
          <w:bCs/>
        </w:rPr>
      </w:pPr>
      <w:r w:rsidRPr="00BE5F9F">
        <w:rPr>
          <w:b/>
          <w:bCs/>
        </w:rPr>
        <w:t>Total Anomalies Detected – Number of records classified as anomalies | Result: 6 records | Formula: Count of records where Anomaly Score &gt; Threshold | About 1% of the data was flagged as anomalous, consistent with the configured detection level.</w:t>
      </w:r>
    </w:p>
    <w:p w14:paraId="01160527" w14:textId="77777777" w:rsidR="00BE5F9F" w:rsidRPr="00BE5F9F" w:rsidRDefault="00BE5F9F" w:rsidP="00BE5F9F">
      <w:pPr>
        <w:numPr>
          <w:ilvl w:val="0"/>
          <w:numId w:val="57"/>
        </w:numPr>
        <w:rPr>
          <w:b/>
          <w:bCs/>
        </w:rPr>
      </w:pPr>
      <w:r w:rsidRPr="00BE5F9F">
        <w:rPr>
          <w:b/>
          <w:bCs/>
        </w:rPr>
        <w:t>Anomaly Detection Rate – Proportion of data flagged as anomalies | Result: 1.09% | Formula: (Total Anomalies ÷ Total Records) × 100 | The rate aligns with expectations, slightly over 1% due to tied anomaly scores near the threshold.</w:t>
      </w:r>
    </w:p>
    <w:p w14:paraId="44D06303" w14:textId="77777777" w:rsidR="00BE5F9F" w:rsidRPr="00BE5F9F" w:rsidRDefault="00BE5F9F" w:rsidP="00BE5F9F">
      <w:pPr>
        <w:numPr>
          <w:ilvl w:val="0"/>
          <w:numId w:val="57"/>
        </w:numPr>
        <w:rPr>
          <w:b/>
          <w:bCs/>
        </w:rPr>
      </w:pPr>
      <w:r w:rsidRPr="00BE5F9F">
        <w:rPr>
          <w:b/>
          <w:bCs/>
        </w:rPr>
        <w:lastRenderedPageBreak/>
        <w:t>Anomaly Score Standard Deviation – Variability in anomaly scores | Result: 0.0492 | Formula: Standard deviation of anomaly scores | Scores are clustered closely together, showing the model’s detection is stable and not erratic.</w:t>
      </w:r>
    </w:p>
    <w:p w14:paraId="09734CA0" w14:textId="77777777" w:rsidR="00BE5F9F" w:rsidRPr="00BE5F9F" w:rsidRDefault="00BE5F9F" w:rsidP="00BE5F9F">
      <w:pPr>
        <w:numPr>
          <w:ilvl w:val="0"/>
          <w:numId w:val="57"/>
        </w:numPr>
        <w:rPr>
          <w:b/>
          <w:bCs/>
        </w:rPr>
      </w:pPr>
      <w:r w:rsidRPr="00BE5F9F">
        <w:rPr>
          <w:b/>
          <w:bCs/>
        </w:rPr>
        <w:t>Maximum Anomaly Score – The most extreme anomaly in the dataset | Result: 0.6271 | Formula: Max of anomaly scores | No catastrophic anomalies were found; the most anomalous point is just slightly over the threshold, indicating mild outliers.</w:t>
      </w:r>
    </w:p>
    <w:p w14:paraId="274F4F99" w14:textId="77777777" w:rsidR="00BE5F9F" w:rsidRPr="00BE5F9F" w:rsidRDefault="00BE5F9F" w:rsidP="00BE5F9F">
      <w:pPr>
        <w:rPr>
          <w:b/>
          <w:bCs/>
        </w:rPr>
      </w:pPr>
      <w:r w:rsidRPr="00BE5F9F">
        <w:rPr>
          <w:b/>
          <w:bCs/>
        </w:rPr>
        <w:pict w14:anchorId="48F6ADFC">
          <v:rect id="_x0000_i1751" style="width:0;height:1.5pt" o:hralign="center" o:hrstd="t" o:hr="t" fillcolor="#a0a0a0" stroked="f"/>
        </w:pict>
      </w:r>
    </w:p>
    <w:p w14:paraId="28AD6046" w14:textId="77777777" w:rsidR="00BE5F9F" w:rsidRPr="00BE5F9F" w:rsidRDefault="00BE5F9F" w:rsidP="00BE5F9F">
      <w:pPr>
        <w:rPr>
          <w:b/>
          <w:bCs/>
        </w:rPr>
      </w:pPr>
      <w:r w:rsidRPr="00BE5F9F">
        <w:rPr>
          <w:b/>
          <w:bCs/>
        </w:rPr>
        <w:t>Summary Notes</w:t>
      </w:r>
    </w:p>
    <w:p w14:paraId="1E53200B" w14:textId="77777777" w:rsidR="00BE5F9F" w:rsidRPr="00BE5F9F" w:rsidRDefault="00BE5F9F" w:rsidP="00BE5F9F">
      <w:pPr>
        <w:numPr>
          <w:ilvl w:val="0"/>
          <w:numId w:val="58"/>
        </w:numPr>
        <w:rPr>
          <w:b/>
          <w:bCs/>
        </w:rPr>
      </w:pPr>
      <w:proofErr w:type="gramStart"/>
      <w:r w:rsidRPr="00BE5F9F">
        <w:rPr>
          <w:b/>
          <w:bCs/>
        </w:rPr>
        <w:t>Classification</w:t>
      </w:r>
      <w:proofErr w:type="gramEnd"/>
      <w:r w:rsidRPr="00BE5F9F">
        <w:rPr>
          <w:b/>
          <w:bCs/>
        </w:rPr>
        <w:t xml:space="preserve"> performed perfectly with no errors in detecting missing vs present </w:t>
      </w:r>
      <w:proofErr w:type="spellStart"/>
      <w:r w:rsidRPr="00BE5F9F">
        <w:rPr>
          <w:b/>
          <w:bCs/>
        </w:rPr>
        <w:t>PayUp</w:t>
      </w:r>
      <w:proofErr w:type="spellEnd"/>
      <w:r w:rsidRPr="00BE5F9F">
        <w:rPr>
          <w:b/>
          <w:bCs/>
        </w:rPr>
        <w:t>.</w:t>
      </w:r>
    </w:p>
    <w:p w14:paraId="76010BD4" w14:textId="77777777" w:rsidR="00BE5F9F" w:rsidRPr="00BE5F9F" w:rsidRDefault="00BE5F9F" w:rsidP="00BE5F9F">
      <w:pPr>
        <w:numPr>
          <w:ilvl w:val="0"/>
          <w:numId w:val="58"/>
        </w:numPr>
        <w:rPr>
          <w:b/>
          <w:bCs/>
        </w:rPr>
      </w:pPr>
      <w:r w:rsidRPr="00BE5F9F">
        <w:rPr>
          <w:b/>
          <w:bCs/>
        </w:rPr>
        <w:t xml:space="preserve">Regression achieved near-zero errors, with MAE and RMSE confirming accuracy; MAPE is invalid due to actual </w:t>
      </w:r>
      <w:proofErr w:type="spellStart"/>
      <w:r w:rsidRPr="00BE5F9F">
        <w:rPr>
          <w:b/>
          <w:bCs/>
        </w:rPr>
        <w:t>PayUp</w:t>
      </w:r>
      <w:proofErr w:type="spellEnd"/>
      <w:r w:rsidRPr="00BE5F9F">
        <w:rPr>
          <w:b/>
          <w:bCs/>
        </w:rPr>
        <w:t xml:space="preserve"> values of zero, which is expected and acceptable in financial data.</w:t>
      </w:r>
    </w:p>
    <w:p w14:paraId="212FA8F2" w14:textId="77777777" w:rsidR="00BE5F9F" w:rsidRPr="00BE5F9F" w:rsidRDefault="00BE5F9F" w:rsidP="00BE5F9F">
      <w:pPr>
        <w:numPr>
          <w:ilvl w:val="0"/>
          <w:numId w:val="58"/>
        </w:numPr>
        <w:rPr>
          <w:b/>
          <w:bCs/>
        </w:rPr>
      </w:pPr>
      <w:r w:rsidRPr="00BE5F9F">
        <w:rPr>
          <w:b/>
          <w:bCs/>
        </w:rPr>
        <w:t>Anomaly Detection flagged ~1% of data points as anomalies as configured, with no extreme outliers or data quality concerns.</w:t>
      </w:r>
    </w:p>
    <w:p w14:paraId="3C71192A" w14:textId="77777777" w:rsidR="00BE5F9F" w:rsidRPr="00BE5F9F" w:rsidRDefault="00BE5F9F" w:rsidP="00BE5F9F">
      <w:pPr>
        <w:rPr>
          <w:b/>
          <w:bCs/>
        </w:rPr>
      </w:pPr>
      <w:r w:rsidRPr="00BE5F9F">
        <w:rPr>
          <w:b/>
          <w:bCs/>
        </w:rPr>
        <w:pict w14:anchorId="3A7D7530">
          <v:rect id="_x0000_i1752" style="width:0;height:1.5pt" o:hralign="center" o:hrstd="t" o:hr="t" fillcolor="#a0a0a0" stroked="f"/>
        </w:pict>
      </w:r>
    </w:p>
    <w:p w14:paraId="59DF4483" w14:textId="77777777" w:rsidR="00BE5F9F" w:rsidRPr="00BE5F9F" w:rsidRDefault="00BE5F9F" w:rsidP="00BE5F9F">
      <w:pPr>
        <w:rPr>
          <w:b/>
          <w:bCs/>
        </w:rPr>
      </w:pPr>
      <w:r w:rsidRPr="00BE5F9F">
        <w:rPr>
          <w:b/>
          <w:bCs/>
        </w:rPr>
        <w:t xml:space="preserve">This is fully </w:t>
      </w:r>
      <w:proofErr w:type="spellStart"/>
      <w:r w:rsidRPr="00BE5F9F">
        <w:rPr>
          <w:b/>
          <w:bCs/>
        </w:rPr>
        <w:t>optimised</w:t>
      </w:r>
      <w:proofErr w:type="spellEnd"/>
      <w:r w:rsidRPr="00BE5F9F">
        <w:rPr>
          <w:b/>
          <w:bCs/>
        </w:rPr>
        <w:t xml:space="preserve"> for quick reading, stakeholder explanation, and direct copy-paste into slides or Word documents.</w:t>
      </w:r>
    </w:p>
    <w:p w14:paraId="655430C7" w14:textId="77777777" w:rsidR="00BE5F9F" w:rsidRPr="00BE5F9F" w:rsidRDefault="00BE5F9F" w:rsidP="00BE5F9F">
      <w:pPr>
        <w:rPr>
          <w:b/>
          <w:bCs/>
        </w:rPr>
      </w:pPr>
      <w:r w:rsidRPr="00BE5F9F">
        <w:rPr>
          <w:b/>
          <w:bCs/>
        </w:rPr>
        <w:t>Would you like me to prepare a Q&amp;A cheat sheet or a visual chart next?</w:t>
      </w:r>
    </w:p>
    <w:p w14:paraId="65456CC2" w14:textId="77777777" w:rsidR="00B35C9F" w:rsidRPr="00BE5F9F" w:rsidRDefault="00B35C9F" w:rsidP="00BE5F9F"/>
    <w:sectPr w:rsidR="00B35C9F" w:rsidRPr="00BE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450E"/>
    <w:multiLevelType w:val="multilevel"/>
    <w:tmpl w:val="E48C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6A1C"/>
    <w:multiLevelType w:val="multilevel"/>
    <w:tmpl w:val="256C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152"/>
    <w:multiLevelType w:val="multilevel"/>
    <w:tmpl w:val="F7A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3626"/>
    <w:multiLevelType w:val="multilevel"/>
    <w:tmpl w:val="1E1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504B4"/>
    <w:multiLevelType w:val="multilevel"/>
    <w:tmpl w:val="34A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C3BFD"/>
    <w:multiLevelType w:val="multilevel"/>
    <w:tmpl w:val="46D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10EF3"/>
    <w:multiLevelType w:val="multilevel"/>
    <w:tmpl w:val="6B7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D1D2A"/>
    <w:multiLevelType w:val="multilevel"/>
    <w:tmpl w:val="154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60A8D"/>
    <w:multiLevelType w:val="multilevel"/>
    <w:tmpl w:val="C7E2B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532B2"/>
    <w:multiLevelType w:val="multilevel"/>
    <w:tmpl w:val="4A9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55F8A"/>
    <w:multiLevelType w:val="multilevel"/>
    <w:tmpl w:val="EA38E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A3C74"/>
    <w:multiLevelType w:val="multilevel"/>
    <w:tmpl w:val="DDD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516E5"/>
    <w:multiLevelType w:val="multilevel"/>
    <w:tmpl w:val="2D6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B60BE"/>
    <w:multiLevelType w:val="multilevel"/>
    <w:tmpl w:val="3C6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43761"/>
    <w:multiLevelType w:val="multilevel"/>
    <w:tmpl w:val="A932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C5AF8"/>
    <w:multiLevelType w:val="multilevel"/>
    <w:tmpl w:val="3BA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0425A"/>
    <w:multiLevelType w:val="multilevel"/>
    <w:tmpl w:val="6132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B622E"/>
    <w:multiLevelType w:val="multilevel"/>
    <w:tmpl w:val="7E8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40B4F"/>
    <w:multiLevelType w:val="multilevel"/>
    <w:tmpl w:val="2E7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96E94"/>
    <w:multiLevelType w:val="multilevel"/>
    <w:tmpl w:val="E240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27625"/>
    <w:multiLevelType w:val="multilevel"/>
    <w:tmpl w:val="77A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03ECB"/>
    <w:multiLevelType w:val="multilevel"/>
    <w:tmpl w:val="45C4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464C1"/>
    <w:multiLevelType w:val="multilevel"/>
    <w:tmpl w:val="FD8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B4A3F"/>
    <w:multiLevelType w:val="multilevel"/>
    <w:tmpl w:val="0CE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94A81"/>
    <w:multiLevelType w:val="multilevel"/>
    <w:tmpl w:val="17C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373B8"/>
    <w:multiLevelType w:val="multilevel"/>
    <w:tmpl w:val="436A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A12BF"/>
    <w:multiLevelType w:val="multilevel"/>
    <w:tmpl w:val="BE60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67686"/>
    <w:multiLevelType w:val="multilevel"/>
    <w:tmpl w:val="841A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C4B85"/>
    <w:multiLevelType w:val="multilevel"/>
    <w:tmpl w:val="EF2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71D33"/>
    <w:multiLevelType w:val="multilevel"/>
    <w:tmpl w:val="E73C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27A12"/>
    <w:multiLevelType w:val="multilevel"/>
    <w:tmpl w:val="B55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A6F80"/>
    <w:multiLevelType w:val="multilevel"/>
    <w:tmpl w:val="800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F2E2E"/>
    <w:multiLevelType w:val="multilevel"/>
    <w:tmpl w:val="C0367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73FB9"/>
    <w:multiLevelType w:val="multilevel"/>
    <w:tmpl w:val="C8CE0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6D06C1"/>
    <w:multiLevelType w:val="multilevel"/>
    <w:tmpl w:val="8C2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9C4591"/>
    <w:multiLevelType w:val="multilevel"/>
    <w:tmpl w:val="04A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366080"/>
    <w:multiLevelType w:val="multilevel"/>
    <w:tmpl w:val="B57C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D74374"/>
    <w:multiLevelType w:val="multilevel"/>
    <w:tmpl w:val="EB18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F0020"/>
    <w:multiLevelType w:val="multilevel"/>
    <w:tmpl w:val="091C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70B12"/>
    <w:multiLevelType w:val="multilevel"/>
    <w:tmpl w:val="C04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6875C3"/>
    <w:multiLevelType w:val="multilevel"/>
    <w:tmpl w:val="389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D24A71"/>
    <w:multiLevelType w:val="multilevel"/>
    <w:tmpl w:val="3F8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160F3"/>
    <w:multiLevelType w:val="multilevel"/>
    <w:tmpl w:val="406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E460D"/>
    <w:multiLevelType w:val="multilevel"/>
    <w:tmpl w:val="5DF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051F8A"/>
    <w:multiLevelType w:val="multilevel"/>
    <w:tmpl w:val="4C9C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A604C"/>
    <w:multiLevelType w:val="multilevel"/>
    <w:tmpl w:val="03A0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03BC2"/>
    <w:multiLevelType w:val="multilevel"/>
    <w:tmpl w:val="87E2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4483D"/>
    <w:multiLevelType w:val="multilevel"/>
    <w:tmpl w:val="15B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C4084"/>
    <w:multiLevelType w:val="multilevel"/>
    <w:tmpl w:val="9F7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06E1A"/>
    <w:multiLevelType w:val="multilevel"/>
    <w:tmpl w:val="61A8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1787C"/>
    <w:multiLevelType w:val="multilevel"/>
    <w:tmpl w:val="147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1034E"/>
    <w:multiLevelType w:val="multilevel"/>
    <w:tmpl w:val="D30E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E83697"/>
    <w:multiLevelType w:val="multilevel"/>
    <w:tmpl w:val="E122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F4C7A"/>
    <w:multiLevelType w:val="multilevel"/>
    <w:tmpl w:val="5E7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65432"/>
    <w:multiLevelType w:val="multilevel"/>
    <w:tmpl w:val="A120E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092919"/>
    <w:multiLevelType w:val="multilevel"/>
    <w:tmpl w:val="C6A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112F2D"/>
    <w:multiLevelType w:val="multilevel"/>
    <w:tmpl w:val="1824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C65844"/>
    <w:multiLevelType w:val="multilevel"/>
    <w:tmpl w:val="FD9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765160">
    <w:abstractNumId w:val="8"/>
  </w:num>
  <w:num w:numId="2" w16cid:durableId="1975672384">
    <w:abstractNumId w:val="18"/>
  </w:num>
  <w:num w:numId="3" w16cid:durableId="1835335780">
    <w:abstractNumId w:val="55"/>
  </w:num>
  <w:num w:numId="4" w16cid:durableId="432361700">
    <w:abstractNumId w:val="13"/>
  </w:num>
  <w:num w:numId="5" w16cid:durableId="390661434">
    <w:abstractNumId w:val="5"/>
  </w:num>
  <w:num w:numId="6" w16cid:durableId="1481188624">
    <w:abstractNumId w:val="14"/>
  </w:num>
  <w:num w:numId="7" w16cid:durableId="1972130345">
    <w:abstractNumId w:val="10"/>
  </w:num>
  <w:num w:numId="8" w16cid:durableId="218784718">
    <w:abstractNumId w:val="24"/>
  </w:num>
  <w:num w:numId="9" w16cid:durableId="256138434">
    <w:abstractNumId w:val="15"/>
  </w:num>
  <w:num w:numId="10" w16cid:durableId="1248419605">
    <w:abstractNumId w:val="41"/>
  </w:num>
  <w:num w:numId="11" w16cid:durableId="1967809750">
    <w:abstractNumId w:val="45"/>
  </w:num>
  <w:num w:numId="12" w16cid:durableId="329989425">
    <w:abstractNumId w:val="30"/>
  </w:num>
  <w:num w:numId="13" w16cid:durableId="725757446">
    <w:abstractNumId w:val="35"/>
  </w:num>
  <w:num w:numId="14" w16cid:durableId="845751486">
    <w:abstractNumId w:val="46"/>
  </w:num>
  <w:num w:numId="15" w16cid:durableId="80104856">
    <w:abstractNumId w:val="36"/>
  </w:num>
  <w:num w:numId="16" w16cid:durableId="1819880564">
    <w:abstractNumId w:val="53"/>
  </w:num>
  <w:num w:numId="17" w16cid:durableId="1499465362">
    <w:abstractNumId w:val="32"/>
  </w:num>
  <w:num w:numId="18" w16cid:durableId="1777208306">
    <w:abstractNumId w:val="25"/>
  </w:num>
  <w:num w:numId="19" w16cid:durableId="1136990809">
    <w:abstractNumId w:val="51"/>
  </w:num>
  <w:num w:numId="20" w16cid:durableId="1595630801">
    <w:abstractNumId w:val="1"/>
  </w:num>
  <w:num w:numId="21" w16cid:durableId="743726240">
    <w:abstractNumId w:val="52"/>
  </w:num>
  <w:num w:numId="22" w16cid:durableId="1341852064">
    <w:abstractNumId w:val="21"/>
  </w:num>
  <w:num w:numId="23" w16cid:durableId="1086728505">
    <w:abstractNumId w:val="56"/>
  </w:num>
  <w:num w:numId="24" w16cid:durableId="1879924806">
    <w:abstractNumId w:val="27"/>
  </w:num>
  <w:num w:numId="25" w16cid:durableId="1630667474">
    <w:abstractNumId w:val="26"/>
  </w:num>
  <w:num w:numId="26" w16cid:durableId="1861506567">
    <w:abstractNumId w:val="49"/>
  </w:num>
  <w:num w:numId="27" w16cid:durableId="1121260986">
    <w:abstractNumId w:val="0"/>
  </w:num>
  <w:num w:numId="28" w16cid:durableId="628125835">
    <w:abstractNumId w:val="48"/>
  </w:num>
  <w:num w:numId="29" w16cid:durableId="2020347982">
    <w:abstractNumId w:val="44"/>
  </w:num>
  <w:num w:numId="30" w16cid:durableId="201483800">
    <w:abstractNumId w:val="54"/>
  </w:num>
  <w:num w:numId="31" w16cid:durableId="1965386319">
    <w:abstractNumId w:val="50"/>
  </w:num>
  <w:num w:numId="32" w16cid:durableId="868881607">
    <w:abstractNumId w:val="20"/>
  </w:num>
  <w:num w:numId="33" w16cid:durableId="1950817628">
    <w:abstractNumId w:val="31"/>
  </w:num>
  <w:num w:numId="34" w16cid:durableId="2143108817">
    <w:abstractNumId w:val="4"/>
  </w:num>
  <w:num w:numId="35" w16cid:durableId="1811702398">
    <w:abstractNumId w:val="11"/>
  </w:num>
  <w:num w:numId="36" w16cid:durableId="1677997264">
    <w:abstractNumId w:val="28"/>
  </w:num>
  <w:num w:numId="37" w16cid:durableId="1038235194">
    <w:abstractNumId w:val="37"/>
  </w:num>
  <w:num w:numId="38" w16cid:durableId="1664353629">
    <w:abstractNumId w:val="3"/>
  </w:num>
  <w:num w:numId="39" w16cid:durableId="85657285">
    <w:abstractNumId w:val="47"/>
  </w:num>
  <w:num w:numId="40" w16cid:durableId="1841309931">
    <w:abstractNumId w:val="40"/>
  </w:num>
  <w:num w:numId="41" w16cid:durableId="1809664543">
    <w:abstractNumId w:val="29"/>
  </w:num>
  <w:num w:numId="42" w16cid:durableId="121970761">
    <w:abstractNumId w:val="34"/>
  </w:num>
  <w:num w:numId="43" w16cid:durableId="1979260507">
    <w:abstractNumId w:val="23"/>
  </w:num>
  <w:num w:numId="44" w16cid:durableId="1638488520">
    <w:abstractNumId w:val="33"/>
  </w:num>
  <w:num w:numId="45" w16cid:durableId="1247030833">
    <w:abstractNumId w:val="7"/>
  </w:num>
  <w:num w:numId="46" w16cid:durableId="282462345">
    <w:abstractNumId w:val="16"/>
  </w:num>
  <w:num w:numId="47" w16cid:durableId="1057631791">
    <w:abstractNumId w:val="12"/>
  </w:num>
  <w:num w:numId="48" w16cid:durableId="522286602">
    <w:abstractNumId w:val="2"/>
  </w:num>
  <w:num w:numId="49" w16cid:durableId="464006777">
    <w:abstractNumId w:val="42"/>
  </w:num>
  <w:num w:numId="50" w16cid:durableId="1799882258">
    <w:abstractNumId w:val="6"/>
  </w:num>
  <w:num w:numId="51" w16cid:durableId="24866652">
    <w:abstractNumId w:val="57"/>
  </w:num>
  <w:num w:numId="52" w16cid:durableId="331762216">
    <w:abstractNumId w:val="39"/>
  </w:num>
  <w:num w:numId="53" w16cid:durableId="59835133">
    <w:abstractNumId w:val="19"/>
  </w:num>
  <w:num w:numId="54" w16cid:durableId="2134518186">
    <w:abstractNumId w:val="38"/>
  </w:num>
  <w:num w:numId="55" w16cid:durableId="2071995217">
    <w:abstractNumId w:val="43"/>
  </w:num>
  <w:num w:numId="56" w16cid:durableId="153452222">
    <w:abstractNumId w:val="9"/>
  </w:num>
  <w:num w:numId="57" w16cid:durableId="1654800055">
    <w:abstractNumId w:val="17"/>
  </w:num>
  <w:num w:numId="58" w16cid:durableId="16162056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7"/>
    <w:rsid w:val="0008257C"/>
    <w:rsid w:val="005565D2"/>
    <w:rsid w:val="006F79D9"/>
    <w:rsid w:val="00993A67"/>
    <w:rsid w:val="00B35C9F"/>
    <w:rsid w:val="00BE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315"/>
  <w15:chartTrackingRefBased/>
  <w15:docId w15:val="{89DD2F33-A24E-46EE-B38C-860E490D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A67"/>
    <w:rPr>
      <w:rFonts w:eastAsiaTheme="majorEastAsia" w:cstheme="majorBidi"/>
      <w:color w:val="272727" w:themeColor="text1" w:themeTint="D8"/>
    </w:rPr>
  </w:style>
  <w:style w:type="paragraph" w:styleId="Title">
    <w:name w:val="Title"/>
    <w:basedOn w:val="Normal"/>
    <w:next w:val="Normal"/>
    <w:link w:val="TitleChar"/>
    <w:uiPriority w:val="10"/>
    <w:qFormat/>
    <w:rsid w:val="00993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A67"/>
    <w:pPr>
      <w:spacing w:before="160"/>
      <w:jc w:val="center"/>
    </w:pPr>
    <w:rPr>
      <w:i/>
      <w:iCs/>
      <w:color w:val="404040" w:themeColor="text1" w:themeTint="BF"/>
    </w:rPr>
  </w:style>
  <w:style w:type="character" w:customStyle="1" w:styleId="QuoteChar">
    <w:name w:val="Quote Char"/>
    <w:basedOn w:val="DefaultParagraphFont"/>
    <w:link w:val="Quote"/>
    <w:uiPriority w:val="29"/>
    <w:rsid w:val="00993A67"/>
    <w:rPr>
      <w:i/>
      <w:iCs/>
      <w:color w:val="404040" w:themeColor="text1" w:themeTint="BF"/>
    </w:rPr>
  </w:style>
  <w:style w:type="paragraph" w:styleId="ListParagraph">
    <w:name w:val="List Paragraph"/>
    <w:basedOn w:val="Normal"/>
    <w:uiPriority w:val="34"/>
    <w:qFormat/>
    <w:rsid w:val="00993A67"/>
    <w:pPr>
      <w:ind w:left="720"/>
      <w:contextualSpacing/>
    </w:pPr>
  </w:style>
  <w:style w:type="character" w:styleId="IntenseEmphasis">
    <w:name w:val="Intense Emphasis"/>
    <w:basedOn w:val="DefaultParagraphFont"/>
    <w:uiPriority w:val="21"/>
    <w:qFormat/>
    <w:rsid w:val="00993A67"/>
    <w:rPr>
      <w:i/>
      <w:iCs/>
      <w:color w:val="0F4761" w:themeColor="accent1" w:themeShade="BF"/>
    </w:rPr>
  </w:style>
  <w:style w:type="paragraph" w:styleId="IntenseQuote">
    <w:name w:val="Intense Quote"/>
    <w:basedOn w:val="Normal"/>
    <w:next w:val="Normal"/>
    <w:link w:val="IntenseQuoteChar"/>
    <w:uiPriority w:val="30"/>
    <w:qFormat/>
    <w:rsid w:val="00993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A67"/>
    <w:rPr>
      <w:i/>
      <w:iCs/>
      <w:color w:val="0F4761" w:themeColor="accent1" w:themeShade="BF"/>
    </w:rPr>
  </w:style>
  <w:style w:type="character" w:styleId="IntenseReference">
    <w:name w:val="Intense Reference"/>
    <w:basedOn w:val="DefaultParagraphFont"/>
    <w:uiPriority w:val="32"/>
    <w:qFormat/>
    <w:rsid w:val="00993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68138">
      <w:bodyDiv w:val="1"/>
      <w:marLeft w:val="0"/>
      <w:marRight w:val="0"/>
      <w:marTop w:val="0"/>
      <w:marBottom w:val="0"/>
      <w:divBdr>
        <w:top w:val="none" w:sz="0" w:space="0" w:color="auto"/>
        <w:left w:val="none" w:sz="0" w:space="0" w:color="auto"/>
        <w:bottom w:val="none" w:sz="0" w:space="0" w:color="auto"/>
        <w:right w:val="none" w:sz="0" w:space="0" w:color="auto"/>
      </w:divBdr>
    </w:div>
    <w:div w:id="229728037">
      <w:bodyDiv w:val="1"/>
      <w:marLeft w:val="0"/>
      <w:marRight w:val="0"/>
      <w:marTop w:val="0"/>
      <w:marBottom w:val="0"/>
      <w:divBdr>
        <w:top w:val="none" w:sz="0" w:space="0" w:color="auto"/>
        <w:left w:val="none" w:sz="0" w:space="0" w:color="auto"/>
        <w:bottom w:val="none" w:sz="0" w:space="0" w:color="auto"/>
        <w:right w:val="none" w:sz="0" w:space="0" w:color="auto"/>
      </w:divBdr>
    </w:div>
    <w:div w:id="379288281">
      <w:bodyDiv w:val="1"/>
      <w:marLeft w:val="0"/>
      <w:marRight w:val="0"/>
      <w:marTop w:val="0"/>
      <w:marBottom w:val="0"/>
      <w:divBdr>
        <w:top w:val="none" w:sz="0" w:space="0" w:color="auto"/>
        <w:left w:val="none" w:sz="0" w:space="0" w:color="auto"/>
        <w:bottom w:val="none" w:sz="0" w:space="0" w:color="auto"/>
        <w:right w:val="none" w:sz="0" w:space="0" w:color="auto"/>
      </w:divBdr>
    </w:div>
    <w:div w:id="698580787">
      <w:bodyDiv w:val="1"/>
      <w:marLeft w:val="0"/>
      <w:marRight w:val="0"/>
      <w:marTop w:val="0"/>
      <w:marBottom w:val="0"/>
      <w:divBdr>
        <w:top w:val="none" w:sz="0" w:space="0" w:color="auto"/>
        <w:left w:val="none" w:sz="0" w:space="0" w:color="auto"/>
        <w:bottom w:val="none" w:sz="0" w:space="0" w:color="auto"/>
        <w:right w:val="none" w:sz="0" w:space="0" w:color="auto"/>
      </w:divBdr>
    </w:div>
    <w:div w:id="768886590">
      <w:bodyDiv w:val="1"/>
      <w:marLeft w:val="0"/>
      <w:marRight w:val="0"/>
      <w:marTop w:val="0"/>
      <w:marBottom w:val="0"/>
      <w:divBdr>
        <w:top w:val="none" w:sz="0" w:space="0" w:color="auto"/>
        <w:left w:val="none" w:sz="0" w:space="0" w:color="auto"/>
        <w:bottom w:val="none" w:sz="0" w:space="0" w:color="auto"/>
        <w:right w:val="none" w:sz="0" w:space="0" w:color="auto"/>
      </w:divBdr>
    </w:div>
    <w:div w:id="826165950">
      <w:bodyDiv w:val="1"/>
      <w:marLeft w:val="0"/>
      <w:marRight w:val="0"/>
      <w:marTop w:val="0"/>
      <w:marBottom w:val="0"/>
      <w:divBdr>
        <w:top w:val="none" w:sz="0" w:space="0" w:color="auto"/>
        <w:left w:val="none" w:sz="0" w:space="0" w:color="auto"/>
        <w:bottom w:val="none" w:sz="0" w:space="0" w:color="auto"/>
        <w:right w:val="none" w:sz="0" w:space="0" w:color="auto"/>
      </w:divBdr>
    </w:div>
    <w:div w:id="930547198">
      <w:bodyDiv w:val="1"/>
      <w:marLeft w:val="0"/>
      <w:marRight w:val="0"/>
      <w:marTop w:val="0"/>
      <w:marBottom w:val="0"/>
      <w:divBdr>
        <w:top w:val="none" w:sz="0" w:space="0" w:color="auto"/>
        <w:left w:val="none" w:sz="0" w:space="0" w:color="auto"/>
        <w:bottom w:val="none" w:sz="0" w:space="0" w:color="auto"/>
        <w:right w:val="none" w:sz="0" w:space="0" w:color="auto"/>
      </w:divBdr>
    </w:div>
    <w:div w:id="1104423536">
      <w:bodyDiv w:val="1"/>
      <w:marLeft w:val="0"/>
      <w:marRight w:val="0"/>
      <w:marTop w:val="0"/>
      <w:marBottom w:val="0"/>
      <w:divBdr>
        <w:top w:val="none" w:sz="0" w:space="0" w:color="auto"/>
        <w:left w:val="none" w:sz="0" w:space="0" w:color="auto"/>
        <w:bottom w:val="none" w:sz="0" w:space="0" w:color="auto"/>
        <w:right w:val="none" w:sz="0" w:space="0" w:color="auto"/>
      </w:divBdr>
    </w:div>
    <w:div w:id="1304309409">
      <w:bodyDiv w:val="1"/>
      <w:marLeft w:val="0"/>
      <w:marRight w:val="0"/>
      <w:marTop w:val="0"/>
      <w:marBottom w:val="0"/>
      <w:divBdr>
        <w:top w:val="none" w:sz="0" w:space="0" w:color="auto"/>
        <w:left w:val="none" w:sz="0" w:space="0" w:color="auto"/>
        <w:bottom w:val="none" w:sz="0" w:space="0" w:color="auto"/>
        <w:right w:val="none" w:sz="0" w:space="0" w:color="auto"/>
      </w:divBdr>
    </w:div>
    <w:div w:id="1338191619">
      <w:bodyDiv w:val="1"/>
      <w:marLeft w:val="0"/>
      <w:marRight w:val="0"/>
      <w:marTop w:val="0"/>
      <w:marBottom w:val="0"/>
      <w:divBdr>
        <w:top w:val="none" w:sz="0" w:space="0" w:color="auto"/>
        <w:left w:val="none" w:sz="0" w:space="0" w:color="auto"/>
        <w:bottom w:val="none" w:sz="0" w:space="0" w:color="auto"/>
        <w:right w:val="none" w:sz="0" w:space="0" w:color="auto"/>
      </w:divBdr>
    </w:div>
    <w:div w:id="1347439184">
      <w:bodyDiv w:val="1"/>
      <w:marLeft w:val="0"/>
      <w:marRight w:val="0"/>
      <w:marTop w:val="0"/>
      <w:marBottom w:val="0"/>
      <w:divBdr>
        <w:top w:val="none" w:sz="0" w:space="0" w:color="auto"/>
        <w:left w:val="none" w:sz="0" w:space="0" w:color="auto"/>
        <w:bottom w:val="none" w:sz="0" w:space="0" w:color="auto"/>
        <w:right w:val="none" w:sz="0" w:space="0" w:color="auto"/>
      </w:divBdr>
    </w:div>
    <w:div w:id="1598248614">
      <w:bodyDiv w:val="1"/>
      <w:marLeft w:val="0"/>
      <w:marRight w:val="0"/>
      <w:marTop w:val="0"/>
      <w:marBottom w:val="0"/>
      <w:divBdr>
        <w:top w:val="none" w:sz="0" w:space="0" w:color="auto"/>
        <w:left w:val="none" w:sz="0" w:space="0" w:color="auto"/>
        <w:bottom w:val="none" w:sz="0" w:space="0" w:color="auto"/>
        <w:right w:val="none" w:sz="0" w:space="0" w:color="auto"/>
      </w:divBdr>
    </w:div>
    <w:div w:id="1686326608">
      <w:bodyDiv w:val="1"/>
      <w:marLeft w:val="0"/>
      <w:marRight w:val="0"/>
      <w:marTop w:val="0"/>
      <w:marBottom w:val="0"/>
      <w:divBdr>
        <w:top w:val="none" w:sz="0" w:space="0" w:color="auto"/>
        <w:left w:val="none" w:sz="0" w:space="0" w:color="auto"/>
        <w:bottom w:val="none" w:sz="0" w:space="0" w:color="auto"/>
        <w:right w:val="none" w:sz="0" w:space="0" w:color="auto"/>
      </w:divBdr>
    </w:div>
    <w:div w:id="1689912798">
      <w:bodyDiv w:val="1"/>
      <w:marLeft w:val="0"/>
      <w:marRight w:val="0"/>
      <w:marTop w:val="0"/>
      <w:marBottom w:val="0"/>
      <w:divBdr>
        <w:top w:val="none" w:sz="0" w:space="0" w:color="auto"/>
        <w:left w:val="none" w:sz="0" w:space="0" w:color="auto"/>
        <w:bottom w:val="none" w:sz="0" w:space="0" w:color="auto"/>
        <w:right w:val="none" w:sz="0" w:space="0" w:color="auto"/>
      </w:divBdr>
    </w:div>
    <w:div w:id="1874268011">
      <w:bodyDiv w:val="1"/>
      <w:marLeft w:val="0"/>
      <w:marRight w:val="0"/>
      <w:marTop w:val="0"/>
      <w:marBottom w:val="0"/>
      <w:divBdr>
        <w:top w:val="none" w:sz="0" w:space="0" w:color="auto"/>
        <w:left w:val="none" w:sz="0" w:space="0" w:color="auto"/>
        <w:bottom w:val="none" w:sz="0" w:space="0" w:color="auto"/>
        <w:right w:val="none" w:sz="0" w:space="0" w:color="auto"/>
      </w:divBdr>
    </w:div>
    <w:div w:id="1918440521">
      <w:bodyDiv w:val="1"/>
      <w:marLeft w:val="0"/>
      <w:marRight w:val="0"/>
      <w:marTop w:val="0"/>
      <w:marBottom w:val="0"/>
      <w:divBdr>
        <w:top w:val="none" w:sz="0" w:space="0" w:color="auto"/>
        <w:left w:val="none" w:sz="0" w:space="0" w:color="auto"/>
        <w:bottom w:val="none" w:sz="0" w:space="0" w:color="auto"/>
        <w:right w:val="none" w:sz="0" w:space="0" w:color="auto"/>
      </w:divBdr>
    </w:div>
    <w:div w:id="1922830257">
      <w:bodyDiv w:val="1"/>
      <w:marLeft w:val="0"/>
      <w:marRight w:val="0"/>
      <w:marTop w:val="0"/>
      <w:marBottom w:val="0"/>
      <w:divBdr>
        <w:top w:val="none" w:sz="0" w:space="0" w:color="auto"/>
        <w:left w:val="none" w:sz="0" w:space="0" w:color="auto"/>
        <w:bottom w:val="none" w:sz="0" w:space="0" w:color="auto"/>
        <w:right w:val="none" w:sz="0" w:space="0" w:color="auto"/>
      </w:divBdr>
    </w:div>
    <w:div w:id="20112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SRINIVASAN</dc:creator>
  <cp:keywords/>
  <dc:description/>
  <cp:lastModifiedBy>KARTHIKEYAN SRINIVASAN</cp:lastModifiedBy>
  <cp:revision>1</cp:revision>
  <dcterms:created xsi:type="dcterms:W3CDTF">2025-07-17T05:01:00Z</dcterms:created>
  <dcterms:modified xsi:type="dcterms:W3CDTF">2025-07-17T05:28:00Z</dcterms:modified>
</cp:coreProperties>
</file>