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STUDENT PERFORMANCE ANALYTICS</w:t>
        <w:br/>
        <w:t>&amp; PREDICTION USING MACHINE LEARNING</w:t>
      </w:r>
    </w:p>
    <w:p>
      <w:pPr>
        <w:jc w:val="center"/>
      </w:pPr>
      <w:r>
        <w:rPr>
          <w:b/>
        </w:rPr>
        <w:t>AICTE | IBM SkillsBuild Data Analytics with AI Internship 2026</w:t>
        <w:br/>
      </w:r>
      <w:r>
        <w:t>Project Report — September 2026</w:t>
      </w:r>
    </w:p>
    <w:p>
      <w:r>
        <w:br w:type="page"/>
      </w:r>
    </w:p>
    <w:p>
      <w:pPr>
        <w:pStyle w:val="Heading1"/>
      </w:pPr>
      <w:r>
        <w:t>1. Abstract</w:t>
      </w:r>
    </w:p>
    <w:p>
      <w:r>
        <w:t>This project analyzes student performance data to identify measurable patterns associated with examination scores and develops machine learning models for exam-score prediction. The dataset contains 6,607 student records and 20 variables covering attendance, study hours, previous scores, tutoring, learning resources, parental involvement, motivation, sleep, and other student characteristics. Data preparation addressed 235 missing values in three categorical columns using most-frequent-value imputation. Exploratory analysis showed that Attendance and Hours_Studied had the strongest numerical relationships with Exam_Score. Three regression models were evaluated, with Linear Regression achieving the best test performance among the tested models. The final Linear Regression pipeline was saved as student_performance_final_model.pkl. Findings are intended for decision support and describe associations rather than causal effects.</w:t>
      </w:r>
    </w:p>
    <w:p>
      <w:pPr>
        <w:pStyle w:val="Heading1"/>
      </w:pPr>
      <w:r>
        <w:t>2. Introduction</w:t>
      </w:r>
    </w:p>
    <w:p>
      <w:r>
        <w:t>Student performance analysis can help educational stakeholders understand patterns in academic outcomes and identify areas where additional support may be useful. This project follows a data-to-insight-to-action workflow: data inspection, cleaning, exploratory analysis, predictive modeling, evaluation, and recommendations.</w:t>
      </w:r>
    </w:p>
    <w:p>
      <w:pPr>
        <w:pStyle w:val="Heading1"/>
      </w:pPr>
      <w:r>
        <w:t>3. Problem Statement</w:t>
      </w:r>
    </w:p>
    <w:p>
      <w:r>
        <w:t>The objective is to analyze student-level factors associated with Exam_Score and build a predictive model that estimates examination performance from available student attributes.</w:t>
      </w:r>
    </w:p>
    <w:p>
      <w:pPr>
        <w:pStyle w:val="Heading1"/>
      </w:pPr>
      <w:r>
        <w:t>4. Objectives</w:t>
      </w:r>
    </w:p>
    <w:p>
      <w:pPr>
        <w:pStyle w:val="ListBullet"/>
      </w:pPr>
      <w:r>
        <w:t>Inspect and understand the student performance dataset.</w:t>
      </w:r>
    </w:p>
    <w:p>
      <w:pPr>
        <w:pStyle w:val="ListBullet"/>
      </w:pPr>
      <w:r>
        <w:t>Clean missing values and verify data quality.</w:t>
      </w:r>
    </w:p>
    <w:p>
      <w:pPr>
        <w:pStyle w:val="ListBullet"/>
      </w:pPr>
      <w:r>
        <w:t>Perform exploratory data analysis and identify important patterns.</w:t>
      </w:r>
    </w:p>
    <w:p>
      <w:pPr>
        <w:pStyle w:val="ListBullet"/>
      </w:pPr>
      <w:r>
        <w:t>Compare multiple machine learning regression models.</w:t>
      </w:r>
    </w:p>
    <w:p>
      <w:pPr>
        <w:pStyle w:val="ListBullet"/>
      </w:pPr>
      <w:r>
        <w:t>Select and save the best-performing tested model.</w:t>
      </w:r>
    </w:p>
    <w:p>
      <w:pPr>
        <w:pStyle w:val="ListBullet"/>
      </w:pPr>
      <w:r>
        <w:t>Translate analytical findings into practical recommendations.</w:t>
      </w:r>
    </w:p>
    <w:p>
      <w:pPr>
        <w:pStyle w:val="Heading1"/>
      </w:pPr>
      <w:r>
        <w:t>5. Dataset</w:t>
      </w:r>
    </w:p>
    <w:p>
      <w:r>
        <w:t>Dataset: Student Performance Factors, sourced from Kaggle. The project uses 6,607 records and 20 variables. The target variable is Exam_Score.</w:t>
      </w:r>
    </w:p>
    <w:tbl>
      <w:tblPr>
        <w:tblStyle w:val="TableGrid"/>
        <w:tblW w:type="auto" w:w="0"/>
        <w:jc w:val="center"/>
        <w:tblLook w:firstColumn="1" w:firstRow="1" w:lastColumn="0" w:lastRow="0" w:noHBand="0" w:noVBand="1" w:val="04A0"/>
      </w:tblPr>
      <w:tblGrid>
        <w:gridCol w:w="5112"/>
        <w:gridCol w:w="5112"/>
      </w:tblGrid>
      <w:tr>
        <w:tc>
          <w:tcPr>
            <w:tcW w:type="dxa" w:w="5112"/>
          </w:tcPr>
          <w:p>
            <w:r>
              <w:t>Characteristic</w:t>
            </w:r>
          </w:p>
        </w:tc>
        <w:tc>
          <w:tcPr>
            <w:tcW w:type="dxa" w:w="5112"/>
          </w:tcPr>
          <w:p>
            <w:r>
              <w:t>Value</w:t>
            </w:r>
          </w:p>
        </w:tc>
      </w:tr>
      <w:tr>
        <w:tc>
          <w:tcPr>
            <w:tcW w:type="dxa" w:w="5112"/>
          </w:tcPr>
          <w:p>
            <w:r>
              <w:t>Records</w:t>
            </w:r>
          </w:p>
        </w:tc>
        <w:tc>
          <w:tcPr>
            <w:tcW w:type="dxa" w:w="5112"/>
          </w:tcPr>
          <w:p>
            <w:r>
              <w:t>6,607</w:t>
            </w:r>
          </w:p>
        </w:tc>
      </w:tr>
      <w:tr>
        <w:tc>
          <w:tcPr>
            <w:tcW w:type="dxa" w:w="5112"/>
          </w:tcPr>
          <w:p>
            <w:r>
              <w:t>Variables</w:t>
            </w:r>
          </w:p>
        </w:tc>
        <w:tc>
          <w:tcPr>
            <w:tcW w:type="dxa" w:w="5112"/>
          </w:tcPr>
          <w:p>
            <w:r>
              <w:t>20</w:t>
            </w:r>
          </w:p>
        </w:tc>
      </w:tr>
      <w:tr>
        <w:tc>
          <w:tcPr>
            <w:tcW w:type="dxa" w:w="5112"/>
          </w:tcPr>
          <w:p>
            <w:r>
              <w:t>Original missing values</w:t>
            </w:r>
          </w:p>
        </w:tc>
        <w:tc>
          <w:tcPr>
            <w:tcW w:type="dxa" w:w="5112"/>
          </w:tcPr>
          <w:p>
            <w:r>
              <w:t>235</w:t>
            </w:r>
          </w:p>
        </w:tc>
      </w:tr>
      <w:tr>
        <w:tc>
          <w:tcPr>
            <w:tcW w:type="dxa" w:w="5112"/>
          </w:tcPr>
          <w:p>
            <w:r>
              <w:t>Missing values after cleaning</w:t>
            </w:r>
          </w:p>
        </w:tc>
        <w:tc>
          <w:tcPr>
            <w:tcW w:type="dxa" w:w="5112"/>
          </w:tcPr>
          <w:p>
            <w:r>
              <w:t>0</w:t>
            </w:r>
          </w:p>
        </w:tc>
      </w:tr>
      <w:tr>
        <w:tc>
          <w:tcPr>
            <w:tcW w:type="dxa" w:w="5112"/>
          </w:tcPr>
          <w:p>
            <w:r>
              <w:t>Duplicate records</w:t>
            </w:r>
          </w:p>
        </w:tc>
        <w:tc>
          <w:tcPr>
            <w:tcW w:type="dxa" w:w="5112"/>
          </w:tcPr>
          <w:p>
            <w:r>
              <w:t>0</w:t>
            </w:r>
          </w:p>
        </w:tc>
      </w:tr>
      <w:tr>
        <w:tc>
          <w:tcPr>
            <w:tcW w:type="dxa" w:w="5112"/>
          </w:tcPr>
          <w:p>
            <w:r>
              <w:t>Target</w:t>
            </w:r>
          </w:p>
        </w:tc>
        <w:tc>
          <w:tcPr>
            <w:tcW w:type="dxa" w:w="5112"/>
          </w:tcPr>
          <w:p>
            <w:r>
              <w:t>Exam_Score</w:t>
            </w:r>
          </w:p>
        </w:tc>
      </w:tr>
    </w:tbl>
    <w:p>
      <w:pPr>
        <w:pStyle w:val="Heading1"/>
      </w:pPr>
      <w:r>
        <w:t>6. Data Cleaning and Quality Checks</w:t>
      </w:r>
    </w:p>
    <w:p>
      <w:r>
        <w:t>Missing values occurred in Teacher_Quality (78), Parental_Education_Level (90), and Distance_from_Home (67). These categorical missing values were filled using the mode of each column. After cleaning, there were 0 missing values and 0 duplicate records.</w:t>
      </w:r>
    </w:p>
    <w:p>
      <w:r>
        <w:t>One record contains Exam_Score = 101. This potential data-quality anomaly was retained and documented rather than silently changed or removed. It should be reviewed against the original data source when interpreting results.</w:t>
      </w:r>
    </w:p>
    <w:p>
      <w:pPr>
        <w:pStyle w:val="Heading1"/>
      </w:pPr>
      <w:r>
        <w:t>7. Exploratory Data Analysis</w:t>
      </w:r>
    </w:p>
    <w:p>
      <w:r>
        <w:t>Key project KPIs:</w:t>
      </w:r>
    </w:p>
    <w:tbl>
      <w:tblPr>
        <w:tblStyle w:val="TableGrid"/>
        <w:tblW w:type="auto" w:w="0"/>
        <w:tblLook w:firstColumn="1" w:firstRow="1" w:lastColumn="0" w:lastRow="0" w:noHBand="0" w:noVBand="1" w:val="04A0"/>
      </w:tblPr>
      <w:tblGrid>
        <w:gridCol w:w="5112"/>
        <w:gridCol w:w="5112"/>
      </w:tblGrid>
      <w:tr>
        <w:tc>
          <w:tcPr>
            <w:tcW w:type="dxa" w:w="5112"/>
          </w:tcPr>
          <w:p>
            <w:r>
              <w:t>KPI</w:t>
            </w:r>
          </w:p>
        </w:tc>
        <w:tc>
          <w:tcPr>
            <w:tcW w:type="dxa" w:w="5112"/>
          </w:tcPr>
          <w:p>
            <w:r>
              <w:t>Average</w:t>
            </w:r>
          </w:p>
        </w:tc>
      </w:tr>
      <w:tr>
        <w:tc>
          <w:tcPr>
            <w:tcW w:type="dxa" w:w="5112"/>
          </w:tcPr>
          <w:p>
            <w:r>
              <w:t>Exam Score</w:t>
            </w:r>
          </w:p>
        </w:tc>
        <w:tc>
          <w:tcPr>
            <w:tcW w:type="dxa" w:w="5112"/>
          </w:tcPr>
          <w:p>
            <w:r>
              <w:t>67.24</w:t>
            </w:r>
          </w:p>
        </w:tc>
      </w:tr>
      <w:tr>
        <w:tc>
          <w:tcPr>
            <w:tcW w:type="dxa" w:w="5112"/>
          </w:tcPr>
          <w:p>
            <w:r>
              <w:t>Attendance</w:t>
            </w:r>
          </w:p>
        </w:tc>
        <w:tc>
          <w:tcPr>
            <w:tcW w:type="dxa" w:w="5112"/>
          </w:tcPr>
          <w:p>
            <w:r>
              <w:t>79.98</w:t>
            </w:r>
          </w:p>
        </w:tc>
      </w:tr>
      <w:tr>
        <w:tc>
          <w:tcPr>
            <w:tcW w:type="dxa" w:w="5112"/>
          </w:tcPr>
          <w:p>
            <w:r>
              <w:t>Hours Studied</w:t>
            </w:r>
          </w:p>
        </w:tc>
        <w:tc>
          <w:tcPr>
            <w:tcW w:type="dxa" w:w="5112"/>
          </w:tcPr>
          <w:p>
            <w:r>
              <w:t>19.98</w:t>
            </w:r>
          </w:p>
        </w:tc>
      </w:tr>
      <w:tr>
        <w:tc>
          <w:tcPr>
            <w:tcW w:type="dxa" w:w="5112"/>
          </w:tcPr>
          <w:p>
            <w:r>
              <w:t>Previous Score</w:t>
            </w:r>
          </w:p>
        </w:tc>
        <w:tc>
          <w:tcPr>
            <w:tcW w:type="dxa" w:w="5112"/>
          </w:tcPr>
          <w:p>
            <w:r>
              <w:t>75.07</w:t>
            </w:r>
          </w:p>
        </w:tc>
      </w:tr>
      <w:tr>
        <w:tc>
          <w:tcPr>
            <w:tcW w:type="dxa" w:w="5112"/>
          </w:tcPr>
          <w:p>
            <w:r>
              <w:t>Tutoring Sessions</w:t>
            </w:r>
          </w:p>
        </w:tc>
        <w:tc>
          <w:tcPr>
            <w:tcW w:type="dxa" w:w="5112"/>
          </w:tcPr>
          <w:p>
            <w:r>
              <w:t>1.49</w:t>
            </w:r>
          </w:p>
        </w:tc>
      </w:tr>
      <w:tr>
        <w:tc>
          <w:tcPr>
            <w:tcW w:type="dxa" w:w="5112"/>
          </w:tcPr>
          <w:p>
            <w:r>
              <w:t>Sleep Hours</w:t>
            </w:r>
          </w:p>
        </w:tc>
        <w:tc>
          <w:tcPr>
            <w:tcW w:type="dxa" w:w="5112"/>
          </w:tcPr>
          <w:p>
            <w:r>
              <w:t>7.03</w:t>
            </w:r>
          </w:p>
        </w:tc>
      </w:tr>
    </w:tbl>
    <w:p>
      <w:r>
        <w:t>Correlation analysis showed Attendance had the strongest numerical relationship with Exam_Score (0.58), followed by Hours_Studied (0.45). Previous_Scores (0.18) and Tutoring_Sessions (0.16) showed smaller positive relationships. Sleep_Hours (-0.02) and Physical_Activity (0.03) showed very small linear relationships.</w:t>
      </w:r>
    </w:p>
    <w:p>
      <w:r>
        <w:t>Group averages also differed across several categorical variables. For example, High Access_to_Resources averaged 68.09 versus 66.20 for Low Access_to_Resources, and High Parental_Involvement averaged 68.09 versus 66.36 for Low Parental_Involvement. These are observed group associations, not evidence of causation.</w:t>
      </w:r>
    </w:p>
    <w:p>
      <w:pPr>
        <w:pStyle w:val="Heading1"/>
      </w:pPr>
      <w:r>
        <w:t>8. Machine Learning Methodology</w:t>
      </w:r>
    </w:p>
    <w:p>
      <w:r>
        <w:t>Exam_Score was used as the target. Data was split into training and testing sets using an 80/20 split with random_state=42. Numerical features used median imputation and categorical features used most-frequent imputation followed by one-hot encoding. Preprocessing and modeling were combined using scikit-learn pipelines.</w:t>
      </w:r>
    </w:p>
    <w:p>
      <w:r>
        <w:t>The tested models were Linear Regression, Random Forest Regression, and Gradient Boosting Regression.</w:t>
      </w:r>
    </w:p>
    <w:p>
      <w:pPr>
        <w:pStyle w:val="Heading1"/>
      </w:pPr>
      <w:r>
        <w:t>9. Model Evaluation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Model</w:t>
            </w:r>
          </w:p>
        </w:tc>
        <w:tc>
          <w:tcPr>
            <w:tcW w:type="dxa" w:w="2045"/>
          </w:tcPr>
          <w:p>
            <w:r>
              <w:t>MAE</w:t>
            </w:r>
          </w:p>
        </w:tc>
        <w:tc>
          <w:tcPr>
            <w:tcW w:type="dxa" w:w="2045"/>
          </w:tcPr>
          <w:p>
            <w:r>
              <w:t>MSE</w:t>
            </w:r>
          </w:p>
        </w:tc>
        <w:tc>
          <w:tcPr>
            <w:tcW w:type="dxa" w:w="2045"/>
          </w:tcPr>
          <w:p>
            <w:r>
              <w:t>RMSE</w:t>
            </w:r>
          </w:p>
        </w:tc>
        <w:tc>
          <w:tcPr>
            <w:tcW w:type="dxa" w:w="2045"/>
          </w:tcPr>
          <w:p>
            <w:r>
              <w:t>R²</w:t>
            </w:r>
          </w:p>
        </w:tc>
      </w:tr>
      <w:tr>
        <w:tc>
          <w:tcPr>
            <w:tcW w:type="dxa" w:w="2045"/>
          </w:tcPr>
          <w:p>
            <w:r>
              <w:t>Linear Regression</w:t>
            </w:r>
          </w:p>
        </w:tc>
        <w:tc>
          <w:tcPr>
            <w:tcW w:type="dxa" w:w="2045"/>
          </w:tcPr>
          <w:p>
            <w:r>
              <w:t>0.4524</w:t>
            </w:r>
          </w:p>
        </w:tc>
        <w:tc>
          <w:tcPr>
            <w:tcW w:type="dxa" w:w="2045"/>
          </w:tcPr>
          <w:p>
            <w:r>
              <w:t>3.2560</w:t>
            </w:r>
          </w:p>
        </w:tc>
        <w:tc>
          <w:tcPr>
            <w:tcW w:type="dxa" w:w="2045"/>
          </w:tcPr>
          <w:p>
            <w:r>
              <w:t>1.8044</w:t>
            </w:r>
          </w:p>
        </w:tc>
        <w:tc>
          <w:tcPr>
            <w:tcW w:type="dxa" w:w="2045"/>
          </w:tcPr>
          <w:p>
            <w:r>
              <w:t>0.7696</w:t>
            </w:r>
          </w:p>
        </w:tc>
      </w:tr>
      <w:tr>
        <w:tc>
          <w:tcPr>
            <w:tcW w:type="dxa" w:w="2045"/>
          </w:tcPr>
          <w:p>
            <w:r>
              <w:t>Random Forest</w:t>
            </w:r>
          </w:p>
        </w:tc>
        <w:tc>
          <w:tcPr>
            <w:tcW w:type="dxa" w:w="2045"/>
          </w:tcPr>
          <w:p>
            <w:r>
              <w:t>1.0841</w:t>
            </w:r>
          </w:p>
        </w:tc>
        <w:tc>
          <w:tcPr>
            <w:tcW w:type="dxa" w:w="2045"/>
          </w:tcPr>
          <w:p>
            <w:r>
              <w:t>4.6904</w:t>
            </w:r>
          </w:p>
        </w:tc>
        <w:tc>
          <w:tcPr>
            <w:tcW w:type="dxa" w:w="2045"/>
          </w:tcPr>
          <w:p>
            <w:r>
              <w:t>2.1657</w:t>
            </w:r>
          </w:p>
        </w:tc>
        <w:tc>
          <w:tcPr>
            <w:tcW w:type="dxa" w:w="2045"/>
          </w:tcPr>
          <w:p>
            <w:r>
              <w:t>0.6682</w:t>
            </w:r>
          </w:p>
        </w:tc>
      </w:tr>
      <w:tr>
        <w:tc>
          <w:tcPr>
            <w:tcW w:type="dxa" w:w="2045"/>
          </w:tcPr>
          <w:p>
            <w:r>
              <w:t>Gradient Boosting</w:t>
            </w:r>
          </w:p>
        </w:tc>
        <w:tc>
          <w:tcPr>
            <w:tcW w:type="dxa" w:w="2045"/>
          </w:tcPr>
          <w:p>
            <w:r>
              <w:t>0.7918</w:t>
            </w:r>
          </w:p>
        </w:tc>
        <w:tc>
          <w:tcPr>
            <w:tcW w:type="dxa" w:w="2045"/>
          </w:tcPr>
          <w:p>
            <w:r>
              <w:t>3.7699</w:t>
            </w:r>
          </w:p>
        </w:tc>
        <w:tc>
          <w:tcPr>
            <w:tcW w:type="dxa" w:w="2045"/>
          </w:tcPr>
          <w:p>
            <w:r>
              <w:t>1.9416</w:t>
            </w:r>
          </w:p>
        </w:tc>
        <w:tc>
          <w:tcPr>
            <w:tcW w:type="dxa" w:w="2045"/>
          </w:tcPr>
          <w:p>
            <w:r>
              <w:t>0.7333</w:t>
            </w:r>
          </w:p>
        </w:tc>
      </w:tr>
    </w:tbl>
    <w:p>
      <w:r>
        <w:t>Among the tested models, Linear Regression produced the lowest MAE and RMSE and the highest R² on the held-out test set, so it was selected as the final model.</w:t>
      </w:r>
    </w:p>
    <w:p>
      <w:pPr>
        <w:pStyle w:val="Heading1"/>
      </w:pPr>
      <w:r>
        <w:t>10. Final Model and Sample Prediction</w:t>
      </w:r>
    </w:p>
    <w:p>
      <w:r>
        <w:t>The final Linear Regression pipeline was trained on the complete cleaned dataset and saved as student_performance_final_model.pkl.</w:t>
      </w:r>
    </w:p>
    <w:tbl>
      <w:tblPr>
        <w:tblStyle w:val="TableGrid"/>
        <w:tblW w:type="auto" w:w="0"/>
        <w:tblLook w:firstColumn="1" w:firstRow="1" w:lastColumn="0" w:lastRow="0" w:noHBand="0" w:noVBand="1" w:val="04A0"/>
      </w:tblPr>
      <w:tblGrid>
        <w:gridCol w:w="3408"/>
        <w:gridCol w:w="3408"/>
        <w:gridCol w:w="3408"/>
      </w:tblGrid>
      <w:tr>
        <w:tc>
          <w:tcPr>
            <w:tcW w:type="dxa" w:w="3408"/>
          </w:tcPr>
          <w:p>
            <w:r>
              <w:t>Actual</w:t>
            </w:r>
          </w:p>
        </w:tc>
        <w:tc>
          <w:tcPr>
            <w:tcW w:type="dxa" w:w="3408"/>
          </w:tcPr>
          <w:p>
            <w:r>
              <w:t>Predicted</w:t>
            </w:r>
          </w:p>
        </w:tc>
        <w:tc>
          <w:tcPr>
            <w:tcW w:type="dxa" w:w="3408"/>
          </w:tcPr>
          <w:p>
            <w:r>
              <w:t>Absolute Error</w:t>
            </w:r>
          </w:p>
        </w:tc>
      </w:tr>
      <w:tr>
        <w:tc>
          <w:tcPr>
            <w:tcW w:type="dxa" w:w="3408"/>
          </w:tcPr>
          <w:p>
            <w:r>
              <w:t>65</w:t>
            </w:r>
          </w:p>
        </w:tc>
        <w:tc>
          <w:tcPr>
            <w:tcW w:type="dxa" w:w="3408"/>
          </w:tcPr>
          <w:p>
            <w:r>
              <w:t>64.59</w:t>
            </w:r>
          </w:p>
        </w:tc>
        <w:tc>
          <w:tcPr>
            <w:tcW w:type="dxa" w:w="3408"/>
          </w:tcPr>
          <w:p>
            <w:r>
              <w:t>0.41</w:t>
            </w:r>
          </w:p>
        </w:tc>
      </w:tr>
    </w:tbl>
    <w:p>
      <w:pPr>
        <w:pStyle w:val="Heading1"/>
      </w:pPr>
      <w:r>
        <w:t>11. Key Insights</w:t>
      </w:r>
    </w:p>
    <w:p>
      <w:pPr>
        <w:pStyle w:val="ListBullet"/>
      </w:pPr>
      <w:r>
        <w:t>Attendance had the strongest numerical relationship with Exam_Score among measured numerical variables.</w:t>
      </w:r>
    </w:p>
    <w:p>
      <w:pPr>
        <w:pStyle w:val="ListBullet"/>
      </w:pPr>
      <w:r>
        <w:t>Hours_Studied showed the second strongest numerical relationship with Exam_Score.</w:t>
      </w:r>
    </w:p>
    <w:p>
      <w:pPr>
        <w:pStyle w:val="ListBullet"/>
      </w:pPr>
      <w:r>
        <w:t>Higher Access_to_Resources and Parental_Involvement were associated with higher group-average exam scores.</w:t>
      </w:r>
    </w:p>
    <w:p>
      <w:pPr>
        <w:pStyle w:val="ListBullet"/>
      </w:pPr>
      <w:r>
        <w:t>The predictive model provides useful signal for estimating exam performance.</w:t>
      </w:r>
    </w:p>
    <w:p>
      <w:pPr>
        <w:pStyle w:val="ListBullet"/>
      </w:pPr>
      <w:r>
        <w:t>The Exam_Score=101 record is a potential data-quality anomaly that should be reviewed.</w:t>
      </w:r>
    </w:p>
    <w:p>
      <w:pPr>
        <w:pStyle w:val="Heading1"/>
      </w:pPr>
      <w:r>
        <w:t>12. Recommendations</w:t>
      </w:r>
    </w:p>
    <w:p>
      <w:pPr>
        <w:pStyle w:val="ListBullet"/>
      </w:pPr>
      <w:r>
        <w:t>Identify students with lower attendance and consider timely academic follow-up.</w:t>
      </w:r>
    </w:p>
    <w:p>
      <w:pPr>
        <w:pStyle w:val="ListBullet"/>
      </w:pPr>
      <w:r>
        <w:t>Encourage structured and consistent study schedules.</w:t>
      </w:r>
    </w:p>
    <w:p>
      <w:pPr>
        <w:pStyle w:val="ListBullet"/>
      </w:pPr>
      <w:r>
        <w:t>Improve access to learning resources for students with limited resources.</w:t>
      </w:r>
    </w:p>
    <w:p>
      <w:pPr>
        <w:pStyle w:val="ListBullet"/>
      </w:pPr>
      <w:r>
        <w:t>Encourage constructive parental engagement with students' learning.</w:t>
      </w:r>
    </w:p>
    <w:p>
      <w:pPr>
        <w:pStyle w:val="ListBullet"/>
      </w:pPr>
      <w:r>
        <w:t>Use model predictions as decision-support indicators rather than automatic decisions.</w:t>
      </w:r>
    </w:p>
    <w:p>
      <w:pPr>
        <w:pStyle w:val="Heading1"/>
      </w:pPr>
      <w:r>
        <w:t>13. Limitations</w:t>
      </w:r>
    </w:p>
    <w:p>
      <w:pPr>
        <w:pStyle w:val="ListBullet"/>
      </w:pPr>
      <w:r>
        <w:t>The analysis is limited to variables available in the dataset.</w:t>
      </w:r>
    </w:p>
    <w:p>
      <w:pPr>
        <w:pStyle w:val="ListBullet"/>
      </w:pPr>
      <w:r>
        <w:t>Observed relationships do not establish causation.</w:t>
      </w:r>
    </w:p>
    <w:p>
      <w:pPr>
        <w:pStyle w:val="ListBullet"/>
      </w:pPr>
      <w:r>
        <w:t>The potential Exam_Score=101 anomaly may influence some statistics and model behavior.</w:t>
      </w:r>
    </w:p>
    <w:p>
      <w:pPr>
        <w:pStyle w:val="ListBullet"/>
      </w:pPr>
      <w:r>
        <w:t>Model performance is based on one 80/20 split and may vary on other samples.</w:t>
      </w:r>
    </w:p>
    <w:p>
      <w:pPr>
        <w:pStyle w:val="ListBullet"/>
      </w:pPr>
      <w:r>
        <w:t>Predictions should not replace professional educational assessment.</w:t>
      </w:r>
    </w:p>
    <w:p>
      <w:pPr>
        <w:pStyle w:val="Heading1"/>
      </w:pPr>
      <w:r>
        <w:t>14. Technologies Used</w:t>
      </w:r>
    </w:p>
    <w:p>
      <w:r>
        <w:t>Python, Pandas, NumPy, Matplotlib, Seaborn, Scikit-learn, Joblib, Jupyter Notebook, and Python-docx.</w:t>
      </w:r>
    </w:p>
    <w:p>
      <w:pPr>
        <w:pStyle w:val="Heading1"/>
      </w:pPr>
      <w:r>
        <w:t>15. Project Deliverables</w:t>
      </w:r>
    </w:p>
    <w:p>
      <w:pPr>
        <w:pStyle w:val="ListBullet"/>
      </w:pPr>
      <w:r>
        <w:t>Student_Performance_Analytics.ipynb — analysis and machine learning workflow.</w:t>
      </w:r>
    </w:p>
    <w:p>
      <w:pPr>
        <w:pStyle w:val="ListBullet"/>
      </w:pPr>
      <w:r>
        <w:t>StudentPerformanceFactors_cleaned.csv — cleaned dataset.</w:t>
      </w:r>
    </w:p>
    <w:p>
      <w:pPr>
        <w:pStyle w:val="ListBullet"/>
      </w:pPr>
      <w:r>
        <w:t>student_performance_final_model.pkl — saved final prediction pipeline.</w:t>
      </w:r>
    </w:p>
    <w:p>
      <w:pPr>
        <w:pStyle w:val="ListBullet"/>
      </w:pPr>
      <w:r>
        <w:t>requirements.txt — project dependencies.</w:t>
      </w:r>
    </w:p>
    <w:p>
      <w:pPr>
        <w:pStyle w:val="ListBullet"/>
      </w:pPr>
      <w:r>
        <w:t>README.md — project overview and setup instructions.</w:t>
      </w:r>
    </w:p>
    <w:p>
      <w:pPr>
        <w:pStyle w:val="ListBullet"/>
      </w:pPr>
      <w:r>
        <w:t>Project report (.docx) — this document.</w:t>
      </w:r>
    </w:p>
    <w:p>
      <w:pPr>
        <w:pStyle w:val="Heading1"/>
      </w:pPr>
      <w:r>
        <w:t>16. Conclusion</w:t>
      </w:r>
    </w:p>
    <w:p>
      <w:r>
        <w:t>This project demonstrates an end-to-end data analytics and machine learning workflow for student performance. After cleaning and exploring 6,607 records, attendance and study hours showed the strongest numerical relationships with exam score among the measured numerical variables. Linear Regression achieved the strongest test metrics among the three tested models and was selected as the final model. The analysis can support targeted academic follow-up while keeping human judgment and data-quality review in the decision process.</w:t>
      </w:r>
    </w:p>
    <w:p>
      <w:pPr>
        <w:pStyle w:val="Heading1"/>
      </w:pPr>
      <w:r>
        <w:t>17. Dataset Reference</w:t>
      </w:r>
    </w:p>
    <w:p>
      <w:r>
        <w:t>Kaggle — Student Performance Factors</w:t>
      </w:r>
    </w:p>
    <w:p>
      <w:r>
        <w:t>https://www.kaggle.com/datasets/ayeshaseherr/student-performance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