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ptos" w:cs="Aptos" w:eastAsia="Aptos" w:hAnsi="Aptos"/>
          <w:b/>
          <w:bCs/>
          <w:color w:val="0E2841"/>
          <w:sz w:val="48"/>
          <w:szCs w:val="48"/>
        </w:rPr>
        <w:t xml:space="preserve">COMPLIANCE IMPACT ASSESSMENT</w:t>
      </w:r>
    </w:p>
    <w:p>
      <w:pPr>
        <w:spacing w:after="120"/>
        <w:jc w:val="center"/>
      </w:pPr>
      <w:r>
        <w:rPr>
          <w:rFonts w:ascii="Aptos" w:cs="Aptos" w:eastAsia="Aptos" w:hAnsi="Aptos"/>
          <w:color w:val="C00000"/>
          <w:sz w:val="28"/>
          <w:szCs w:val="28"/>
        </w:rPr>
        <w:t xml:space="preserve">SQL Injection Vulnerability — Finding 001</w:t>
      </w:r>
    </w:p>
    <w:p>
      <w:pPr>
        <w:spacing w:after="600" w:before="400"/>
        <w:jc w:val="center"/>
      </w:pPr>
      <w:r>
        <w:rPr>
          <w:rFonts w:ascii="Aptos" w:cs="Aptos" w:eastAsia="Aptos" w:hAnsi="Aptos"/>
          <w:sz w:val="24"/>
          <w:szCs w:val="24"/>
        </w:rPr>
        <w:t xml:space="preserve">Five-Framework Compliance Analysis</w:t>
      </w:r>
    </w:p>
    <w:p>
      <w:pPr>
        <w:spacing w:after="80"/>
        <w:jc w:val="center"/>
      </w:pPr>
      <w:r>
        <w:rPr>
          <w:rFonts w:ascii="Aptos" w:cs="Aptos" w:eastAsia="Aptos" w:hAnsi="Aptos"/>
          <w:b/>
          <w:bCs/>
          <w:sz w:val="22"/>
          <w:szCs w:val="22"/>
        </w:rPr>
        <w:t xml:space="preserve">Target: </w:t>
      </w:r>
      <w:r>
        <w:rPr>
          <w:rFonts w:ascii="Aptos" w:cs="Aptos" w:eastAsia="Aptos" w:hAnsi="Aptos"/>
          <w:sz w:val="22"/>
          <w:szCs w:val="22"/>
        </w:rPr>
        <w:t xml:space="preserve">127.0.0.1:80/DVWA/</w:t>
      </w:r>
    </w:p>
    <w:p>
      <w:pPr>
        <w:spacing w:after="80"/>
        <w:jc w:val="center"/>
      </w:pPr>
      <w:r>
        <w:rPr>
          <w:rFonts w:ascii="Aptos" w:cs="Aptos" w:eastAsia="Aptos" w:hAnsi="Aptos"/>
          <w:b/>
          <w:bCs/>
          <w:sz w:val="22"/>
          <w:szCs w:val="22"/>
        </w:rPr>
        <w:t xml:space="preserve">Severity: </w:t>
      </w:r>
      <w:r>
        <w:rPr>
          <w:rFonts w:ascii="Aptos" w:cs="Aptos" w:eastAsia="Aptos" w:hAnsi="Aptos"/>
          <w:sz w:val="22"/>
          <w:szCs w:val="22"/>
        </w:rPr>
        <w:t xml:space="preserve">CRITICAL (CVSS 9.8)</w:t>
      </w:r>
    </w:p>
    <w:p>
      <w:pPr>
        <w:spacing w:after="80"/>
        <w:jc w:val="center"/>
      </w:pPr>
      <w:r>
        <w:rPr>
          <w:rFonts w:ascii="Aptos" w:cs="Aptos" w:eastAsia="Aptos" w:hAnsi="Aptos"/>
          <w:b/>
          <w:bCs/>
          <w:sz w:val="22"/>
          <w:szCs w:val="22"/>
        </w:rPr>
        <w:t xml:space="preserve">Status: </w:t>
      </w:r>
      <w:r>
        <w:rPr>
          <w:rFonts w:ascii="Aptos" w:cs="Aptos" w:eastAsia="Aptos" w:hAnsi="Aptos"/>
          <w:sz w:val="22"/>
          <w:szCs w:val="22"/>
        </w:rPr>
        <w:t xml:space="preserve">Non-Compliant Across All Frameworks</w:t>
      </w:r>
    </w:p>
    <w:p>
      <w:pPr>
        <w:spacing w:after="80"/>
        <w:jc w:val="center"/>
      </w:pPr>
      <w:r>
        <w:rPr>
          <w:rFonts w:ascii="Aptos" w:cs="Aptos" w:eastAsia="Aptos" w:hAnsi="Aptos"/>
          <w:b/>
          <w:bCs/>
          <w:sz w:val="22"/>
          <w:szCs w:val="22"/>
        </w:rPr>
        <w:t xml:space="preserve">Assessment Date: </w:t>
      </w:r>
      <w:r>
        <w:rPr>
          <w:rFonts w:ascii="Aptos" w:cs="Aptos" w:eastAsia="Aptos" w:hAnsi="Aptos"/>
          <w:sz w:val="22"/>
          <w:szCs w:val="22"/>
        </w:rPr>
        <w:t xml:space="preserve">2026-08-25</w:t>
      </w:r>
    </w:p>
    <w:p>
      <w:pPr>
        <w:spacing w:after="80"/>
        <w:jc w:val="center"/>
      </w:pPr>
      <w:r>
        <w:rPr>
          <w:rFonts w:ascii="Aptos" w:cs="Aptos" w:eastAsia="Aptos" w:hAnsi="Aptos"/>
          <w:b/>
          <w:bCs/>
          <w:sz w:val="22"/>
          <w:szCs w:val="22"/>
        </w:rPr>
        <w:t xml:space="preserve">Frameworks: </w:t>
      </w:r>
      <w:r>
        <w:rPr>
          <w:rFonts w:ascii="Aptos" w:cs="Aptos" w:eastAsia="Aptos" w:hAnsi="Aptos"/>
          <w:sz w:val="22"/>
          <w:szCs w:val="22"/>
        </w:rPr>
        <w:t xml:space="preserve">ISO 27001:2022 · SOC 2 · Cyber Essentials Plus · PCI DSS v4.0.1 · NIST CSF 2.0</w:t>
      </w:r>
    </w:p>
    <w:p>
      <w:r>
        <w:br w:type="page"/>
      </w:r>
    </w:p>
    <w:p>
      <w:pPr>
        <w:pStyle w:val="Heading1"/>
        <w:spacing w:after="120" w:before="240"/>
      </w:pPr>
      <w:r>
        <w:rPr>
          <w:rFonts w:ascii="Aptos" w:cs="Aptos" w:eastAsia="Aptos" w:hAnsi="Aptos"/>
          <w:b/>
          <w:bCs/>
          <w:sz w:val="28"/>
          <w:szCs w:val="28"/>
        </w:rPr>
        <w:t xml:space="preserve">Executive Summary</w:t>
      </w:r>
    </w:p>
    <w:p>
      <w:pPr>
        <w:spacing w:after="120"/>
      </w:pPr>
      <w:r>
        <w:rPr>
          <w:rFonts w:ascii="Aptos" w:cs="Aptos" w:eastAsia="Aptos" w:hAnsi="Aptos"/>
          <w:sz w:val="22"/>
          <w:szCs w:val="22"/>
        </w:rPr>
        <w:t xml:space="preserve">The SQL injection vulnerability in the user lookup form represents a critical breach of fundamental security controls across all five assessed compliance frameworks. The vulnerability allows unauthenticated access to the complete database, including user credentials, and violates core principles in every standard.</w:t>
      </w:r>
    </w:p>
    <w:p>
      <w:pPr>
        <w:pStyle w:val="Heading2"/>
        <w:spacing w:after="100" w:before="200"/>
      </w:pPr>
      <w:r>
        <w:rPr>
          <w:rFonts w:ascii="Aptos" w:cs="Aptos" w:eastAsia="Aptos" w:hAnsi="Aptos"/>
          <w:b/>
          <w:bCs/>
          <w:color w:val="156082"/>
          <w:sz w:val="26"/>
          <w:szCs w:val="26"/>
        </w:rPr>
        <w:t xml:space="preserve">Compliance Status by Framework</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500"/>
        <w:gridCol w:w="1726"/>
      </w:tblGrid>
      <w:tr>
        <w:trPr>
          <w:tblHeader/>
        </w:trPr>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Framework</w:t>
            </w:r>
          </w:p>
        </w:tc>
        <w:tc>
          <w:tcPr>
            <w:tcW w:type="dxa" w:w="10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3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Key Failures</w:t>
            </w:r>
          </w:p>
        </w:tc>
        <w:tc>
          <w:tcPr>
            <w:tcW w:type="dxa" w:w="17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Remediation Timeline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27001:2022</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 controls directly violated (A.8.28, A.8.25, A.5.15, A.8.2, A.8.8, A.8.26)</w:t>
            </w:r>
          </w:p>
        </w:tc>
        <w:tc>
          <w:tcPr>
            <w:tcW w:type="dxa" w:w="1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2–4 weeks</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SOC 2</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CC5.1, CC5.2, CC5.3, CC6.1, CC6.3, CC7.1, CC7.2 failed</w:t>
            </w:r>
          </w:p>
        </w:tc>
        <w:tc>
          <w:tcPr>
            <w:tcW w:type="dxa" w:w="1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2–4 weeks</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Cyber Essentials Plus</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Controls 3 &amp; 5 automatic failures; re-assessment required</w:t>
            </w:r>
          </w:p>
        </w:tc>
        <w:tc>
          <w:tcPr>
            <w:tcW w:type="dxa" w:w="1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2–3 weeks</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PCI DSS v4.0.1</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Requirements 6, 6.5.1, 6.5.4, 11 violated; certification void</w:t>
            </w:r>
          </w:p>
        </w:tc>
        <w:tc>
          <w:tcPr>
            <w:tcW w:type="dxa" w:w="1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1–3 weeks</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NIST CSF 2.0</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Gaps in all 6 functions (Govern, Identify, Protect, Detect, Respond, Recover)</w:t>
            </w:r>
          </w:p>
        </w:tc>
        <w:tc>
          <w:tcPr>
            <w:tcW w:type="dxa" w:w="1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2–8 weeks</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Key Findings</w:t>
      </w:r>
    </w:p>
    <w:p>
      <w:pPr>
        <w:pStyle w:val="ListParagraph"/>
        <w:numPr>
          <w:ilvl w:val="0"/>
          <w:numId w:val="1"/>
        </w:numPr>
        <w:spacing w:after="60"/>
      </w:pPr>
      <w:r>
        <w:rPr>
          <w:rFonts w:ascii="Aptos" w:cs="Aptos" w:eastAsia="Aptos" w:hAnsi="Aptos"/>
          <w:sz w:val="22"/>
          <w:szCs w:val="22"/>
        </w:rPr>
        <w:t xml:space="preserve">Immediate certification risk — all active certificates at risk of suspension or revocation</w:t>
      </w:r>
    </w:p>
    <w:p>
      <w:pPr>
        <w:pStyle w:val="ListParagraph"/>
        <w:numPr>
          <w:ilvl w:val="0"/>
          <w:numId w:val="1"/>
        </w:numPr>
        <w:spacing w:after="60"/>
      </w:pPr>
      <w:r>
        <w:rPr>
          <w:rFonts w:ascii="Aptos" w:cs="Aptos" w:eastAsia="Aptos" w:hAnsi="Aptos"/>
          <w:sz w:val="22"/>
          <w:szCs w:val="22"/>
        </w:rPr>
        <w:t xml:space="preserve">Authentication can be fully bypassed via SQL injection; credential extraction confirmed</w:t>
      </w:r>
    </w:p>
    <w:p>
      <w:pPr>
        <w:pStyle w:val="ListParagraph"/>
        <w:numPr>
          <w:ilvl w:val="0"/>
          <w:numId w:val="1"/>
        </w:numPr>
        <w:spacing w:after="60"/>
      </w:pPr>
      <w:r>
        <w:rPr>
          <w:rFonts w:ascii="Aptos" w:cs="Aptos" w:eastAsia="Aptos" w:hAnsi="Aptos"/>
          <w:sz w:val="22"/>
          <w:szCs w:val="22"/>
        </w:rPr>
        <w:t xml:space="preserve">No input validation or prepared statements; vulnerable code pattern in production</w:t>
      </w:r>
    </w:p>
    <w:p>
      <w:pPr>
        <w:pStyle w:val="ListParagraph"/>
        <w:numPr>
          <w:ilvl w:val="0"/>
          <w:numId w:val="1"/>
        </w:numPr>
        <w:spacing w:after="60"/>
      </w:pPr>
      <w:r>
        <w:rPr>
          <w:rFonts w:ascii="Aptos" w:cs="Aptos" w:eastAsia="Aptos" w:hAnsi="Aptos"/>
          <w:sz w:val="22"/>
          <w:szCs w:val="22"/>
        </w:rPr>
        <w:t xml:space="preserve">Database application user has unrestricted permissions; no least-privilege enforcement</w:t>
      </w:r>
    </w:p>
    <w:p>
      <w:pPr>
        <w:pStyle w:val="ListParagraph"/>
        <w:numPr>
          <w:ilvl w:val="0"/>
          <w:numId w:val="1"/>
        </w:numPr>
        <w:spacing w:after="60"/>
      </w:pPr>
      <w:r>
        <w:rPr>
          <w:rFonts w:ascii="Aptos" w:cs="Aptos" w:eastAsia="Aptos" w:hAnsi="Aptos"/>
          <w:sz w:val="22"/>
          <w:szCs w:val="22"/>
        </w:rPr>
        <w:t xml:space="preserve">Insufficient logging and monitoring; injection attacks not detectable</w:t>
      </w:r>
    </w:p>
    <w:p>
      <w:pPr>
        <w:pStyle w:val="ListParagraph"/>
        <w:numPr>
          <w:ilvl w:val="0"/>
          <w:numId w:val="1"/>
        </w:numPr>
        <w:spacing w:after="60"/>
      </w:pPr>
      <w:r>
        <w:rPr>
          <w:rFonts w:ascii="Aptos" w:cs="Aptos" w:eastAsia="Aptos" w:hAnsi="Aptos"/>
          <w:sz w:val="22"/>
          <w:szCs w:val="22"/>
        </w:rPr>
        <w:t xml:space="preserve">Development lifecycle lacks security testing/code review gates</w:t>
      </w:r>
    </w:p>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Required Actions</w:t>
      </w:r>
    </w:p>
    <w:p>
      <w:pPr>
        <w:spacing w:after="120"/>
      </w:pPr>
      <w:r>
        <w:rPr>
          <w:rFonts w:ascii="Aptos" w:cs="Aptos" w:eastAsia="Aptos" w:hAnsi="Aptos"/>
          <w:sz w:val="22"/>
          <w:szCs w:val="22"/>
        </w:rPr>
        <w:t xml:space="preserve">Immediate (&lt; 48 hours): Deploy prepared statements; restrict database permissions</w:t>
      </w:r>
    </w:p>
    <w:p>
      <w:pPr>
        <w:spacing w:after="120"/>
      </w:pPr>
      <w:r>
        <w:rPr>
          <w:rFonts w:ascii="Aptos" w:cs="Aptos" w:eastAsia="Aptos" w:hAnsi="Aptos"/>
          <w:sz w:val="22"/>
          <w:szCs w:val="22"/>
        </w:rPr>
        <w:t xml:space="preserve">Short-term (1–3 weeks): Enable query logging; implement input validation; conduct security testing</w:t>
      </w:r>
    </w:p>
    <w:p>
      <w:pPr>
        <w:spacing w:after="120"/>
      </w:pPr>
      <w:r>
        <w:rPr>
          <w:rFonts w:ascii="Aptos" w:cs="Aptos" w:eastAsia="Aptos" w:hAnsi="Aptos"/>
          <w:sz w:val="22"/>
          <w:szCs w:val="22"/>
        </w:rPr>
        <w:t xml:space="preserve">Medium-term (2–4 weeks): Update policies; conduct code audit; initiate compliance re-assessments</w:t>
      </w:r>
    </w:p>
    <w:p>
      <w:r>
        <w:br w:type="page"/>
      </w:r>
    </w:p>
    <w:p>
      <w:pPr>
        <w:pStyle w:val="Heading1"/>
        <w:spacing w:after="120" w:before="240"/>
      </w:pPr>
      <w:r>
        <w:rPr>
          <w:rFonts w:ascii="Aptos" w:cs="Aptos" w:eastAsia="Aptos" w:hAnsi="Aptos"/>
          <w:b/>
          <w:bCs/>
          <w:sz w:val="28"/>
          <w:szCs w:val="28"/>
        </w:rPr>
        <w:t xml:space="preserve">ISO/IEC 27001:2022 Control Mapping</w:t>
      </w:r>
    </w:p>
    <w:p>
      <w:pPr>
        <w:pStyle w:val="Heading2"/>
        <w:spacing w:after="100" w:before="200"/>
      </w:pPr>
      <w:r>
        <w:rPr>
          <w:rFonts w:ascii="Aptos" w:cs="Aptos" w:eastAsia="Aptos" w:hAnsi="Aptos"/>
          <w:b/>
          <w:bCs/>
          <w:color w:val="156082"/>
          <w:sz w:val="26"/>
          <w:szCs w:val="26"/>
        </w:rPr>
        <w:t xml:space="preserve">Directly Violated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300"/>
        <w:gridCol w:w="900"/>
        <w:gridCol w:w="3726"/>
      </w:tblGrid>
      <w:tr>
        <w:trPr>
          <w:tblHeader/>
        </w:trPr>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Control</w:t>
            </w:r>
          </w:p>
        </w:tc>
        <w:tc>
          <w:tcPr>
            <w:tcW w:type="dxa" w:w="1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Title</w:t>
            </w:r>
          </w:p>
        </w:tc>
        <w:tc>
          <w:tcPr>
            <w:tcW w:type="dxa" w:w="23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Requirement</w:t>
            </w:r>
          </w:p>
        </w:tc>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37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Impact</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A.8.28</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Coding</w:t>
            </w:r>
          </w:p>
        </w:tc>
        <w:tc>
          <w:tcPr>
            <w:tcW w:type="dxa" w:w="23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coding practices applied; input validation, output encoding, parameterized queries</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String concatenation; no input validation; no prepared statements</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A.8.25</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SDLC</w:t>
            </w:r>
          </w:p>
        </w:tc>
        <w:tc>
          <w:tcPr>
            <w:tcW w:type="dxa" w:w="23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SDLC ensures security; code review, testing, assessment before deployment</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pre-deployment scanning; vulnerability in production</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A.8.5</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Authentication</w:t>
            </w:r>
          </w:p>
        </w:tc>
        <w:tc>
          <w:tcPr>
            <w:tcW w:type="dxa" w:w="23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Authentication mechanisms prevent unauthorized access; strong credential storage</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At Risk</w:t>
            </w:r>
          </w:p>
        </w:tc>
        <w:tc>
          <w:tcPr>
            <w:tcW w:type="dxa" w:w="3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Authentication can be bypassed via injection</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A.5.15</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Access Control</w:t>
            </w:r>
          </w:p>
        </w:tc>
        <w:tc>
          <w:tcPr>
            <w:tcW w:type="dxa" w:w="23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Access restricted by business need; least privilege enforced</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 user has unrestricted permissions</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A.8.2</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Privileged Access</w:t>
            </w:r>
          </w:p>
        </w:tc>
        <w:tc>
          <w:tcPr>
            <w:tcW w:type="dxa" w:w="23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Privileged accounts segregated; usage monitored</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privilege separation; no audit trail</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A.8.8</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Management</w:t>
            </w:r>
          </w:p>
        </w:tc>
        <w:tc>
          <w:tcPr>
            <w:tcW w:type="dxa" w:w="23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Vulnerabilities identified; patches/fixes prioritized and applied urgently</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Failed</w:t>
            </w:r>
          </w:p>
        </w:tc>
        <w:tc>
          <w:tcPr>
            <w:tcW w:type="dxa" w:w="3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unpatched; no patch management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NON-COMPLIANT</w:t>
      </w:r>
    </w:p>
    <w:p>
      <w:pPr>
        <w:pStyle w:val="ListParagraph"/>
        <w:numPr>
          <w:ilvl w:val="0"/>
          <w:numId w:val="1"/>
        </w:numPr>
        <w:spacing w:after="60"/>
      </w:pPr>
      <w:r>
        <w:rPr>
          <w:rFonts w:ascii="Aptos" w:cs="Aptos" w:eastAsia="Aptos" w:hAnsi="Aptos"/>
          <w:sz w:val="22"/>
          <w:szCs w:val="22"/>
        </w:rPr>
        <w:t xml:space="preserve">Controls Failed: 6 directly violated; 5+ indirectly affected</w:t>
      </w:r>
    </w:p>
    <w:p>
      <w:pPr>
        <w:pStyle w:val="ListParagraph"/>
        <w:numPr>
          <w:ilvl w:val="0"/>
          <w:numId w:val="1"/>
        </w:numPr>
        <w:spacing w:after="60"/>
      </w:pPr>
      <w:r>
        <w:rPr>
          <w:rFonts w:ascii="Aptos" w:cs="Aptos" w:eastAsia="Aptos" w:hAnsi="Aptos"/>
          <w:sz w:val="22"/>
          <w:szCs w:val="22"/>
        </w:rPr>
        <w:t xml:space="preserve">Certification Risk: At immediate risk of suspension or revocation</w:t>
      </w:r>
    </w:p>
    <w:p>
      <w:pPr>
        <w:pStyle w:val="ListParagraph"/>
        <w:numPr>
          <w:ilvl w:val="0"/>
          <w:numId w:val="1"/>
        </w:numPr>
        <w:spacing w:after="60"/>
      </w:pPr>
      <w:r>
        <w:rPr>
          <w:rFonts w:ascii="Aptos" w:cs="Aptos" w:eastAsia="Aptos" w:hAnsi="Aptos"/>
          <w:sz w:val="22"/>
          <w:szCs w:val="22"/>
        </w:rPr>
        <w:t xml:space="preserve">Timeline to Compliance: 2–4 weeks with committed execution</w:t>
      </w:r>
    </w:p>
    <w:p>
      <w:r>
        <w:br w:type="page"/>
      </w:r>
    </w:p>
    <w:p>
      <w:pPr>
        <w:pStyle w:val="Heading1"/>
        <w:spacing w:after="120" w:before="240"/>
      </w:pPr>
      <w:r>
        <w:rPr>
          <w:rFonts w:ascii="Aptos" w:cs="Aptos" w:eastAsia="Aptos" w:hAnsi="Aptos"/>
          <w:b/>
          <w:bCs/>
          <w:sz w:val="28"/>
          <w:szCs w:val="28"/>
        </w:rPr>
        <w:t xml:space="preserve">SOC 2 Trust Services Criteria Mapping</w:t>
      </w:r>
    </w:p>
    <w:p>
      <w:pPr>
        <w:pStyle w:val="Heading2"/>
        <w:spacing w:after="100" w:before="200"/>
      </w:pPr>
      <w:r>
        <w:rPr>
          <w:rFonts w:ascii="Aptos" w:cs="Aptos" w:eastAsia="Aptos" w:hAnsi="Aptos"/>
          <w:b/>
          <w:bCs/>
          <w:color w:val="156082"/>
          <w:sz w:val="26"/>
          <w:szCs w:val="26"/>
        </w:rPr>
        <w:t xml:space="preserve">Critical Criteria Failures (CC1–CC9)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4626"/>
      </w:tblGrid>
      <w:tr>
        <w:trPr>
          <w:tblHeader/>
        </w:trPr>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Criteria</w:t>
            </w:r>
          </w:p>
        </w:tc>
        <w:tc>
          <w:tcPr>
            <w:tcW w:type="dxa" w:w="2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Point of Focus</w:t>
            </w:r>
          </w:p>
        </w:tc>
        <w:tc>
          <w:tcPr>
            <w:tcW w:type="dxa" w:w="10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46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Impact</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CC5.1</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Activities</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Inadequate control selection; secure coding controls absent</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CC5.2</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General Controls</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Infrastructure allows direct DB access via SQLi; no privilege restriction</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CC5.3</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Policies &amp; Procedures</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secure coding policy; no code review process</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CC6.1</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Access Architecture</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Application-layer access controls fail; authentication bypassable</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CC6.3</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Least Privilege</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 user over-privileged; minimal necessary access not enforced</w:t>
            </w:r>
          </w:p>
        </w:tc>
      </w:tr>
      <w:tr>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CC7.1</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Monitoring</w:t>
            </w:r>
          </w:p>
        </w:tc>
        <w:tc>
          <w:tcPr>
            <w:tcW w:type="dxa" w:w="1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query logging/monitoring; SQLi attempts undetected</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CC7.2</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Anomaly Detection</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Blind SQLi generates normal-looking queries; not detected</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NON-COMPLIANT</w:t>
      </w:r>
    </w:p>
    <w:p>
      <w:pPr>
        <w:pStyle w:val="ListParagraph"/>
        <w:numPr>
          <w:ilvl w:val="0"/>
          <w:numId w:val="1"/>
        </w:numPr>
        <w:spacing w:after="60"/>
      </w:pPr>
      <w:r>
        <w:rPr>
          <w:rFonts w:ascii="Aptos" w:cs="Aptos" w:eastAsia="Aptos" w:hAnsi="Aptos"/>
          <w:sz w:val="22"/>
          <w:szCs w:val="22"/>
        </w:rPr>
        <w:t xml:space="preserve">Failed Criteria: 7 critical failures in core controls</w:t>
      </w:r>
    </w:p>
    <w:p>
      <w:pPr>
        <w:pStyle w:val="ListParagraph"/>
        <w:numPr>
          <w:ilvl w:val="0"/>
          <w:numId w:val="1"/>
        </w:numPr>
        <w:spacing w:after="60"/>
      </w:pPr>
      <w:r>
        <w:rPr>
          <w:rFonts w:ascii="Aptos" w:cs="Aptos" w:eastAsia="Aptos" w:hAnsi="Aptos"/>
          <w:sz w:val="22"/>
          <w:szCs w:val="22"/>
        </w:rPr>
        <w:t xml:space="preserve">Certification Status: SOC 2 report is immediately void; re-audit required</w:t>
      </w:r>
    </w:p>
    <w:p>
      <w:pPr>
        <w:pStyle w:val="ListParagraph"/>
        <w:numPr>
          <w:ilvl w:val="0"/>
          <w:numId w:val="1"/>
        </w:numPr>
        <w:spacing w:after="60"/>
      </w:pPr>
      <w:r>
        <w:rPr>
          <w:rFonts w:ascii="Aptos" w:cs="Aptos" w:eastAsia="Aptos" w:hAnsi="Aptos"/>
          <w:sz w:val="22"/>
          <w:szCs w:val="22"/>
        </w:rPr>
        <w:t xml:space="preserve">Customer Impact: Must notify all SOC 2-dependent customers</w:t>
      </w:r>
    </w:p>
    <w:p>
      <w:r>
        <w:br w:type="page"/>
      </w:r>
    </w:p>
    <w:p>
      <w:pPr>
        <w:pStyle w:val="Heading1"/>
        <w:spacing w:after="120" w:before="240"/>
      </w:pPr>
      <w:r>
        <w:rPr>
          <w:rFonts w:ascii="Aptos" w:cs="Aptos" w:eastAsia="Aptos" w:hAnsi="Aptos"/>
          <w:b/>
          <w:bCs/>
          <w:sz w:val="28"/>
          <w:szCs w:val="28"/>
        </w:rPr>
        <w:t xml:space="preserve">Cyber Essentials Plus Control Assessment</w:t>
      </w:r>
    </w:p>
    <w:p>
      <w:pPr>
        <w:pStyle w:val="Heading2"/>
        <w:spacing w:after="100" w:before="200"/>
      </w:pPr>
      <w:r>
        <w:rPr>
          <w:rFonts w:ascii="Aptos" w:cs="Aptos" w:eastAsia="Aptos" w:hAnsi="Aptos"/>
          <w:b/>
          <w:bCs/>
          <w:color w:val="156082"/>
          <w:sz w:val="26"/>
          <w:szCs w:val="26"/>
        </w:rPr>
        <w:t xml:space="preserve">The 5 Technical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Control</w:t>
            </w:r>
          </w:p>
        </w:tc>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50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Assessment</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1: Firewalls</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PASS (Indirect)</w:t>
            </w:r>
          </w:p>
        </w:tc>
        <w:tc>
          <w:tcPr>
            <w:tcW w:type="dxa" w:w="50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Network firewalls OK; SQLi is app-layer issue. Supplement with WAF.</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2: Secure Configuration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Conditional</w:t>
            </w:r>
          </w:p>
        </w:tc>
        <w:tc>
          <w:tcPr>
            <w:tcW w:type="dxa" w:w="50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App deployed with insecure defaults (concatenated SQL). Requires code update.</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3: User Access Control</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50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Authentication bypassed via SQLi. AUTOMATIC FAILURE TRIGGER.</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4: Malware Protection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At Risk</w:t>
            </w:r>
          </w:p>
        </w:tc>
        <w:tc>
          <w:tcPr>
            <w:tcW w:type="dxa" w:w="50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SQLi enables malware injection at DB layer. Detection depends on signatures.</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Control 5: Patch Management</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50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Critical CVSS 9.8 vulnerability unpatched. AUTOMATIC FAILURE TRIGGER (14-day SLA).</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WOULD NOT PASS CE+ ASSESSMENT</w:t>
      </w:r>
    </w:p>
    <w:p>
      <w:pPr>
        <w:pStyle w:val="ListParagraph"/>
        <w:numPr>
          <w:ilvl w:val="0"/>
          <w:numId w:val="1"/>
        </w:numPr>
        <w:spacing w:after="60"/>
      </w:pPr>
      <w:r>
        <w:rPr>
          <w:rFonts w:ascii="Aptos" w:cs="Aptos" w:eastAsia="Aptos" w:hAnsi="Aptos"/>
          <w:sz w:val="22"/>
          <w:szCs w:val="22"/>
        </w:rPr>
        <w:t xml:space="preserve">Automatic Failures: Controls 3 &amp; 5 (authentication bypass + critical unpatched)</w:t>
      </w:r>
    </w:p>
    <w:p>
      <w:pPr>
        <w:pStyle w:val="ListParagraph"/>
        <w:numPr>
          <w:ilvl w:val="0"/>
          <w:numId w:val="1"/>
        </w:numPr>
        <w:spacing w:after="60"/>
      </w:pPr>
      <w:r>
        <w:rPr>
          <w:rFonts w:ascii="Aptos" w:cs="Aptos" w:eastAsia="Aptos" w:hAnsi="Aptos"/>
          <w:sz w:val="22"/>
          <w:szCs w:val="22"/>
        </w:rPr>
        <w:t xml:space="preserve">Reassessment Required: Minimum 2-week timeline after remediation</w:t>
      </w:r>
    </w:p>
    <w:p>
      <w:pPr>
        <w:pStyle w:val="ListParagraph"/>
        <w:numPr>
          <w:ilvl w:val="0"/>
          <w:numId w:val="1"/>
        </w:numPr>
        <w:spacing w:after="60"/>
      </w:pPr>
      <w:r>
        <w:rPr>
          <w:rFonts w:ascii="Aptos" w:cs="Aptos" w:eastAsia="Aptos" w:hAnsi="Aptos"/>
          <w:sz w:val="22"/>
          <w:szCs w:val="22"/>
        </w:rPr>
        <w:t xml:space="preserve">Scope Impact: All internet-facing systems must be re-scanned</w:t>
      </w:r>
    </w:p>
    <w:p>
      <w:r>
        <w:br w:type="page"/>
      </w:r>
    </w:p>
    <w:p>
      <w:pPr>
        <w:pStyle w:val="Heading1"/>
        <w:spacing w:after="120" w:before="240"/>
      </w:pPr>
      <w:r>
        <w:rPr>
          <w:rFonts w:ascii="Aptos" w:cs="Aptos" w:eastAsia="Aptos" w:hAnsi="Aptos"/>
          <w:b/>
          <w:bCs/>
          <w:sz w:val="28"/>
          <w:szCs w:val="28"/>
        </w:rPr>
        <w:t xml:space="preserve">PCI DSS v4.0.1 Requirement Mapping</w:t>
      </w:r>
    </w:p>
    <w:p>
      <w:pPr>
        <w:pStyle w:val="Heading2"/>
        <w:spacing w:after="100" w:before="200"/>
      </w:pPr>
      <w:r>
        <w:rPr>
          <w:rFonts w:ascii="Aptos" w:cs="Aptos" w:eastAsia="Aptos" w:hAnsi="Aptos"/>
          <w:b/>
          <w:bCs/>
          <w:color w:val="156082"/>
          <w:sz w:val="26"/>
          <w:szCs w:val="26"/>
        </w:rPr>
        <w:t xml:space="preserve">Primary Requirement Violations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900"/>
        <w:gridCol w:w="4626"/>
      </w:tblGrid>
      <w:tr>
        <w:trPr>
          <w:tblHeader/>
        </w:trPr>
        <w:tc>
          <w:tcPr>
            <w:tcW w:type="dxa" w:w="11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Requirement</w:t>
            </w:r>
          </w:p>
        </w:tc>
        <w:tc>
          <w:tcPr>
            <w:tcW w:type="dxa" w:w="24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9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46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Impact</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Req 6</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Systems Development</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secure coding; vulnerable code in production</w:t>
            </w:r>
          </w:p>
        </w:tc>
      </w:tr>
      <w:tr>
        <w:tc>
          <w:tcPr>
            <w:tcW w:type="dxa" w:w="1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6.2.4</w:t>
            </w:r>
          </w:p>
        </w:tc>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Secure Practices</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OWASP Top 10 inclusion in development</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6.3.2</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Code Review</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SQLi not caught; no pre-deployment security review</w:t>
            </w:r>
          </w:p>
        </w:tc>
      </w:tr>
      <w:tr>
        <w:tc>
          <w:tcPr>
            <w:tcW w:type="dxa" w:w="1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6.5.1</w:t>
            </w:r>
          </w:p>
        </w:tc>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Injection Prevention</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 input validation, output encoding, parameterized queries</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6.5.4</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 Injection Prevention</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 using parameterized queries; string concatenation used</w:t>
            </w:r>
          </w:p>
        </w:tc>
      </w:tr>
      <w:tr>
        <w:tc>
          <w:tcPr>
            <w:tcW w:type="dxa" w:w="11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Req 11</w:t>
            </w:r>
          </w:p>
        </w:tc>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Regular Security Testing</w:t>
            </w:r>
          </w:p>
        </w:tc>
        <w:tc>
          <w:tcPr>
            <w:tcW w:type="dxa" w:w="9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not detected; testing regime insufficient</w:t>
            </w:r>
          </w:p>
        </w:tc>
      </w:tr>
      <w:tr>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11.4.7</w:t>
            </w:r>
          </w:p>
        </w:tc>
        <w:tc>
          <w:tcPr>
            <w:tcW w:type="dxa" w:w="24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Intrusion Detection</w:t>
            </w:r>
          </w:p>
        </w:tc>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4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Blind SQLi appears normal; IDS unlikely to detect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Compliance Assessment</w:t>
      </w:r>
    </w:p>
    <w:p>
      <w:pPr>
        <w:spacing w:after="120"/>
      </w:pPr>
      <w:r>
        <w:rPr>
          <w:rFonts w:ascii="Aptos" w:cs="Aptos" w:eastAsia="Aptos" w:hAnsi="Aptos"/>
          <w:sz w:val="22"/>
          <w:szCs w:val="22"/>
        </w:rPr>
        <w:t xml:space="preserve">Current State: 🔴 CRITICAL NON-COMPLIANCE</w:t>
      </w:r>
    </w:p>
    <w:p>
      <w:pPr>
        <w:pStyle w:val="ListParagraph"/>
        <w:numPr>
          <w:ilvl w:val="0"/>
          <w:numId w:val="1"/>
        </w:numPr>
        <w:spacing w:after="60"/>
      </w:pPr>
      <w:r>
        <w:rPr>
          <w:rFonts w:ascii="Aptos" w:cs="Aptos" w:eastAsia="Aptos" w:hAnsi="Aptos"/>
          <w:sz w:val="22"/>
          <w:szCs w:val="22"/>
        </w:rPr>
        <w:t xml:space="preserve">Failed Requirements: 6, 6.2.4, 6.3.2, 6.4.3, 6.5.1, 6.5.4, 11, 11.4.7</w:t>
      </w:r>
    </w:p>
    <w:p>
      <w:pPr>
        <w:pStyle w:val="ListParagraph"/>
        <w:numPr>
          <w:ilvl w:val="0"/>
          <w:numId w:val="1"/>
        </w:numPr>
        <w:spacing w:after="60"/>
      </w:pPr>
      <w:r>
        <w:rPr>
          <w:rFonts w:ascii="Aptos" w:cs="Aptos" w:eastAsia="Aptos" w:hAnsi="Aptos"/>
          <w:sz w:val="22"/>
          <w:szCs w:val="22"/>
        </w:rPr>
        <w:t xml:space="preserve">Certification Impact: PCI DSS certification is immediately void</w:t>
      </w:r>
    </w:p>
    <w:p>
      <w:pPr>
        <w:pStyle w:val="ListParagraph"/>
        <w:numPr>
          <w:ilvl w:val="0"/>
          <w:numId w:val="1"/>
        </w:numPr>
        <w:spacing w:after="60"/>
      </w:pPr>
      <w:r>
        <w:rPr>
          <w:rFonts w:ascii="Aptos" w:cs="Aptos" w:eastAsia="Aptos" w:hAnsi="Aptos"/>
          <w:sz w:val="22"/>
          <w:szCs w:val="22"/>
        </w:rPr>
        <w:t xml:space="preserve">Cardholder Data Risk: If CHD in database → IMMEDIATE BREACH SCENARIO</w:t>
      </w:r>
    </w:p>
    <w:p>
      <w:pPr>
        <w:pStyle w:val="ListParagraph"/>
        <w:numPr>
          <w:ilvl w:val="0"/>
          <w:numId w:val="1"/>
        </w:numPr>
        <w:spacing w:after="60"/>
      </w:pPr>
      <w:r>
        <w:rPr>
          <w:rFonts w:ascii="Aptos" w:cs="Aptos" w:eastAsia="Aptos" w:hAnsi="Aptos"/>
          <w:sz w:val="22"/>
          <w:szCs w:val="22"/>
        </w:rPr>
        <w:t xml:space="preserve">Merchant Agreement: Organization in violation; notification required</w:t>
      </w:r>
    </w:p>
    <w:p>
      <w:r>
        <w:br w:type="page"/>
      </w:r>
    </w:p>
    <w:p>
      <w:pPr>
        <w:pStyle w:val="Heading1"/>
        <w:spacing w:after="120" w:before="240"/>
      </w:pPr>
      <w:r>
        <w:rPr>
          <w:rFonts w:ascii="Aptos" w:cs="Aptos" w:eastAsia="Aptos" w:hAnsi="Aptos"/>
          <w:b/>
          <w:bCs/>
          <w:sz w:val="28"/>
          <w:szCs w:val="28"/>
        </w:rPr>
        <w:t xml:space="preserve">NIST CSF 2.0 Function Mapping</w:t>
      </w:r>
    </w:p>
    <w:p>
      <w:pPr>
        <w:pStyle w:val="Heading2"/>
        <w:spacing w:after="100" w:before="200"/>
      </w:pPr>
      <w:r>
        <w:rPr>
          <w:rFonts w:ascii="Aptos" w:cs="Aptos" w:eastAsia="Aptos" w:hAnsi="Aptos"/>
          <w:b/>
          <w:bCs/>
          <w:color w:val="156082"/>
          <w:sz w:val="26"/>
          <w:szCs w:val="26"/>
        </w:rPr>
        <w:t xml:space="preserve">Control Failure Across 6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Function</w:t>
            </w:r>
          </w:p>
        </w:tc>
        <w:tc>
          <w:tcPr>
            <w:tcW w:type="dxa" w:w="1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Status</w:t>
            </w:r>
          </w:p>
        </w:tc>
        <w:tc>
          <w:tcPr>
            <w:tcW w:type="dxa" w:w="63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Assessment</w:t>
            </w:r>
          </w:p>
        </w:tc>
      </w:tr>
      <w:tr>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Govern (GV)</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63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Risk management &amp; governance not applied to app development</w:t>
            </w:r>
          </w:p>
        </w:tc>
      </w:tr>
      <w:tr>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Identify (ID)</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Partial</w:t>
            </w:r>
          </w:p>
        </w:tc>
        <w:tc>
          <w:tcPr>
            <w:tcW w:type="dxa" w:w="63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Asset identified; vulnerabilities not identified pre-deployment</w:t>
            </w:r>
          </w:p>
        </w:tc>
      </w:tr>
      <w:tr>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Protect (PR)</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63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Protective controls inadequate; development practices insufficient</w:t>
            </w:r>
          </w:p>
        </w:tc>
      </w:tr>
      <w:tr>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Detect (DE)</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FAIL</w:t>
            </w:r>
          </w:p>
        </w:tc>
        <w:tc>
          <w:tcPr>
            <w:tcW w:type="dxa" w:w="63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Detection capability insufficient for blind injection attacks</w:t>
            </w:r>
          </w:p>
        </w:tc>
      </w:tr>
      <w:tr>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Respond (RS)</w:t>
            </w:r>
          </w:p>
        </w:tc>
        <w:tc>
          <w:tcPr>
            <w:tcW w:type="dxa" w:w="1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Unknown</w:t>
            </w:r>
          </w:p>
        </w:tc>
        <w:tc>
          <w:tcPr>
            <w:tcW w:type="dxa" w:w="63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Incident response capability unclear; plan not documented</w:t>
            </w:r>
          </w:p>
        </w:tc>
      </w:tr>
      <w:tr>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Recover (RC)</w:t>
            </w:r>
          </w:p>
        </w:tc>
        <w:tc>
          <w:tcPr>
            <w:tcW w:type="dxa" w:w="1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 Unknown</w:t>
            </w:r>
          </w:p>
        </w:tc>
        <w:tc>
          <w:tcPr>
            <w:tcW w:type="dxa" w:w="63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Recovery capability unclear; plan not documented</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Key Gaps</w:t>
      </w:r>
    </w:p>
    <w:p>
      <w:pPr>
        <w:pStyle w:val="ListParagraph"/>
        <w:numPr>
          <w:ilvl w:val="0"/>
          <w:numId w:val="1"/>
        </w:numPr>
        <w:spacing w:after="60"/>
      </w:pPr>
      <w:r>
        <w:rPr>
          <w:rFonts w:ascii="Aptos" w:cs="Aptos" w:eastAsia="Aptos" w:hAnsi="Aptos"/>
          <w:sz w:val="22"/>
          <w:szCs w:val="22"/>
        </w:rPr>
        <w:t xml:space="preserve">GV.RM-1, GV.RM-2: Risk assessments not conducted; CRITICAL risk not identified</w:t>
      </w:r>
    </w:p>
    <w:p>
      <w:pPr>
        <w:pStyle w:val="ListParagraph"/>
        <w:numPr>
          <w:ilvl w:val="0"/>
          <w:numId w:val="1"/>
        </w:numPr>
        <w:spacing w:after="60"/>
      </w:pPr>
      <w:r>
        <w:rPr>
          <w:rFonts w:ascii="Aptos" w:cs="Aptos" w:eastAsia="Aptos" w:hAnsi="Aptos"/>
          <w:sz w:val="22"/>
          <w:szCs w:val="22"/>
        </w:rPr>
        <w:t xml:space="preserve">PR.PS-6: SDLC lacks secure development practices; code review not enforced</w:t>
      </w:r>
    </w:p>
    <w:p>
      <w:pPr>
        <w:pStyle w:val="ListParagraph"/>
        <w:numPr>
          <w:ilvl w:val="0"/>
          <w:numId w:val="1"/>
        </w:numPr>
        <w:spacing w:after="60"/>
      </w:pPr>
      <w:r>
        <w:rPr>
          <w:rFonts w:ascii="Aptos" w:cs="Aptos" w:eastAsia="Aptos" w:hAnsi="Aptos"/>
          <w:sz w:val="22"/>
          <w:szCs w:val="22"/>
        </w:rPr>
        <w:t xml:space="preserve">DE.CM-1: Monitoring insufficient; blind SQLi not detectable with current approach</w:t>
      </w:r>
    </w:p>
    <w:p>
      <w:pPr>
        <w:pStyle w:val="ListParagraph"/>
        <w:numPr>
          <w:ilvl w:val="0"/>
          <w:numId w:val="1"/>
        </w:numPr>
        <w:spacing w:after="60"/>
      </w:pPr>
      <w:r>
        <w:rPr>
          <w:rFonts w:ascii="Aptos" w:cs="Aptos" w:eastAsia="Aptos" w:hAnsi="Aptos"/>
          <w:sz w:val="22"/>
          <w:szCs w:val="22"/>
        </w:rPr>
        <w:t xml:space="preserve">RS.MA-1, RC.RP-1: Incident response and recovery plans not documented</w:t>
      </w:r>
    </w:p>
    <w:p>
      <w:r>
        <w:br w:type="page"/>
      </w:r>
    </w:p>
    <w:p>
      <w:pPr>
        <w:pStyle w:val="Heading1"/>
        <w:spacing w:after="120" w:before="240"/>
      </w:pPr>
      <w:r>
        <w:rPr>
          <w:rFonts w:ascii="Aptos" w:cs="Aptos" w:eastAsia="Aptos" w:hAnsi="Aptos"/>
          <w:b/>
          <w:bCs/>
          <w:sz w:val="28"/>
          <w:szCs w:val="28"/>
        </w:rPr>
        <w:t xml:space="preserve">Compliance-Aligned Remediation Roadmap</w:t>
      </w:r>
    </w:p>
    <w:p>
      <w:pPr>
        <w:pStyle w:val="Heading2"/>
        <w:spacing w:after="100" w:before="200"/>
      </w:pPr>
      <w:r>
        <w:rPr>
          <w:rFonts w:ascii="Aptos" w:cs="Aptos" w:eastAsia="Aptos" w:hAnsi="Aptos"/>
          <w:b/>
          <w:bCs/>
          <w:color w:val="156082"/>
          <w:sz w:val="26"/>
          <w:szCs w:val="26"/>
        </w:rPr>
        <w:t xml:space="preserve">Week 1 (Immediate — &lt; 7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26"/>
      </w:tblGrid>
      <w:tr>
        <w:trPr>
          <w:tblHeader/>
        </w:trPr>
        <w:tc>
          <w:tcPr>
            <w:tcW w:type="dxa" w:w="2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Action</w:t>
            </w:r>
          </w:p>
        </w:tc>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Frameworks</w:t>
            </w:r>
          </w:p>
        </w:tc>
        <w:tc>
          <w:tcPr>
            <w:tcW w:type="dxa" w:w="1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Owner</w:t>
            </w:r>
          </w:p>
        </w:tc>
        <w:tc>
          <w:tcPr>
            <w:tcW w:type="dxa" w:w="35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Verification</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Deploy prepared statements</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All 5 frameworks</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Dev Lead</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Code review + unit tests</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Implement input validation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PCI DSS, NIST</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Dev Lead</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Automated test suite</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Restrict DB permissions</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PCI DSS, NIST</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DBA</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Permission audit</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Test remediation</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All 5 frameworks</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QA/Security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Penetration test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Week 2–3 (Short-term)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26"/>
      </w:tblGrid>
      <w:tr>
        <w:trPr>
          <w:tblHeader/>
        </w:trPr>
        <w:tc>
          <w:tcPr>
            <w:tcW w:type="dxa" w:w="22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Action</w:t>
            </w:r>
          </w:p>
        </w:tc>
        <w:tc>
          <w:tcPr>
            <w:tcW w:type="dxa" w:w="18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Frameworks</w:t>
            </w:r>
          </w:p>
        </w:tc>
        <w:tc>
          <w:tcPr>
            <w:tcW w:type="dxa" w:w="1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Owner</w:t>
            </w:r>
          </w:p>
        </w:tc>
        <w:tc>
          <w:tcPr>
            <w:tcW w:type="dxa" w:w="35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Verification</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Enable query logging</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SOC 2, PCI DSS</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DBA</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Log verification</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 injection detection (WAF)</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NIST</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WAF rule testing</w:t>
            </w:r>
          </w:p>
        </w:tc>
      </w:tr>
      <w:tr>
        <w:tc>
          <w:tcPr>
            <w:tcW w:type="dxa" w:w="22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Static code analysis (SAST)</w:t>
            </w:r>
          </w:p>
        </w:tc>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 PCI DSS</w:t>
            </w:r>
          </w:p>
        </w:tc>
        <w:tc>
          <w:tcPr>
            <w:tcW w:type="dxa" w:w="1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SAST report</w:t>
            </w:r>
          </w:p>
        </w:tc>
      </w:tr>
      <w:tr>
        <w:tc>
          <w:tcPr>
            <w:tcW w:type="dxa" w:w="22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Audit similar endpoints</w:t>
            </w:r>
          </w:p>
        </w:tc>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All 5 frameworks</w:t>
            </w:r>
          </w:p>
        </w:tc>
        <w:tc>
          <w:tcPr>
            <w:tcW w:type="dxa" w:w="1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Penetration test</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Week 4+ (Medium-long term)</w:t>
      </w:r>
    </w:p>
    <w:p>
      <w:pPr>
        <w:pStyle w:val="ListParagraph"/>
        <w:numPr>
          <w:ilvl w:val="0"/>
          <w:numId w:val="1"/>
        </w:numPr>
        <w:spacing w:after="60"/>
      </w:pPr>
      <w:r>
        <w:rPr>
          <w:rFonts w:ascii="Aptos" w:cs="Aptos" w:eastAsia="Aptos" w:hAnsi="Aptos"/>
          <w:sz w:val="22"/>
          <w:szCs w:val="22"/>
        </w:rPr>
        <w:t xml:space="preserve">Document incident response procedures (SOC 2, NIST)</w:t>
      </w:r>
    </w:p>
    <w:p>
      <w:pPr>
        <w:pStyle w:val="ListParagraph"/>
        <w:numPr>
          <w:ilvl w:val="0"/>
          <w:numId w:val="1"/>
        </w:numPr>
        <w:spacing w:after="60"/>
      </w:pPr>
      <w:r>
        <w:rPr>
          <w:rFonts w:ascii="Aptos" w:cs="Aptos" w:eastAsia="Aptos" w:hAnsi="Aptos"/>
          <w:sz w:val="22"/>
          <w:szCs w:val="22"/>
        </w:rPr>
        <w:t xml:space="preserve">Update secure development policy (ISO 27001, NIST)</w:t>
      </w:r>
    </w:p>
    <w:p>
      <w:pPr>
        <w:pStyle w:val="ListParagraph"/>
        <w:numPr>
          <w:ilvl w:val="0"/>
          <w:numId w:val="1"/>
        </w:numPr>
        <w:spacing w:after="60"/>
      </w:pPr>
      <w:r>
        <w:rPr>
          <w:rFonts w:ascii="Aptos" w:cs="Aptos" w:eastAsia="Aptos" w:hAnsi="Aptos"/>
          <w:sz w:val="22"/>
          <w:szCs w:val="22"/>
        </w:rPr>
        <w:t xml:space="preserve">Conduct full code review for similar vulnerabilities (ISO 27001, PCI DSS)</w:t>
      </w:r>
    </w:p>
    <w:p>
      <w:pPr>
        <w:pStyle w:val="ListParagraph"/>
        <w:numPr>
          <w:ilvl w:val="0"/>
          <w:numId w:val="1"/>
        </w:numPr>
        <w:spacing w:after="60"/>
      </w:pPr>
      <w:r>
        <w:rPr>
          <w:rFonts w:ascii="Aptos" w:cs="Aptos" w:eastAsia="Aptos" w:hAnsi="Aptos"/>
          <w:sz w:val="22"/>
          <w:szCs w:val="22"/>
        </w:rPr>
        <w:t xml:space="preserve">Plan security testing regime pre-deployment (ISO 27001, PCI DSS, NIST)</w:t>
      </w:r>
    </w:p>
    <w:p>
      <w:pPr>
        <w:pStyle w:val="ListParagraph"/>
        <w:numPr>
          <w:ilvl w:val="0"/>
          <w:numId w:val="1"/>
        </w:numPr>
        <w:spacing w:after="60"/>
      </w:pPr>
      <w:r>
        <w:rPr>
          <w:rFonts w:ascii="Aptos" w:cs="Aptos" w:eastAsia="Aptos" w:hAnsi="Aptos"/>
          <w:sz w:val="22"/>
          <w:szCs w:val="22"/>
        </w:rPr>
        <w:t xml:space="preserve">Initiate certification re-assessments (all frameworks)</w:t>
      </w:r>
    </w:p>
    <w:p>
      <w:r>
        <w:br w:type="page"/>
      </w:r>
    </w:p>
    <w:p>
      <w:pPr>
        <w:pStyle w:val="Heading1"/>
        <w:spacing w:after="120" w:before="240"/>
      </w:pPr>
      <w:r>
        <w:rPr>
          <w:rFonts w:ascii="Aptos" w:cs="Aptos" w:eastAsia="Aptos" w:hAnsi="Aptos"/>
          <w:b/>
          <w:bCs/>
          <w:sz w:val="28"/>
          <w:szCs w:val="28"/>
        </w:rPr>
        <w:t xml:space="preserve">Post-Remediation Certification Timeline</w:t>
      </w:r>
    </w:p>
    <w:p>
      <w:pPr>
        <w:pStyle w:val="Heading2"/>
        <w:spacing w:after="100" w:before="200"/>
      </w:pPr>
      <w:r>
        <w:rPr>
          <w:rFonts w:ascii="Aptos" w:cs="Aptos" w:eastAsia="Aptos" w:hAnsi="Aptos"/>
          <w:b/>
          <w:bCs/>
          <w:color w:val="156082"/>
          <w:sz w:val="26"/>
          <w:szCs w:val="26"/>
        </w:rPr>
        <w:t xml:space="preserve">If Organization Holds Current Certifications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Certification</w:t>
            </w:r>
          </w:p>
        </w:tc>
        <w:tc>
          <w:tcPr>
            <w:tcW w:type="dxa" w:w="3500"/>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Action Required</w:t>
            </w:r>
          </w:p>
        </w:tc>
        <w:tc>
          <w:tcPr>
            <w:tcW w:type="dxa" w:w="3526"/>
            <w:shd w:fill="0E2841"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Timeline</w:t>
            </w:r>
          </w:p>
        </w:tc>
      </w:tr>
      <w:tr>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ISO 27001:2022</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Notify auditor immediately; suspension likely</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Corrective action audit in 2–3 weeks</w:t>
            </w:r>
          </w:p>
        </w:tc>
      </w:tr>
      <w:tr>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SOC 2 Type II</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Notify auditor; report validity ends immediately</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Re-audit plan initiated; new report in 4–8 weeks</w:t>
            </w:r>
          </w:p>
        </w:tc>
      </w:tr>
      <w:tr>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Cyber Essentials Plus</w:t>
            </w:r>
          </w:p>
        </w:tc>
        <w:tc>
          <w:tcPr>
            <w:tcW w:type="dxa" w:w="3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Reassessment required post-remediation</w:t>
            </w:r>
          </w:p>
        </w:tc>
        <w:tc>
          <w:tcPr>
            <w:tcW w:type="dxa" w:w="35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Assessment 2–3 weeks after code remediation</w:t>
            </w:r>
          </w:p>
        </w:tc>
      </w:tr>
      <w:tr>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PCI DSS</w:t>
            </w:r>
          </w:p>
        </w:tc>
        <w:tc>
          <w:tcPr>
            <w:tcW w:type="dxa" w:w="3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Notify Acquiring Bank; failure notification required</w:t>
            </w:r>
          </w:p>
        </w:tc>
        <w:tc>
          <w:tcPr>
            <w:tcW w:type="dxa" w:w="35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Compliance validation within 1–3 weeks</w:t>
            </w:r>
          </w:p>
        </w:tc>
      </w:tr>
    </w:tbl>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Recommended Assessment Order</w:t>
      </w:r>
    </w:p>
    <w:p>
      <w:pPr>
        <w:pStyle w:val="ListParagraph"/>
        <w:numPr>
          <w:ilvl w:val="0"/>
          <w:numId w:val="1"/>
        </w:numPr>
        <w:spacing w:after="60"/>
      </w:pPr>
      <w:r>
        <w:rPr>
          <w:rFonts w:ascii="Aptos" w:cs="Aptos" w:eastAsia="Aptos" w:hAnsi="Aptos"/>
          <w:sz w:val="22"/>
          <w:szCs w:val="22"/>
        </w:rPr>
        <w:t xml:space="preserve">1. PCI DSS (if applicable) — Merchant agreement compliance; urgent</w:t>
      </w:r>
    </w:p>
    <w:p>
      <w:pPr>
        <w:pStyle w:val="ListParagraph"/>
        <w:numPr>
          <w:ilvl w:val="0"/>
          <w:numId w:val="1"/>
        </w:numPr>
        <w:spacing w:after="60"/>
      </w:pPr>
      <w:r>
        <w:rPr>
          <w:rFonts w:ascii="Aptos" w:cs="Aptos" w:eastAsia="Aptos" w:hAnsi="Aptos"/>
          <w:sz w:val="22"/>
          <w:szCs w:val="22"/>
        </w:rPr>
        <w:t xml:space="preserve">2. Cyber Essentials Plus — Quick technical verification</w:t>
      </w:r>
    </w:p>
    <w:p>
      <w:pPr>
        <w:pStyle w:val="ListParagraph"/>
        <w:numPr>
          <w:ilvl w:val="0"/>
          <w:numId w:val="1"/>
        </w:numPr>
        <w:spacing w:after="60"/>
      </w:pPr>
      <w:r>
        <w:rPr>
          <w:rFonts w:ascii="Aptos" w:cs="Aptos" w:eastAsia="Aptos" w:hAnsi="Aptos"/>
          <w:sz w:val="22"/>
          <w:szCs w:val="22"/>
        </w:rPr>
        <w:t xml:space="preserve">3. ISO 27001 (if certified) — Full audit cycle; 2–3 week timeline</w:t>
      </w:r>
    </w:p>
    <w:p>
      <w:pPr>
        <w:pStyle w:val="ListParagraph"/>
        <w:numPr>
          <w:ilvl w:val="0"/>
          <w:numId w:val="1"/>
        </w:numPr>
        <w:spacing w:after="60"/>
      </w:pPr>
      <w:r>
        <w:rPr>
          <w:rFonts w:ascii="Aptos" w:cs="Aptos" w:eastAsia="Aptos" w:hAnsi="Aptos"/>
          <w:sz w:val="22"/>
          <w:szCs w:val="22"/>
        </w:rPr>
        <w:t xml:space="preserve">4. SOC 2 (if applicable) — Can initiate after remediation; requires 6–12 months operation</w:t>
      </w:r>
    </w:p>
    <w:p>
      <w:pPr>
        <w:pStyle w:val="ListParagraph"/>
        <w:numPr>
          <w:ilvl w:val="0"/>
          <w:numId w:val="1"/>
        </w:numPr>
        <w:spacing w:after="60"/>
      </w:pPr>
      <w:r>
        <w:rPr>
          <w:rFonts w:ascii="Aptos" w:cs="Aptos" w:eastAsia="Aptos" w:hAnsi="Aptos"/>
          <w:sz w:val="22"/>
          <w:szCs w:val="22"/>
        </w:rPr>
        <w:t xml:space="preserve">5. NIST CSF (if used) — Framework maturity self-assessment</w:t>
      </w:r>
    </w:p>
    <w:p>
      <w:r>
        <w:br w:type="page"/>
      </w:r>
    </w:p>
    <w:p>
      <w:pPr>
        <w:pStyle w:val="Heading1"/>
        <w:spacing w:after="120" w:before="240"/>
      </w:pPr>
      <w:r>
        <w:rPr>
          <w:rFonts w:ascii="Aptos" w:cs="Aptos" w:eastAsia="Aptos" w:hAnsi="Aptos"/>
          <w:b/>
          <w:bCs/>
          <w:sz w:val="28"/>
          <w:szCs w:val="28"/>
        </w:rPr>
        <w:t xml:space="preserve">Conclusion &amp; Recommendations</w:t>
      </w:r>
    </w:p>
    <w:p>
      <w:pPr>
        <w:spacing w:after="120"/>
      </w:pPr>
      <w:r>
        <w:rPr>
          <w:rFonts w:ascii="Aptos" w:cs="Aptos" w:eastAsia="Aptos" w:hAnsi="Aptos"/>
          <w:sz w:val="22"/>
          <w:szCs w:val="22"/>
        </w:rPr>
        <w:t xml:space="preserve">The SQL injection vulnerability represents a critical, systemic failure of secure development practices across all five compliance frameworks. Immediate remediation is non-negotiable for legal compliance, certification retention, and security posture.</w:t>
      </w:r>
    </w:p>
    <w:p>
      <w:pPr>
        <w:pStyle w:val="Heading2"/>
        <w:spacing w:after="100" w:before="200"/>
      </w:pPr>
      <w:r>
        <w:rPr>
          <w:rFonts w:ascii="Aptos" w:cs="Aptos" w:eastAsia="Aptos" w:hAnsi="Aptos"/>
          <w:b/>
          <w:bCs/>
          <w:color w:val="156082"/>
          <w:sz w:val="26"/>
          <w:szCs w:val="26"/>
        </w:rPr>
        <w:t xml:space="preserve">Executive Actions Required</w:t>
      </w:r>
    </w:p>
    <w:p>
      <w:pPr>
        <w:pStyle w:val="ListParagraph"/>
        <w:numPr>
          <w:ilvl w:val="0"/>
          <w:numId w:val="1"/>
        </w:numPr>
        <w:spacing w:after="60"/>
      </w:pPr>
      <w:r>
        <w:rPr>
          <w:rFonts w:ascii="Aptos" w:cs="Aptos" w:eastAsia="Aptos" w:hAnsi="Aptos"/>
          <w:sz w:val="22"/>
          <w:szCs w:val="22"/>
        </w:rPr>
        <w:t xml:space="preserve">Approve emergency code remediation (prepared statements, input validation)</w:t>
      </w:r>
    </w:p>
    <w:p>
      <w:pPr>
        <w:pStyle w:val="ListParagraph"/>
        <w:numPr>
          <w:ilvl w:val="0"/>
          <w:numId w:val="1"/>
        </w:numPr>
        <w:spacing w:after="60"/>
      </w:pPr>
      <w:r>
        <w:rPr>
          <w:rFonts w:ascii="Aptos" w:cs="Aptos" w:eastAsia="Aptos" w:hAnsi="Aptos"/>
          <w:sz w:val="22"/>
          <w:szCs w:val="22"/>
        </w:rPr>
        <w:t xml:space="preserve">Notify compliance officers and auditors of finding</w:t>
      </w:r>
    </w:p>
    <w:p>
      <w:pPr>
        <w:pStyle w:val="ListParagraph"/>
        <w:numPr>
          <w:ilvl w:val="0"/>
          <w:numId w:val="1"/>
        </w:numPr>
        <w:spacing w:after="60"/>
      </w:pPr>
      <w:r>
        <w:rPr>
          <w:rFonts w:ascii="Aptos" w:cs="Aptos" w:eastAsia="Aptos" w:hAnsi="Aptos"/>
          <w:sz w:val="22"/>
          <w:szCs w:val="22"/>
        </w:rPr>
        <w:t xml:space="preserve">Allocate resources for forensic analysis (if breach suspected)</w:t>
      </w:r>
    </w:p>
    <w:p>
      <w:pPr>
        <w:pStyle w:val="ListParagraph"/>
        <w:numPr>
          <w:ilvl w:val="0"/>
          <w:numId w:val="1"/>
        </w:numPr>
        <w:spacing w:after="60"/>
      </w:pPr>
      <w:r>
        <w:rPr>
          <w:rFonts w:ascii="Aptos" w:cs="Aptos" w:eastAsia="Aptos" w:hAnsi="Aptos"/>
          <w:sz w:val="22"/>
          <w:szCs w:val="22"/>
        </w:rPr>
        <w:t xml:space="preserve">Establish post-remediation compliance re-assessment schedule</w:t>
      </w:r>
    </w:p>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Timeline Summary</w:t>
      </w:r>
    </w:p>
    <w:p>
      <w:pPr>
        <w:pStyle w:val="ListParagraph"/>
        <w:numPr>
          <w:ilvl w:val="0"/>
          <w:numId w:val="1"/>
        </w:numPr>
        <w:spacing w:after="60"/>
      </w:pPr>
      <w:r>
        <w:rPr>
          <w:rFonts w:ascii="Aptos" w:cs="Aptos" w:eastAsia="Aptos" w:hAnsi="Aptos"/>
          <w:sz w:val="22"/>
          <w:szCs w:val="22"/>
        </w:rPr>
        <w:t xml:space="preserve">Weeks 1–3: Tactical remediation (code fix, testing, monitoring)</w:t>
      </w:r>
    </w:p>
    <w:p>
      <w:pPr>
        <w:pStyle w:val="ListParagraph"/>
        <w:numPr>
          <w:ilvl w:val="0"/>
          <w:numId w:val="1"/>
        </w:numPr>
        <w:spacing w:after="60"/>
      </w:pPr>
      <w:r>
        <w:rPr>
          <w:rFonts w:ascii="Aptos" w:cs="Aptos" w:eastAsia="Aptos" w:hAnsi="Aptos"/>
          <w:sz w:val="22"/>
          <w:szCs w:val="22"/>
        </w:rPr>
        <w:t xml:space="preserve">Weeks 2–4: Compliance re-assessments initiated</w:t>
      </w:r>
    </w:p>
    <w:p>
      <w:pPr>
        <w:pStyle w:val="ListParagraph"/>
        <w:numPr>
          <w:ilvl w:val="0"/>
          <w:numId w:val="1"/>
        </w:numPr>
        <w:spacing w:after="60"/>
      </w:pPr>
      <w:r>
        <w:rPr>
          <w:rFonts w:ascii="Aptos" w:cs="Aptos" w:eastAsia="Aptos" w:hAnsi="Aptos"/>
          <w:sz w:val="22"/>
          <w:szCs w:val="22"/>
        </w:rPr>
        <w:t xml:space="preserve">Weeks 4–8: Certification validation and final sign-off</w:t>
      </w:r>
    </w:p>
    <w:p>
      <w:pPr>
        <w:spacing w:after="120"/>
      </w:pPr>
      <w:r>
        <w:rPr>
          <w:rFonts w:ascii="Aptos" w:cs="Aptos" w:eastAsia="Aptos" w:hAnsi="Aptos"/>
          <w:sz w:val="22"/>
          <w:szCs w:val="22"/>
        </w:rPr>
        <w:t xml:space="preserve"/>
      </w:r>
    </w:p>
    <w:p>
      <w:pPr>
        <w:pStyle w:val="Heading2"/>
        <w:spacing w:after="100" w:before="200"/>
      </w:pPr>
      <w:r>
        <w:rPr>
          <w:rFonts w:ascii="Aptos" w:cs="Aptos" w:eastAsia="Aptos" w:hAnsi="Aptos"/>
          <w:b/>
          <w:bCs/>
          <w:color w:val="156082"/>
          <w:sz w:val="26"/>
          <w:szCs w:val="26"/>
        </w:rPr>
        <w:t xml:space="preserve">Recommendation</w:t>
      </w:r>
    </w:p>
    <w:p>
      <w:pPr>
        <w:spacing w:after="120"/>
      </w:pPr>
      <w:r>
        <w:rPr>
          <w:rFonts w:ascii="Aptos" w:cs="Aptos" w:eastAsia="Aptos" w:hAnsi="Aptos"/>
          <w:sz w:val="22"/>
          <w:szCs w:val="22"/>
        </w:rPr>
        <w:t xml:space="preserve">Prioritize secure coding deployment (Week 1), establish detection/logging (Week 2–3), then initiate compliance re-assessments in parallel. With committed execution, compliance can be restored within 2–4 weeks for tactical remediation and 4–8 weeks for full framework validation and re-certification.</w:t>
      </w:r>
    </w:p>
    <w:p>
      <w:r>
        <w:br w:type="page"/>
      </w:r>
    </w:p>
    <w:p>
      <w:pPr>
        <w:spacing w:before="400"/>
        <w:jc w:val="center"/>
      </w:pPr>
      <w:r>
        <w:rPr>
          <w:rFonts w:ascii="Aptos" w:cs="Aptos" w:eastAsia="Aptos" w:hAnsi="Aptos"/>
          <w:i/>
          <w:iCs/>
          <w:color w:val="808080"/>
          <w:sz w:val="18"/>
          <w:szCs w:val="18"/>
        </w:rPr>
        <w:t xml:space="preserve">END OF COMPLIANCE IMPACT ASSESSMENT</w:t>
      </w:r>
    </w:p>
    <w:p>
      <w:pPr>
        <w:spacing w:after="80"/>
        <w:jc w:val="center"/>
      </w:pPr>
      <w:r>
        <w:rPr>
          <w:rFonts w:ascii="Aptos" w:cs="Aptos" w:eastAsia="Aptos" w:hAnsi="Aptos"/>
          <w:i/>
          <w:iCs/>
          <w:color w:val="808080"/>
          <w:sz w:val="18"/>
          <w:szCs w:val="18"/>
        </w:rPr>
        <w:t xml:space="preserve">Report Compiled: 2026-08-25 · CAIT Penetration Testing Framework</w:t>
      </w:r>
    </w:p>
    <w:p>
      <w:pPr>
        <w:jc w:val="center"/>
      </w:pPr>
      <w:r>
        <w:rPr>
          <w:rFonts w:ascii="Aptos" w:cs="Aptos" w:eastAsia="Aptos" w:hAnsi="Aptos"/>
          <w:i/>
          <w:iCs/>
          <w:color w:val="C00000"/>
          <w:sz w:val="18"/>
          <w:szCs w:val="18"/>
        </w:rPr>
        <w:t xml:space="preserve">Status: ✓ Ready for Operator Review &amp; Sign-Off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2026-08-27T08:26:55.086Z</dcterms:created>
  <dcterms:modified xsi:type="dcterms:W3CDTF">2026-08-27T08:26:55.086Z</dcterms:modified>
</cp:coreProperties>
</file>

<file path=docProps/custom.xml><?xml version="1.0" encoding="utf-8"?>
<Properties xmlns="http://schemas.openxmlformats.org/officeDocument/2006/custom-properties" xmlns:vt="http://schemas.openxmlformats.org/officeDocument/2006/docPropsVTypes"/>
</file>