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ptos" w:cs="Aptos" w:eastAsia="Aptos" w:hAnsi="Aptos"/>
          <w:b/>
          <w:bCs/>
          <w:color w:val="0E2841"/>
          <w:sz w:val="48"/>
          <w:szCs w:val="48"/>
        </w:rPr>
        <w:t xml:space="preserve">COMPLIANCE IMPACT ASSESSMENT</w:t>
      </w:r>
    </w:p>
    <w:p>
      <w:pPr>
        <w:spacing w:after="120"/>
        <w:jc w:val="center"/>
      </w:pPr>
      <w:r>
        <w:rPr>
          <w:rFonts w:ascii="Aptos" w:cs="Aptos" w:eastAsia="Aptos" w:hAnsi="Aptos"/>
          <w:color w:val="C00000"/>
          <w:sz w:val="28"/>
          <w:szCs w:val="28"/>
        </w:rPr>
        <w:t xml:space="preserve">3 Vulnerabilities Analyzed</w:t>
      </w:r>
    </w:p>
    <w:p>
      <w:pPr>
        <w:spacing w:after="600" w:before="400"/>
        <w:jc w:val="center"/>
      </w:pPr>
      <w:r>
        <w:rPr>
          <w:rFonts w:ascii="Aptos" w:cs="Aptos" w:eastAsia="Aptos" w:hAnsi="Aptos"/>
          <w:sz w:val="24"/>
          <w:szCs w:val="24"/>
        </w:rPr>
        <w:t xml:space="preserve">Five-Framework Compliance Analysis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Target: </w:t>
      </w:r>
      <w:r>
        <w:rPr>
          <w:rFonts w:ascii="Aptos" w:cs="Aptos" w:eastAsia="Aptos" w:hAnsi="Aptos"/>
          <w:sz w:val="22"/>
          <w:szCs w:val="22"/>
        </w:rPr>
        <w:t xml:space="preserve">127.0.0.1:80/DVWA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Findings: </w:t>
      </w:r>
      <w:r>
        <w:rPr>
          <w:rFonts w:ascii="Aptos" w:cs="Aptos" w:eastAsia="Aptos" w:hAnsi="Aptos"/>
          <w:sz w:val="22"/>
          <w:szCs w:val="22"/>
        </w:rPr>
        <w:t xml:space="preserve">3 confirmed (1 Critical, 1 High, 1 Medium)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Status: </w:t>
      </w:r>
      <w:r>
        <w:rPr>
          <w:rFonts w:ascii="Aptos" w:cs="Aptos" w:eastAsia="Aptos" w:hAnsi="Aptos"/>
          <w:sz w:val="22"/>
          <w:szCs w:val="22"/>
        </w:rPr>
        <w:t xml:space="preserve">Non-Compliant Across All Frameworks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Assessment Date: </w:t>
      </w:r>
      <w:r>
        <w:rPr>
          <w:rFonts w:ascii="Aptos" w:cs="Aptos" w:eastAsia="Aptos" w:hAnsi="Aptos"/>
          <w:sz w:val="22"/>
          <w:szCs w:val="22"/>
        </w:rPr>
        <w:t xml:space="preserve">2026-08-27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Frameworks: </w:t>
      </w:r>
      <w:r>
        <w:rPr>
          <w:rFonts w:ascii="Aptos" w:cs="Aptos" w:eastAsia="Aptos" w:hAnsi="Aptos"/>
          <w:sz w:val="22"/>
          <w:szCs w:val="22"/>
        </w:rPr>
        <w:t xml:space="preserve">ISO 27001:2022 · SOC 2 · Cyber Essentials Plus · PCI DSS v4.0.1 · NIST CSF 2.0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3 critical security vulnerabilities have been identified that represent systemic failures of secure development practices across all five assessed compliance frameworks.</w:t>
      </w:r>
    </w:p>
    <w:p>
      <w:pPr>
        <w:pStyle w:val="Heading2"/>
        <w:spacing w:after="100" w:before="200"/>
      </w:pPr>
      <w:r>
        <w:rPr>
          <w:rFonts w:ascii="Aptos" w:cs="Aptos" w:eastAsia="Aptos" w:hAnsi="Aptos"/>
          <w:b/>
          <w:bCs/>
          <w:color w:val="156082"/>
          <w:sz w:val="26"/>
          <w:szCs w:val="26"/>
        </w:rPr>
        <w:t xml:space="preserve">Critical Vulnerabilities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❌ Remote Code Execution via Command Injection (Critical, CVSS 9.8)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🔴 SQL Injection in ID Parameter (High, CVSS 8.6)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⚠️ Reflected Cross-Site Scripting (XSS) (Medium, CVSS 6.1)</w:t>
      </w:r>
    </w:p>
    <w:p>
      <w:pPr>
        <w:pStyle w:val="Heading2"/>
        <w:spacing w:after="100" w:before="200"/>
      </w:pPr>
      <w:r>
        <w:rPr>
          <w:rFonts w:ascii="Aptos" w:cs="Aptos" w:eastAsia="Aptos" w:hAnsi="Aptos"/>
          <w:b/>
          <w:bCs/>
          <w:color w:val="156082"/>
          <w:sz w:val="26"/>
          <w:szCs w:val="26"/>
        </w:rPr>
        <w:t xml:space="preserve">Compliance Status Summary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300"/>
        <w:gridCol w:w="1726"/>
      </w:tblGrid>
      <w:tr>
        <w:trPr>
          <w:tblHeader/>
        </w:trPr>
        <w:tc>
          <w:tcPr>
            <w:tcW w:type="dxa" w:w="1800"/>
            <w:shd w:fill="0E284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1200"/>
            <w:shd w:fill="0E284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00"/>
            <w:shd w:fill="0E284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Key Failures</w:t>
            </w:r>
          </w:p>
        </w:tc>
        <w:tc>
          <w:tcPr>
            <w:tcW w:type="dxa" w:w="1726"/>
            <w:shd w:fill="0E284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ISO 27001:2022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🔴 FAIL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Secure coding, SDLC, access control failures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2–4 weeks</w:t>
            </w:r>
          </w:p>
        </w:tc>
      </w:tr>
      <w:tr>
        <w:tc>
          <w:tcPr>
            <w:tcW w:type="dxa" w:w="18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SOC 2 Type II</w:t>
            </w:r>
          </w:p>
        </w:tc>
        <w:tc>
          <w:tcPr>
            <w:tcW w:type="dxa" w:w="12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🔴 FAIL</w:t>
            </w:r>
          </w:p>
        </w:tc>
        <w:tc>
          <w:tcPr>
            <w:tcW w:type="dxa" w:w="33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Control activities and monitoring deficiencies</w:t>
            </w:r>
          </w:p>
        </w:tc>
        <w:tc>
          <w:tcPr>
            <w:tcW w:type="dxa" w:w="1726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2–4 weeks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Cyber Essentials Plus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🔴 FAIL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Automatic failures in access control &amp; patch management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18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PCI DSS v4.0.1</w:t>
            </w:r>
          </w:p>
        </w:tc>
        <w:tc>
          <w:tcPr>
            <w:tcW w:type="dxa" w:w="12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🔴 FAIL</w:t>
            </w:r>
          </w:p>
        </w:tc>
        <w:tc>
          <w:tcPr>
            <w:tcW w:type="dxa" w:w="33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Development, testing, and injection prevention failures</w:t>
            </w:r>
          </w:p>
        </w:tc>
        <w:tc>
          <w:tcPr>
            <w:tcW w:type="dxa" w:w="1726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1–3 weeks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NIST CSF 2.0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🔴 FAIL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Gaps across all 6 functions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2–8 weeks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ISO/IEC 27001:2022 Control Mapping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3 vulnerabilities indicate failures in secure development controls required by ISO 27001:2022.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000"/>
        <w:gridCol w:w="4726"/>
      </w:tblGrid>
      <w:tr>
        <w:trPr>
          <w:tblHeader/>
        </w:trPr>
        <w:tc>
          <w:tcPr>
            <w:tcW w:type="dxa" w:w="1100"/>
            <w:shd w:fill="0E284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2200"/>
            <w:shd w:fill="0E284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000"/>
            <w:shd w:fill="0E284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26"/>
            <w:shd w:fill="0E284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A.5.1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Information Security Policies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Secure development policy not enforced</w:t>
            </w:r>
          </w:p>
        </w:tc>
      </w:tr>
      <w:tr>
        <w:tc>
          <w:tcPr>
            <w:tcW w:type="dxa" w:w="11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A.8.2</w:t>
            </w:r>
          </w:p>
        </w:tc>
        <w:tc>
          <w:tcPr>
            <w:tcW w:type="dxa" w:w="22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Privileged Access Rights</w:t>
            </w:r>
          </w:p>
        </w:tc>
        <w:tc>
          <w:tcPr>
            <w:tcW w:type="dxa" w:w="10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4726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No privilege separation; unrestricted access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A.8.25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Secure Development Lifecycle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Security not integrated into SDLC</w:t>
            </w:r>
          </w:p>
        </w:tc>
      </w:tr>
      <w:tr>
        <w:tc>
          <w:tcPr>
            <w:tcW w:type="dxa" w:w="11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A.8.28</w:t>
            </w:r>
          </w:p>
        </w:tc>
        <w:tc>
          <w:tcPr>
            <w:tcW w:type="dxa" w:w="22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Secure Coding Practices</w:t>
            </w:r>
          </w:p>
        </w:tc>
        <w:tc>
          <w:tcPr>
            <w:tcW w:type="dxa" w:w="10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4726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No input validation or parameterized queries</w:t>
            </w:r>
          </w:p>
        </w:tc>
      </w:tr>
    </w:tbl>
    <w:p>
      <w:pPr>
        <w:pStyle w:val="Heading2"/>
        <w:spacing w:after="100" w:before="200"/>
      </w:pPr>
      <w:r>
        <w:rPr>
          <w:rFonts w:ascii="Aptos" w:cs="Aptos" w:eastAsia="Aptos" w:hAnsi="Aptos"/>
          <w:b/>
          <w:bCs/>
          <w:color w:val="156082"/>
          <w:sz w:val="26"/>
          <w:szCs w:val="26"/>
        </w:rPr>
        <w:t xml:space="preserve">Assessment: NON-COMPLIANT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Controls violated: 4+ directly, 8+ indirectly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Certification at immediate risk of suspension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Remediation timeline: 2–4 weeks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SOC 2 Type II Trust Services Criteria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3 vulnerabilities violate SOC 2 control criteria for security.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000"/>
        <w:gridCol w:w="4726"/>
      </w:tblGrid>
      <w:tr>
        <w:trPr>
          <w:tblHeader/>
        </w:trPr>
        <w:tc>
          <w:tcPr>
            <w:tcW w:type="dxa" w:w="1100"/>
            <w:shd w:fill="0E284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200"/>
            <w:shd w:fill="0E284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Point of Focus</w:t>
            </w:r>
          </w:p>
        </w:tc>
        <w:tc>
          <w:tcPr>
            <w:tcW w:type="dxa" w:w="1000"/>
            <w:shd w:fill="0E284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26"/>
            <w:shd w:fill="0E284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CC5.1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Control Activities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Secure development controls inadequate</w:t>
            </w:r>
          </w:p>
        </w:tc>
      </w:tr>
      <w:tr>
        <w:tc>
          <w:tcPr>
            <w:tcW w:type="dxa" w:w="11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CC5.2</w:t>
            </w:r>
          </w:p>
        </w:tc>
        <w:tc>
          <w:tcPr>
            <w:tcW w:type="dxa" w:w="22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General Controls</w:t>
            </w:r>
          </w:p>
        </w:tc>
        <w:tc>
          <w:tcPr>
            <w:tcW w:type="dxa" w:w="10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4726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Infrastructure allows unauthorized data access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CC6.1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Access Architecture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Authentication/authorization mechanisms fail</w:t>
            </w:r>
          </w:p>
        </w:tc>
      </w:tr>
      <w:tr>
        <w:tc>
          <w:tcPr>
            <w:tcW w:type="dxa" w:w="11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CC7.2</w:t>
            </w:r>
          </w:p>
        </w:tc>
        <w:tc>
          <w:tcPr>
            <w:tcW w:type="dxa" w:w="22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10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4726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Attacks undetectable; logging insufficient</w:t>
            </w:r>
          </w:p>
        </w:tc>
      </w:tr>
    </w:tbl>
    <w:p>
      <w:pPr>
        <w:pStyle w:val="Heading2"/>
        <w:spacing w:after="100" w:before="200"/>
      </w:pPr>
      <w:r>
        <w:rPr>
          <w:rFonts w:ascii="Aptos" w:cs="Aptos" w:eastAsia="Aptos" w:hAnsi="Aptos"/>
          <w:b/>
          <w:bCs/>
          <w:color w:val="156082"/>
          <w:sz w:val="26"/>
          <w:szCs w:val="26"/>
        </w:rPr>
        <w:t xml:space="preserve">Assessment: NON-COMPLIANT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Failed criteria: 7+ core control failures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SOC 2 report immediately void; re-audit required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Customer notification required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Cyber Essentials Plus Assessment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The 5 technical controls assessed against discovered vulnerabilities.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rPr>
          <w:tblHeader/>
        </w:trPr>
        <w:tc>
          <w:tcPr>
            <w:tcW w:type="dxa" w:w="2000"/>
            <w:shd w:fill="0E284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1500"/>
            <w:shd w:fill="0E284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526"/>
            <w:shd w:fill="0E284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Control 1: Firewalls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⚠️ Conditional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Network firewalls present; application-layer injection attacks bypass</w:t>
            </w:r>
          </w:p>
        </w:tc>
      </w:tr>
      <w:tr>
        <w:tc>
          <w:tcPr>
            <w:tcW w:type="dxa" w:w="20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Control 2: Secure Config</w:t>
            </w:r>
          </w:p>
        </w:tc>
        <w:tc>
          <w:tcPr>
            <w:tcW w:type="dxa" w:w="15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5526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Application deployed with insecure defaults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Control 3: Access Control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Authentication/authorization bypassed; AUTOMATIC FAILURE</w:t>
            </w:r>
          </w:p>
        </w:tc>
      </w:tr>
      <w:tr>
        <w:tc>
          <w:tcPr>
            <w:tcW w:type="dxa" w:w="20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Control 4: Malware Protection</w:t>
            </w:r>
          </w:p>
        </w:tc>
        <w:tc>
          <w:tcPr>
            <w:tcW w:type="dxa" w:w="15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⚠️ At Risk</w:t>
            </w:r>
          </w:p>
        </w:tc>
        <w:tc>
          <w:tcPr>
            <w:tcW w:type="dxa" w:w="5526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Injection vectors enable code injection; detection insufficient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Control 5: Patch Management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Critical vulnerabilities unpatched (CVSS 9.8+); AUTOMATIC FAILURE</w:t>
            </w:r>
          </w:p>
        </w:tc>
      </w:tr>
    </w:tbl>
    <w:p>
      <w:pPr>
        <w:pStyle w:val="Heading2"/>
        <w:spacing w:after="100" w:before="200"/>
      </w:pPr>
      <w:r>
        <w:rPr>
          <w:rFonts w:ascii="Aptos" w:cs="Aptos" w:eastAsia="Aptos" w:hAnsi="Aptos"/>
          <w:b/>
          <w:bCs/>
          <w:color w:val="156082"/>
          <w:sz w:val="26"/>
          <w:szCs w:val="26"/>
        </w:rPr>
        <w:t xml:space="preserve">Assessment: WOULD NOT PASS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Automatic failures: Controls 3 &amp; 5 (authentication + critical patch)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Reassessment required: 2 weeks post-remediation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PCI DSS v4.0.1 Requirement Violations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🔴 CRITICAL: If cardholder data is stored, PCI DSS certification is immediately VOID.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00"/>
        <w:gridCol w:w="1000"/>
        <w:gridCol w:w="4526"/>
      </w:tblGrid>
      <w:tr>
        <w:trPr>
          <w:tblHeader/>
        </w:trPr>
        <w:tc>
          <w:tcPr>
            <w:tcW w:type="dxa" w:w="1200"/>
            <w:shd w:fill="0E284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00"/>
            <w:shd w:fill="0E284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1000"/>
            <w:shd w:fill="0E284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26"/>
            <w:shd w:fill="0E284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Req 6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Secure Systems Development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No secure coding; vulnerable code in production</w:t>
            </w:r>
          </w:p>
        </w:tc>
      </w:tr>
      <w:tr>
        <w:tc>
          <w:tcPr>
            <w:tcW w:type="dxa" w:w="12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6.2.4</w:t>
            </w:r>
          </w:p>
        </w:tc>
        <w:tc>
          <w:tcPr>
            <w:tcW w:type="dxa" w:w="23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Secure Development Practices</w:t>
            </w:r>
          </w:p>
        </w:tc>
        <w:tc>
          <w:tcPr>
            <w:tcW w:type="dxa" w:w="10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4526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No input validation or output encoding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6.3.2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Code Review &amp; Testing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Security review not performed pre-deployment</w:t>
            </w:r>
          </w:p>
        </w:tc>
      </w:tr>
      <w:tr>
        <w:tc>
          <w:tcPr>
            <w:tcW w:type="dxa" w:w="12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6.5.1</w:t>
            </w:r>
          </w:p>
        </w:tc>
        <w:tc>
          <w:tcPr>
            <w:tcW w:type="dxa" w:w="23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Injection Attack Prevention</w:t>
            </w:r>
          </w:p>
        </w:tc>
        <w:tc>
          <w:tcPr>
            <w:tcW w:type="dxa" w:w="10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4526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3 injection vulnerabilities confirmed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Req 11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Regular Security Testing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Vulnerabilities not detected; testing insufficient</w:t>
            </w:r>
          </w:p>
        </w:tc>
      </w:tr>
    </w:tbl>
    <w:p>
      <w:pPr>
        <w:pStyle w:val="Heading2"/>
        <w:spacing w:after="100" w:before="200"/>
      </w:pPr>
      <w:r>
        <w:rPr>
          <w:rFonts w:ascii="Aptos" w:cs="Aptos" w:eastAsia="Aptos" w:hAnsi="Aptos"/>
          <w:b/>
          <w:bCs/>
          <w:color w:val="156082"/>
          <w:sz w:val="26"/>
          <w:szCs w:val="26"/>
        </w:rPr>
        <w:t xml:space="preserve">Assessment: CRITICAL NON-COMPLIANCE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Failed requirements: 6, 6.2.4, 6.3.2, 6.5.x, 11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Certification immediately void if CHD processing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Acquirer bank notification required (BREACH SCENARIO)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NIST CSF 2.0 Function Failures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All 3 vulnerabilities map to NIST CSF function failures.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326"/>
      </w:tblGrid>
      <w:tr>
        <w:trPr>
          <w:tblHeader/>
        </w:trPr>
        <w:tc>
          <w:tcPr>
            <w:tcW w:type="dxa" w:w="1500"/>
            <w:shd w:fill="0E284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200"/>
            <w:shd w:fill="0E284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326"/>
            <w:shd w:fill="0E284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Govern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6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Risk governance not applied to development</w:t>
            </w:r>
          </w:p>
        </w:tc>
      </w:tr>
      <w:tr>
        <w:tc>
          <w:tcPr>
            <w:tcW w:type="dxa" w:w="15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Identify</w:t>
            </w:r>
          </w:p>
        </w:tc>
        <w:tc>
          <w:tcPr>
            <w:tcW w:type="dxa" w:w="12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6326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Assets identified; vulnerabilities missed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Protect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6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Protective controls inadequate; coding not secure</w:t>
            </w:r>
          </w:p>
        </w:tc>
      </w:tr>
      <w:tr>
        <w:tc>
          <w:tcPr>
            <w:tcW w:type="dxa" w:w="15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Detect</w:t>
            </w:r>
          </w:p>
        </w:tc>
        <w:tc>
          <w:tcPr>
            <w:tcW w:type="dxa" w:w="12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6326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Detection insufficient; injection attacks undetectable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Respond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❓ UNKNOWN</w:t>
            </w:r>
          </w:p>
        </w:tc>
        <w:tc>
          <w:tcPr>
            <w:tcW w:type="dxa" w:w="6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Incident response plan undocumented</w:t>
            </w:r>
          </w:p>
        </w:tc>
      </w:tr>
      <w:tr>
        <w:tc>
          <w:tcPr>
            <w:tcW w:type="dxa" w:w="15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Recover</w:t>
            </w:r>
          </w:p>
        </w:tc>
        <w:tc>
          <w:tcPr>
            <w:tcW w:type="dxa" w:w="12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❓ UNKNOWN</w:t>
            </w:r>
          </w:p>
        </w:tc>
        <w:tc>
          <w:tcPr>
            <w:tcW w:type="dxa" w:w="6326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Recovery capability &amp; RTO/RPO undefined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Compliance-Aligned Remediation Roadmap</w:t>
      </w:r>
    </w:p>
    <w:p>
      <w:pPr>
        <w:pStyle w:val="Heading2"/>
        <w:spacing w:after="100" w:before="200"/>
      </w:pPr>
      <w:r>
        <w:rPr>
          <w:rFonts w:ascii="Aptos" w:cs="Aptos" w:eastAsia="Aptos" w:hAnsi="Aptos"/>
          <w:b/>
          <w:bCs/>
          <w:color w:val="156082"/>
          <w:sz w:val="26"/>
          <w:szCs w:val="26"/>
        </w:rPr>
        <w:t xml:space="preserve">Week 1 (Immediate — Critical)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Implement prepared statements &amp; input 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Deploy output encoding for XSS prevention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Restrict database privileges to least-privilege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Enable query logging &amp; monitoring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Execute security testing to verify fixes</w:t>
      </w:r>
    </w:p>
    <w:p>
      <w:pPr>
        <w:pStyle w:val="Heading2"/>
        <w:spacing w:after="100" w:before="200"/>
      </w:pPr>
      <w:r>
        <w:rPr>
          <w:rFonts w:ascii="Aptos" w:cs="Aptos" w:eastAsia="Aptos" w:hAnsi="Aptos"/>
          <w:b/>
          <w:bCs/>
          <w:color w:val="156082"/>
          <w:sz w:val="26"/>
          <w:szCs w:val="26"/>
        </w:rPr>
        <w:t xml:space="preserve">Week 2-3 (Short-term — High)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Implement Web Application Firewall (WAF)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Static code analysis (SAST) for similar vulnerabilities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Conduct code audit of injection-prone endpoints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Deploy intrusion detection/prevention (IDS/IPS)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Establish security testing as part of CI/CD</w:t>
      </w:r>
    </w:p>
    <w:p>
      <w:pPr>
        <w:pStyle w:val="Heading2"/>
        <w:spacing w:after="100" w:before="200"/>
      </w:pPr>
      <w:r>
        <w:rPr>
          <w:rFonts w:ascii="Aptos" w:cs="Aptos" w:eastAsia="Aptos" w:hAnsi="Aptos"/>
          <w:b/>
          <w:bCs/>
          <w:color w:val="156082"/>
          <w:sz w:val="26"/>
          <w:szCs w:val="26"/>
        </w:rPr>
        <w:t xml:space="preserve">Week 4+ (Medium-term — Compliance)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Update secure development policy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Implement mandatory code review gates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Establish pre-deployment security scanning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Document incident response procedures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Initiate compliance re-assessments (all frameworks)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Post-Remediation Certification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shd w:fill="0E284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3500"/>
            <w:shd w:fill="0E284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3526"/>
            <w:shd w:fill="0E284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PCI DSS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Notify Acquiring Bank immediately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1–3 weeks post-remediation</w:t>
            </w:r>
          </w:p>
        </w:tc>
      </w:tr>
      <w:tr>
        <w:tc>
          <w:tcPr>
            <w:tcW w:type="dxa" w:w="20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Cyber Essentials Plus</w:t>
            </w:r>
          </w:p>
        </w:tc>
        <w:tc>
          <w:tcPr>
            <w:tcW w:type="dxa" w:w="35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Re-assessment required</w:t>
            </w:r>
          </w:p>
        </w:tc>
        <w:tc>
          <w:tcPr>
            <w:tcW w:type="dxa" w:w="3526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2–3 weeks post-remediation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ISO 27001:2022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Notify auditor; corrective action required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2–4 weeks post-remediation</w:t>
            </w:r>
          </w:p>
        </w:tc>
      </w:tr>
      <w:tr>
        <w:tc>
          <w:tcPr>
            <w:tcW w:type="dxa" w:w="20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SOC 2 Type II</w:t>
            </w:r>
          </w:p>
        </w:tc>
        <w:tc>
          <w:tcPr>
            <w:tcW w:type="dxa" w:w="35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Notify auditor; re-audit initiated</w:t>
            </w:r>
          </w:p>
        </w:tc>
        <w:tc>
          <w:tcPr>
            <w:tcW w:type="dxa" w:w="3526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4–8 weeks post-remediation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NIST CSF 2.0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Self-assessment or third-party validation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2–6 weeks post-remediation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Conclusion &amp; Recommendations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The 3 identified vulnerabilities represent critical, systemic failures of secure development practices. Immediate remediation is non-negotiable for legal compliance, certification retention, and security posture.</w:t>
      </w:r>
    </w:p>
    <w:p>
      <w:pPr>
        <w:pStyle w:val="Heading2"/>
        <w:spacing w:after="100" w:before="200"/>
      </w:pPr>
      <w:r>
        <w:rPr>
          <w:rFonts w:ascii="Aptos" w:cs="Aptos" w:eastAsia="Aptos" w:hAnsi="Aptos"/>
          <w:b/>
          <w:bCs/>
          <w:color w:val="156082"/>
          <w:sz w:val="26"/>
          <w:szCs w:val="26"/>
        </w:rPr>
        <w:t xml:space="preserve">Executive Actions Required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Approve emergency code remediation (input validation, output encoding, prepared statements)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Notify compliance officers and auditors of findings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Allocate resources for forensic analysis if breach suspected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Establish post-remediation compliance re-assessment schedule</w:t>
      </w:r>
    </w:p>
    <w:p>
      <w:pPr>
        <w:pStyle w:val="Heading2"/>
        <w:spacing w:after="100" w:before="200"/>
      </w:pPr>
      <w:r>
        <w:rPr>
          <w:rFonts w:ascii="Aptos" w:cs="Aptos" w:eastAsia="Aptos" w:hAnsi="Aptos"/>
          <w:b/>
          <w:bCs/>
          <w:color w:val="156082"/>
          <w:sz w:val="26"/>
          <w:szCs w:val="26"/>
        </w:rPr>
        <w:t xml:space="preserve">Recommended Timeline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Weeks 1–3: Tactical remediation (code fix, testing, monitoring)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Weeks 2–4: Compliance re-assessments initiated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ptos" w:cs="Aptos" w:eastAsia="Aptos" w:hAnsi="Aptos"/>
          <w:sz w:val="22"/>
          <w:szCs w:val="22"/>
        </w:rPr>
        <w:t xml:space="preserve">Weeks 4–8: Certification validation and final sign-off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With committed execution, compliance can be restored within 4–8 weeks for full framework validation and re-certification.</w:t>
      </w:r>
    </w:p>
    <w:p>
      <w:r>
        <w:br w:type="page"/>
      </w:r>
    </w:p>
    <w:p>
      <w:pPr>
        <w:spacing w:before="400"/>
        <w:jc w:val="center"/>
      </w:pPr>
      <w:r>
        <w:rPr>
          <w:rFonts w:ascii="Aptos" w:cs="Aptos" w:eastAsia="Aptos" w:hAnsi="Aptos"/>
          <w:i/>
          <w:iCs/>
          <w:color w:val="808080"/>
          <w:sz w:val="18"/>
          <w:szCs w:val="18"/>
        </w:rPr>
        <w:t xml:space="preserve">END OF COMPLIANCE IMPACT ASSESSMENT</w:t>
      </w:r>
    </w:p>
    <w:p>
      <w:pPr>
        <w:spacing w:after="80"/>
        <w:jc w:val="center"/>
      </w:pPr>
      <w:r>
        <w:rPr>
          <w:rFonts w:ascii="Aptos" w:cs="Aptos" w:eastAsia="Aptos" w:hAnsi="Aptos"/>
          <w:i/>
          <w:iCs/>
          <w:color w:val="808080"/>
          <w:sz w:val="18"/>
          <w:szCs w:val="18"/>
        </w:rPr>
        <w:t xml:space="preserve">Report Compiled: 2026-08-27 · CAIT Framework · 3 Vulnerabilities Analyzed</w:t>
      </w:r>
    </w:p>
    <w:p>
      <w:pPr>
        <w:jc w:val="center"/>
      </w:pPr>
      <w:r>
        <w:rPr>
          <w:rFonts w:ascii="Aptos" w:cs="Aptos" w:eastAsia="Aptos" w:hAnsi="Aptos"/>
          <w:i/>
          <w:iCs/>
          <w:color w:val="C00000"/>
          <w:sz w:val="18"/>
          <w:szCs w:val="18"/>
        </w:rPr>
        <w:t xml:space="preserve">Status: DRAFT — Ready for Operator Review &amp; Sign-Off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2026-08-27T08:40:22.673Z</dcterms:created>
  <dcterms:modified xsi:type="dcterms:W3CDTF">2026-08-27T08:40:22.674Z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