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ptos" w:cs="Aptos" w:eastAsia="Aptos" w:hAnsi="Aptos"/>
          <w:b/>
          <w:bCs/>
          <w:color w:val="00B0F0"/>
          <w:sz w:val="28"/>
          <w:szCs w:val="28"/>
        </w:rPr>
        <w:t xml:space="preserve">Continuous Assured Penetration Test</w:t>
      </w:r>
    </w:p>
    <w:p>
      <w:pPr>
        <w:spacing w:after="200" w:before="200"/>
        <w:jc w:val="center"/>
      </w:pPr>
      <w:r>
        <w:rPr>
          <w:rFonts w:ascii="Aptos" w:cs="Aptos" w:eastAsia="Aptos" w:hAnsi="Aptos"/>
          <w:b/>
          <w:bCs/>
          <w:sz w:val="44"/>
          <w:szCs w:val="44"/>
        </w:rPr>
        <w:t xml:space="preserve">Target Application</w:t>
      </w:r>
    </w:p>
    <w:p>
      <w:pPr>
        <w:jc w:val="center"/>
      </w:pPr>
      <w:r>
        <w:rPr>
          <w:rFonts w:ascii="Aptos" w:cs="Aptos" w:eastAsia="Aptos" w:hAnsi="Aptos"/>
          <w:sz w:val="26"/>
          <w:szCs w:val="26"/>
        </w:rPr>
        <w:t xml:space="preserve">Client</w:t>
      </w:r>
    </w:p>
    <w:p>
      <w:pPr>
        <w:spacing w:before="600"/>
        <w:jc w:val="center"/>
      </w:pPr>
      <w:r>
        <w:rPr>
          <w:rFonts w:ascii="Aptos" w:cs="Aptos" w:eastAsia="Aptos" w:hAnsi="Aptos"/>
          <w:sz w:val="22"/>
          <w:szCs w:val="22"/>
        </w:rPr>
        <w:t xml:space="preserve">N/A — N/A</w:t>
      </w:r>
    </w:p>
    <w:p>
      <w:r>
        <w:br w:type="page"/>
      </w:r>
    </w:p>
    <w:p>
      <w:pPr>
        <w:pStyle w:val="Heading1"/>
        <w:spacing w:after="150" w:before="300"/>
      </w:pPr>
      <w:r>
        <w:t xml:space="preserve">Document Control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00B0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Client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3000"/>
            <w:shd w:fill="00B0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Target Application</w:t>
            </w:r>
          </w:p>
        </w:tc>
      </w:tr>
      <w:tr>
        <w:tc>
          <w:tcPr>
            <w:tcW w:type="dxa" w:w="3000"/>
            <w:shd w:fill="00B0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3000"/>
            <w:shd w:fill="00B0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Test Start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3000"/>
            <w:shd w:fill="00B0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Test End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3000"/>
            <w:shd w:fill="00B0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Report Date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2026-08-26</w:t>
            </w:r>
          </w:p>
        </w:tc>
      </w:tr>
      <w:tr>
        <w:tc>
          <w:tcPr>
            <w:tcW w:type="dxa" w:w="3000"/>
            <w:shd w:fill="00B0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Tester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C360RED</w:t>
            </w:r>
          </w:p>
        </w:tc>
      </w:tr>
      <w:tr>
        <w:tc>
          <w:tcPr>
            <w:tcW w:type="dxa" w:w="3000"/>
            <w:shd w:fill="00B0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Confidential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Executive Summary</w:t>
      </w:r>
    </w:p>
    <w:p>
      <w:pPr>
        <w:pStyle w:val="Heading2"/>
        <w:spacing w:after="150" w:before="300"/>
      </w:pPr>
      <w:r>
        <w:t xml:space="preserve">1. Executive Summary</w:t>
      </w:r>
    </w:p>
    <w:p>
      <w:pPr>
        <w:spacing w:after="150"/>
      </w:pPr>
      <w:r>
        <w:rPr>
          <w:rFonts w:ascii="Aptos" w:cs="Aptos" w:eastAsia="Aptos" w:hAnsi="Aptos"/>
          <w:sz w:val="22"/>
          <w:szCs w:val="22"/>
        </w:rPr>
        <w:t xml:space="preserve">Between N/A and N/A, C360RED conducted a continuous assured penetration test against Target Application (N/A) on behalf of Client. No security issues were identified during this testing window.</w:t>
      </w:r>
    </w:p>
    <w:p>
      <w:pPr>
        <w:pStyle w:val="Heading2"/>
        <w:spacing w:after="150" w:before="300"/>
      </w:pPr>
      <w:r>
        <w:t xml:space="preserve">2. Issue Occurred</w:t>
      </w:r>
    </w:p>
    <w:p>
      <w:pPr>
        <w:spacing w:after="150"/>
      </w:pPr>
      <w:r>
        <w:rPr>
          <w:rFonts w:ascii="Aptos" w:cs="Aptos" w:eastAsia="Aptos" w:hAnsi="Aptos"/>
          <w:sz w:val="22"/>
          <w:szCs w:val="22"/>
        </w:rPr>
        <w:t xml:space="preserve">No issues were identified during this engagement.</w:t>
      </w:r>
    </w:p>
    <w:p>
      <w:pPr>
        <w:pStyle w:val="Heading2"/>
        <w:spacing w:after="150" w:before="300"/>
      </w:pPr>
      <w:r>
        <w:t xml:space="preserve">3. Issue Resolved</w:t>
      </w:r>
    </w:p>
    <w:p>
      <w:pPr>
        <w:spacing w:after="150"/>
      </w:pPr>
      <w:r>
        <w:rPr>
          <w:rFonts w:ascii="Aptos" w:cs="Aptos" w:eastAsia="Aptos" w:hAnsi="Aptos"/>
          <w:sz w:val="22"/>
          <w:szCs w:val="22"/>
        </w:rPr>
        <w:t xml:space="preserve">Not applicable — no issues were identified.</w:t>
      </w:r>
    </w:p>
    <w:p>
      <w:pPr>
        <w:pStyle w:val="Heading2"/>
        <w:spacing w:after="150" w:before="300"/>
      </w:pPr>
      <w:r>
        <w:t xml:space="preserve">4. Vulnerabilities by Severity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500"/>
        <w:gridCol w:w="700"/>
      </w:tblGrid>
      <w:tr>
        <w:tc>
          <w:tcPr>
            <w:tcW w:type="dxa" w:w="1800"/>
            <w:shd w:fill="9A0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5500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tbl>
            <w:tblPr>
              <w:tblW w:type="dxa" w:w="5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500"/>
            </w:tblGrid>
            <w:tr>
              <w:tc>
                <w:tcPr>
                  <w:tcW w:type="dxa" w:w="550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/>
              </w:tc>
            </w:tr>
          </w:tbl>
          <w:p/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800"/>
            <w:shd w:fill="FF0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5500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tbl>
            <w:tblPr>
              <w:tblW w:type="dxa" w:w="5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500"/>
            </w:tblGrid>
            <w:tr>
              <w:tc>
                <w:tcPr>
                  <w:tcW w:type="dxa" w:w="550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/>
              </w:tc>
            </w:tr>
          </w:tbl>
          <w:p/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800"/>
            <w:shd w:fill="FFA5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5500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tbl>
            <w:tblPr>
              <w:tblW w:type="dxa" w:w="5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500"/>
            </w:tblGrid>
            <w:tr>
              <w:tc>
                <w:tcPr>
                  <w:tcW w:type="dxa" w:w="550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/>
              </w:tc>
            </w:tr>
          </w:tbl>
          <w:p/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800"/>
            <w:shd w:fill="FFFF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5500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tbl>
            <w:tblPr>
              <w:tblW w:type="dxa" w:w="5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500"/>
            </w:tblGrid>
            <w:tr>
              <w:tc>
                <w:tcPr>
                  <w:tcW w:type="dxa" w:w="550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/>
              </w:tc>
            </w:tr>
          </w:tbl>
          <w:p/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800"/>
            <w:shd w:fill="8EA9D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5500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tbl>
            <w:tblPr>
              <w:tblW w:type="dxa" w:w="5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500"/>
            </w:tblGrid>
            <w:tr>
              <w:tc>
                <w:tcPr>
                  <w:tcW w:type="dxa" w:w="550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/>
              </w:tc>
            </w:tr>
          </w:tbl>
          <w:p/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0"/>
                <w:szCs w:val="20"/>
              </w:rPr>
              <w:t xml:space="preserve">0</w:t>
            </w:r>
          </w:p>
        </w:tc>
      </w:tr>
    </w:tbl>
    <w:p>
      <w:pPr>
        <w:pStyle w:val="Heading2"/>
        <w:spacing w:after="150" w:before="300"/>
      </w:pPr>
      <w:r>
        <w:t xml:space="preserve">5. Remediation (Overview)</w:t>
      </w:r>
    </w:p>
    <w:p>
      <w:pPr>
        <w:spacing w:after="150"/>
      </w:pPr>
      <w:r>
        <w:rPr>
          <w:rFonts w:ascii="Aptos" w:cs="Aptos" w:eastAsia="Aptos" w:hAnsi="Aptos"/>
          <w:sz w:val="22"/>
          <w:szCs w:val="22"/>
        </w:rPr>
        <w:t xml:space="preserve">No remediation actions are required at this time.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2026-08-26T03:21:15.875Z</dcterms:created>
  <dcterms:modified xsi:type="dcterms:W3CDTF">2026-08-26T03:21:15.875Z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