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2857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571625"/>
                    </a:xfrm>
                    <a:prstGeom prst="rect">
                      <a:avLst/>
                    </a:prstGeom>
                  </pic:spPr>
                </pic:pic>
              </a:graphicData>
            </a:graphic>
          </wp:inline>
        </w:drawing>
      </w:r>
    </w:p>
    <w:p>
      <w:pPr>
        <w:spacing w:before="400"/>
      </w:pPr>
    </w:p>
    <w:p>
      <w:pPr>
        <w:spacing w:after="120" w:before="600"/>
        <w:jc w:val="center"/>
      </w:pPr>
      <w:r>
        <w:rPr>
          <w:rFonts w:ascii="Aptos" w:cs="Aptos" w:eastAsia="Aptos" w:hAnsi="Aptos"/>
          <w:b/>
          <w:bCs/>
          <w:color w:val="0E2841"/>
          <w:sz w:val="56"/>
          <w:szCs w:val="56"/>
        </w:rPr>
        <w:t xml:space="preserve">Web Application Security Assessment Report</w:t>
      </w:r>
    </w:p>
    <w:p>
      <w:pPr>
        <w:spacing w:after="400"/>
        <w:jc w:val="center"/>
      </w:pPr>
      <w:r>
        <w:rPr>
          <w:rFonts w:ascii="Aptos" w:cs="Aptos" w:eastAsia="Aptos" w:hAnsi="Aptos"/>
          <w:color w:val="156082"/>
          <w:sz w:val="32"/>
          <w:szCs w:val="32"/>
        </w:rPr>
        <w:t xml:space="preserve">Report of Findings</w:t>
      </w:r>
    </w:p>
    <w:p>
      <w:pPr>
        <w:spacing w:after="60"/>
        <w:jc w:val="center"/>
      </w:pPr>
      <w:r>
        <w:rPr>
          <w:rFonts w:ascii="Aptos" w:cs="Aptos" w:eastAsia="Aptos" w:hAnsi="Aptos"/>
          <w:b/>
          <w:bCs/>
          <w:sz w:val="22"/>
          <w:szCs w:val="22"/>
        </w:rPr>
        <w:t xml:space="preserve">Assessor: </w:t>
      </w:r>
      <w:r>
        <w:rPr>
          <w:rFonts w:ascii="Aptos" w:cs="Aptos" w:eastAsia="Aptos" w:hAnsi="Aptos"/>
          <w:sz w:val="22"/>
          <w:szCs w:val="22"/>
        </w:rPr>
        <w:t xml:space="preserve">CAIT</w:t>
      </w:r>
    </w:p>
    <w:p>
      <w:pPr>
        <w:spacing w:after="60"/>
        <w:jc w:val="center"/>
      </w:pPr>
      <w:r>
        <w:rPr>
          <w:rFonts w:ascii="Aptos" w:cs="Aptos" w:eastAsia="Aptos" w:hAnsi="Aptos"/>
          <w:b/>
          <w:bCs/>
          <w:sz w:val="22"/>
          <w:szCs w:val="22"/>
        </w:rPr>
        <w:t xml:space="preserve">Designation: </w:t>
      </w:r>
      <w:r>
        <w:rPr>
          <w:rFonts w:ascii="Aptos" w:cs="Aptos" w:eastAsia="Aptos" w:hAnsi="Aptos"/>
          <w:sz w:val="22"/>
          <w:szCs w:val="22"/>
        </w:rPr>
        <w:t xml:space="preserve">Penetration Testing Operator</w:t>
      </w:r>
    </w:p>
    <w:p>
      <w:pPr>
        <w:spacing w:after="60"/>
        <w:jc w:val="center"/>
      </w:pPr>
      <w:r>
        <w:rPr>
          <w:rFonts w:ascii="Aptos" w:cs="Aptos" w:eastAsia="Aptos" w:hAnsi="Aptos"/>
          <w:b/>
          <w:bCs/>
          <w:sz w:val="22"/>
          <w:szCs w:val="22"/>
        </w:rPr>
        <w:t xml:space="preserve">Client: </w:t>
      </w:r>
      <w:r>
        <w:rPr>
          <w:rFonts w:ascii="Aptos" w:cs="Aptos" w:eastAsia="Aptos" w:hAnsi="Aptos"/>
          <w:sz w:val="22"/>
          <w:szCs w:val="22"/>
        </w:rPr>
        <w:t xml:space="preserve">Local DVWA Practice</w:t>
      </w:r>
    </w:p>
    <w:p>
      <w:pPr>
        <w:spacing w:after="60"/>
        <w:jc w:val="center"/>
      </w:pPr>
      <w:r>
        <w:rPr>
          <w:rFonts w:ascii="Aptos" w:cs="Aptos" w:eastAsia="Aptos" w:hAnsi="Aptos"/>
          <w:b/>
          <w:bCs/>
          <w:sz w:val="22"/>
          <w:szCs w:val="22"/>
        </w:rPr>
        <w:t xml:space="preserve">Date: </w:t>
      </w:r>
      <w:r>
        <w:rPr>
          <w:rFonts w:ascii="Aptos" w:cs="Aptos" w:eastAsia="Aptos" w:hAnsi="Aptos"/>
          <w:sz w:val="22"/>
          <w:szCs w:val="22"/>
        </w:rPr>
        <w:t xml:space="preserve">2026-08-24</w:t>
      </w:r>
    </w:p>
    <w:p>
      <w:pPr>
        <w:spacing w:after="60"/>
        <w:jc w:val="center"/>
      </w:pPr>
      <w:r>
        <w:rPr>
          <w:rFonts w:ascii="Aptos" w:cs="Aptos" w:eastAsia="Aptos" w:hAnsi="Aptos"/>
          <w:b/>
          <w:bCs/>
          <w:sz w:val="22"/>
          <w:szCs w:val="22"/>
        </w:rPr>
        <w:t xml:space="preserve">Version: </w:t>
      </w:r>
      <w:r>
        <w:rPr>
          <w:rFonts w:ascii="Aptos" w:cs="Aptos" w:eastAsia="Aptos" w:hAnsi="Aptos"/>
          <w:sz w:val="22"/>
          <w:szCs w:val="22"/>
        </w:rPr>
        <w:t xml:space="preserve">1.0</w:t>
      </w:r>
    </w:p>
    <w:p>
      <w:r>
        <w:br w:type="page"/>
      </w:r>
    </w:p>
    <w:p>
      <w:pPr>
        <w:pStyle w:val="Heading1"/>
      </w:pPr>
      <w:r>
        <w:rPr>
          <w:rFonts w:ascii="Aptos" w:cs="Aptos" w:eastAsia="Aptos" w:hAnsi="Apto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ptos" w:cs="Aptos" w:eastAsia="Aptos" w:hAnsi="Aptos"/>
        </w:rPr>
        <w:t xml:space="preserve">1. Document Control</w:t>
      </w:r>
    </w:p>
    <w:p>
      <w:pPr>
        <w:pStyle w:val="Heading2"/>
      </w:pPr>
      <w:r>
        <w:rPr>
          <w:rFonts w:ascii="Aptos" w:cs="Aptos" w:eastAsia="Aptos" w:hAnsi="Aptos"/>
        </w:rPr>
        <w:t xml:space="preserve">1.1 Engagement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Contact</w:t>
            </w:r>
          </w:p>
        </w:tc>
        <w:tc>
          <w:tcPr>
            <w:tcW w:type="dxa" w:w="3009"/>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Details</w:t>
            </w:r>
          </w:p>
        </w:tc>
        <w:tc>
          <w:tcPr>
            <w:tcW w:type="dxa" w:w="3009"/>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Role</w:t>
            </w:r>
          </w:p>
        </w:tc>
      </w:tr>
      <w:tr>
        <w:tc>
          <w:tcPr>
            <w:tcW w:type="dxa" w:w="3008"/>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CAIT</w:t>
            </w:r>
          </w:p>
        </w:tc>
        <w:tc>
          <w:tcPr>
            <w:tcW w:type="dxa" w:w="3009"/>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Security Assessment Operator</w:t>
            </w:r>
          </w:p>
        </w:tc>
        <w:tc>
          <w:tcPr>
            <w:tcW w:type="dxa" w:w="3009"/>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Penetration Tester</w:t>
            </w:r>
          </w:p>
        </w:tc>
      </w:tr>
      <w:tr>
        <w:tc>
          <w:tcPr>
            <w:tcW w:type="dxa" w:w="3008"/>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CAIT</w:t>
            </w:r>
          </w:p>
        </w:tc>
        <w:tc>
          <w:tcPr>
            <w:tcW w:type="dxa" w:w="3009"/>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Report Generator</w:t>
            </w:r>
          </w:p>
        </w:tc>
        <w:tc>
          <w:tcPr>
            <w:tcW w:type="dxa" w:w="3009"/>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Automated Assessment Framework</w:t>
            </w:r>
          </w:p>
        </w:tc>
      </w:tr>
    </w:tbl>
    <w:p>
      <w:pPr>
        <w:spacing w:after="120"/>
      </w:pPr>
      <w:r>
        <w:rPr>
          <w:rFonts w:ascii="Aptos" w:cs="Aptos" w:eastAsia="Aptos" w:hAnsi="Aptos"/>
          <w:sz w:val="22"/>
          <w:szCs w:val="22"/>
        </w:rPr>
        <w:t xml:space="preserve"/>
      </w:r>
    </w:p>
    <w:p>
      <w:pPr>
        <w:pStyle w:val="Heading2"/>
      </w:pPr>
      <w:r>
        <w:rPr>
          <w:rFonts w:ascii="Aptos" w:cs="Aptos" w:eastAsia="Aptos" w:hAnsi="Aptos"/>
        </w:rPr>
        <w:t xml:space="preserve">1.2 List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Version</w:t>
            </w:r>
          </w:p>
        </w:tc>
        <w:tc>
          <w:tcPr>
            <w:tcW w:type="dxa" w:w="44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c>
          <w:tcPr>
            <w:tcW w:type="dxa" w:w="28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Date</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0.1</w:t>
            </w:r>
          </w:p>
        </w:tc>
        <w:tc>
          <w:tcPr>
            <w:tcW w:type="dxa" w:w="44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Draft</w:t>
            </w:r>
          </w:p>
        </w:tc>
        <w:tc>
          <w:tcPr>
            <w:tcW w:type="dxa" w:w="2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2026-08-20</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1.0</w:t>
            </w:r>
          </w:p>
        </w:tc>
        <w:tc>
          <w:tcPr>
            <w:tcW w:type="dxa" w:w="44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Final Report</w:t>
            </w:r>
          </w:p>
        </w:tc>
        <w:tc>
          <w:tcPr>
            <w:tcW w:type="dxa" w:w="2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2026-08-24</w:t>
            </w:r>
          </w:p>
        </w:tc>
      </w:tr>
    </w:tbl>
    <w:p>
      <w:r>
        <w:br w:type="page"/>
      </w:r>
    </w:p>
    <w:p>
      <w:pPr>
        <w:pStyle w:val="Heading1"/>
      </w:pPr>
      <w:r>
        <w:rPr>
          <w:rFonts w:ascii="Aptos" w:cs="Aptos" w:eastAsia="Aptos" w:hAnsi="Aptos"/>
        </w:rPr>
        <w:t xml:space="preserve">2. Executive Summary</w:t>
      </w:r>
    </w:p>
    <w:p>
      <w:pPr>
        <w:pStyle w:val="Heading2"/>
      </w:pPr>
      <w:r>
        <w:rPr>
          <w:rFonts w:ascii="Aptos" w:cs="Aptos" w:eastAsia="Aptos" w:hAnsi="Aptos"/>
        </w:rPr>
        <w:t xml:space="preserve">2.1 Overview</w:t>
      </w:r>
    </w:p>
    <w:p>
      <w:pPr>
        <w:pStyle w:val="Heading3"/>
      </w:pPr>
      <w:r>
        <w:rPr>
          <w:rFonts w:ascii="Aptos" w:cs="Aptos" w:eastAsia="Aptos" w:hAnsi="Aptos"/>
        </w:rPr>
        <w:t xml:space="preserve">2.1.1 Objective</w:t>
      </w:r>
    </w:p>
    <w:p>
      <w:pPr>
        <w:spacing w:after="120"/>
      </w:pPr>
      <w:r>
        <w:rPr>
          <w:rFonts w:ascii="Aptos" w:cs="Aptos" w:eastAsia="Aptos" w:hAnsi="Aptos"/>
          <w:sz w:val="22"/>
          <w:szCs w:val="22"/>
        </w:rPr>
        <w:t xml:space="preserve">This assessment aimed to identify and evaluate security vulnerabilities in the DVWA (Damn Vulnerable Web Application) practice environment through comprehensive penetration testing techniques.</w:t>
      </w:r>
    </w:p>
    <w:p>
      <w:pPr>
        <w:pStyle w:val="Heading3"/>
      </w:pPr>
      <w:r>
        <w:rPr>
          <w:rFonts w:ascii="Aptos" w:cs="Aptos" w:eastAsia="Aptos" w:hAnsi="Aptos"/>
        </w:rPr>
        <w:t xml:space="preserve">2.1.2 Approach</w:t>
      </w:r>
    </w:p>
    <w:p>
      <w:pPr>
        <w:spacing w:after="120"/>
      </w:pPr>
      <w:r>
        <w:rPr>
          <w:rFonts w:ascii="Aptos" w:cs="Aptos" w:eastAsia="Aptos" w:hAnsi="Aptos"/>
          <w:sz w:val="22"/>
          <w:szCs w:val="22"/>
        </w:rPr>
        <w:t xml:space="preserve">The engagement employed active vulnerability scanning and manual exploitation techniques, with focus on web application injection flaws. Tools used included automated parameter testing and manual payload crafting. Testing was performed with full authorization and within defined scope boundaries.</w:t>
      </w:r>
    </w:p>
    <w:p>
      <w:pPr>
        <w:pStyle w:val="Heading3"/>
      </w:pPr>
      <w:r>
        <w:rPr>
          <w:rFonts w:ascii="Aptos" w:cs="Aptos" w:eastAsia="Aptos" w:hAnsi="Aptos"/>
        </w:rPr>
        <w:t xml:space="preserve">2.1.3 Scope</w:t>
      </w:r>
    </w:p>
    <w:p>
      <w:pPr>
        <w:spacing w:after="120"/>
        <w:rPr>
          <w:b/>
          <w:bCs/>
        </w:rPr>
      </w:pPr>
      <w:r>
        <w:rPr>
          <w:rFonts w:ascii="Aptos" w:cs="Aptos" w:eastAsia="Aptos" w:hAnsi="Aptos"/>
          <w:b/>
          <w:bCs/>
          <w:sz w:val="22"/>
          <w:szCs w:val="22"/>
        </w:rPr>
        <w:t xml:space="preserve">In Scope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Host / URL / IP Address</w:t>
            </w:r>
          </w:p>
        </w:tc>
        <w:tc>
          <w:tcPr>
            <w:tcW w:type="dxa" w:w="54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r>
      <w:tr>
        <w:tc>
          <w:tcPr>
            <w:tcW w:type="dxa" w:w="36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http://127.0.0.1:80/DVWA/</w:t>
            </w:r>
          </w:p>
        </w:tc>
        <w:tc>
          <w:tcPr>
            <w:tcW w:type="dxa" w:w="54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Damn Vulnerable Web Application - Practice Target</w:t>
            </w:r>
          </w:p>
        </w:tc>
      </w:tr>
    </w:tbl>
    <w:p>
      <w:pPr>
        <w:spacing w:after="120"/>
        <w:rPr>
          <w:i/>
          <w:iCs/>
          <w:sz w:val="18"/>
          <w:szCs w:val="18"/>
        </w:rPr>
      </w:pPr>
      <w:r>
        <w:rPr>
          <w:rFonts w:ascii="Aptos" w:cs="Aptos" w:eastAsia="Aptos" w:hAnsi="Aptos"/>
          <w:i/>
          <w:iCs/>
          <w:sz w:val="18"/>
          <w:szCs w:val="18"/>
        </w:rPr>
        <w:t xml:space="preserve">Table 1 — Scope</w:t>
      </w:r>
    </w:p>
    <w:p>
      <w:pPr>
        <w:pStyle w:val="Heading2"/>
      </w:pPr>
      <w:r>
        <w:rPr>
          <w:rFonts w:ascii="Aptos" w:cs="Aptos" w:eastAsia="Aptos" w:hAnsi="Aptos"/>
        </w:rPr>
        <w:t xml:space="preserve">2.2 Assessment Overview</w:t>
      </w:r>
    </w:p>
    <w:p>
      <w:pPr>
        <w:spacing w:after="120"/>
      </w:pPr>
      <w:r>
        <w:rPr>
          <w:rFonts w:ascii="Aptos" w:cs="Aptos" w:eastAsia="Aptos" w:hAnsi="Aptos"/>
          <w:sz w:val="22"/>
          <w:szCs w:val="22"/>
        </w:rPr>
        <w:t xml:space="preserve">A critical boolean-based blind SQL injection vulnerability was identified in the user lookup form. The vulnerability allows unauthenticated attackers to enumerate the entire database, extract password hashes, and bypass authentication controls.</w:t>
      </w:r>
    </w:p>
    <w:p>
      <w:pPr>
        <w:pStyle w:val="Heading3"/>
      </w:pPr>
      <w:r>
        <w:rPr>
          <w:rFonts w:ascii="Aptos" w:cs="Aptos" w:eastAsia="Aptos" w:hAnsi="Aptos"/>
        </w:rPr>
        <w:t xml:space="preserve">2.2.1 Key Findings</w:t>
      </w:r>
    </w:p>
    <w:p>
      <w:pPr>
        <w:spacing w:after="120"/>
      </w:pPr>
      <w:r>
        <w:rPr>
          <w:rFonts w:ascii="Aptos" w:cs="Aptos" w:eastAsia="Aptos" w:hAnsi="Aptos"/>
          <w:sz w:val="22"/>
          <w:szCs w:val="22"/>
        </w:rPr>
        <w:t xml:space="preserve">During this penetration test, 1 Critical, 0 High, 0 Medium and 0 Low vulnerabilities were identified:</w:t>
      </w:r>
    </w:p>
    <w:p>
      <w:pPr>
        <w:spacing w:after="120"/>
      </w:pPr>
      <w:r>
        <w:rPr>
          <w:rFonts w:ascii="Aptos" w:cs="Aptos" w:eastAsia="Aptos" w:hAnsi="Aptos"/>
          <w:sz w:val="22"/>
          <w:szCs w:val="22"/>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tblGrid>
      <w:tr>
        <w:tc>
          <w:tcPr>
            <w:tcW w:type="dxa" w:w="1200"/>
            <w:shd w:fill="C00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Critical</w:t>
            </w:r>
          </w:p>
        </w:tc>
        <w:tc>
          <w:tcPr>
            <w:tcW w:type="dxa" w:w="6300"/>
            <w:tcMar>
              <w:top w:type="dxa" w:w="60"/>
              <w:left w:type="dxa" w:w="50"/>
              <w:bottom w:type="dxa" w:w="60"/>
              <w:right w:type="dxa" w:w="50"/>
            </w:tcMar>
          </w:tcPr>
          <w:p>
            <w:pPr>
              <w:jc w:val="left"/>
            </w:pPr>
            <w:r>
              <w:rPr>
                <w:rFonts w:ascii="Aptos" w:cs="Aptos" w:eastAsia="Aptos" w:hAnsi="Aptos"/>
                <w:color w:val="C00000"/>
                <w:sz w:val="28"/>
                <w:szCs w:val="28"/>
              </w:rPr>
              <w:t xml:space="preserve">████████████████████</w:t>
            </w:r>
            <w:r>
              <w:rPr>
                <w:rFonts w:ascii="Aptos" w:cs="Aptos" w:eastAsia="Aptos" w:hAnsi="Aptos"/>
                <w:color w:val="000000"/>
                <w:sz w:val="22"/>
                <w:szCs w:val="22"/>
              </w:rPr>
              <w:t xml:space="preserve"> 1</w:t>
            </w:r>
          </w:p>
        </w:tc>
      </w:tr>
      <w:tr>
        <w:tc>
          <w:tcPr>
            <w:tcW w:type="dxa" w:w="1200"/>
            <w:shd w:fill="FF0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High</w:t>
            </w:r>
          </w:p>
        </w:tc>
        <w:tc>
          <w:tcPr>
            <w:tcW w:type="dxa" w:w="6300"/>
            <w:tcMar>
              <w:top w:type="dxa" w:w="60"/>
              <w:left w:type="dxa" w:w="50"/>
              <w:bottom w:type="dxa" w:w="60"/>
              <w:right w:type="dxa" w:w="50"/>
            </w:tcMar>
          </w:tcPr>
          <w:p>
            <w:pPr>
              <w:jc w:val="left"/>
            </w:pPr>
            <w:r>
              <w:rPr>
                <w:rFonts w:ascii="Aptos" w:cs="Aptos" w:eastAsia="Aptos" w:hAnsi="Aptos"/>
                <w:color w:val="FF0000"/>
                <w:sz w:val="28"/>
                <w:szCs w:val="28"/>
              </w:rPr>
              <w:t xml:space="preserve">█</w:t>
            </w:r>
            <w:r>
              <w:rPr>
                <w:rFonts w:ascii="Aptos" w:cs="Aptos" w:eastAsia="Aptos" w:hAnsi="Aptos"/>
                <w:color w:val="000000"/>
                <w:sz w:val="22"/>
                <w:szCs w:val="22"/>
              </w:rPr>
              <w:t xml:space="preserve"> 0</w:t>
            </w:r>
          </w:p>
        </w:tc>
      </w:tr>
      <w:tr>
        <w:tc>
          <w:tcPr>
            <w:tcW w:type="dxa" w:w="1200"/>
            <w:shd w:fill="FFC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Medium</w:t>
            </w:r>
          </w:p>
        </w:tc>
        <w:tc>
          <w:tcPr>
            <w:tcW w:type="dxa" w:w="6300"/>
            <w:tcMar>
              <w:top w:type="dxa" w:w="60"/>
              <w:left w:type="dxa" w:w="50"/>
              <w:bottom w:type="dxa" w:w="60"/>
              <w:right w:type="dxa" w:w="50"/>
            </w:tcMar>
          </w:tcPr>
          <w:p>
            <w:pPr>
              <w:jc w:val="left"/>
            </w:pPr>
            <w:r>
              <w:rPr>
                <w:rFonts w:ascii="Aptos" w:cs="Aptos" w:eastAsia="Aptos" w:hAnsi="Aptos"/>
                <w:color w:val="FFC000"/>
                <w:sz w:val="28"/>
                <w:szCs w:val="28"/>
              </w:rPr>
              <w:t xml:space="preserve">█</w:t>
            </w:r>
            <w:r>
              <w:rPr>
                <w:rFonts w:ascii="Aptos" w:cs="Aptos" w:eastAsia="Aptos" w:hAnsi="Aptos"/>
                <w:color w:val="000000"/>
                <w:sz w:val="22"/>
                <w:szCs w:val="22"/>
              </w:rPr>
              <w:t xml:space="preserve"> 0</w:t>
            </w:r>
          </w:p>
        </w:tc>
      </w:tr>
      <w:tr>
        <w:tc>
          <w:tcPr>
            <w:tcW w:type="dxa" w:w="1200"/>
            <w:shd w:fill="00B0F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Low</w:t>
            </w:r>
          </w:p>
        </w:tc>
        <w:tc>
          <w:tcPr>
            <w:tcW w:type="dxa" w:w="6300"/>
            <w:tcMar>
              <w:top w:type="dxa" w:w="60"/>
              <w:left w:type="dxa" w:w="50"/>
              <w:bottom w:type="dxa" w:w="60"/>
              <w:right w:type="dxa" w:w="50"/>
            </w:tcMar>
          </w:tcPr>
          <w:p>
            <w:pPr>
              <w:jc w:val="left"/>
            </w:pPr>
            <w:r>
              <w:rPr>
                <w:rFonts w:ascii="Aptos" w:cs="Aptos" w:eastAsia="Aptos" w:hAnsi="Aptos"/>
                <w:color w:val="00B0F0"/>
                <w:sz w:val="28"/>
                <w:szCs w:val="28"/>
              </w:rPr>
              <w:t xml:space="preserve">█</w:t>
            </w:r>
            <w:r>
              <w:rPr>
                <w:rFonts w:ascii="Aptos" w:cs="Aptos" w:eastAsia="Aptos" w:hAnsi="Aptos"/>
                <w:color w:val="000000"/>
                <w:sz w:val="22"/>
                <w:szCs w:val="22"/>
              </w:rPr>
              <w:t xml:space="preserve"> 0</w:t>
            </w:r>
          </w:p>
        </w:tc>
      </w:tr>
    </w:tbl>
    <w:p>
      <w:pPr>
        <w:spacing w:after="120"/>
      </w:pPr>
      <w:r>
        <w:rPr>
          <w:rFonts w:ascii="Aptos" w:cs="Aptos" w:eastAsia="Aptos" w:hAnsi="Aptos"/>
          <w:sz w:val="22"/>
          <w:szCs w:val="22"/>
        </w:rPr>
        <w:t xml:space="preserve"/>
      </w:r>
    </w:p>
    <w:p>
      <w:pPr>
        <w:spacing w:after="120"/>
        <w:jc w:val="center"/>
        <w:rPr>
          <w:i/>
          <w:iCs/>
          <w:sz w:val="18"/>
          <w:szCs w:val="18"/>
        </w:rPr>
      </w:pPr>
      <w:r>
        <w:rPr>
          <w:rFonts w:ascii="Aptos" w:cs="Aptos" w:eastAsia="Aptos" w:hAnsi="Aptos"/>
          <w:i/>
          <w:iCs/>
          <w:sz w:val="18"/>
          <w:szCs w:val="18"/>
        </w:rPr>
        <w:t xml:space="preserve">Figure 1 — Distribution of Identified Vulnerabilities</w:t>
      </w:r>
    </w:p>
    <w:p>
      <w:pPr>
        <w:pStyle w:val="Heading3"/>
      </w:pPr>
      <w:r>
        <w:rPr>
          <w:rFonts w:ascii="Aptos" w:cs="Aptos" w:eastAsia="Aptos" w:hAnsi="Aptos"/>
        </w:rPr>
        <w:t xml:space="preserve">2.2.2 Identified Vulnerabilities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726"/>
        <w:gridCol w:w="1300"/>
        <w:gridCol w:w="1000"/>
      </w:tblGrid>
      <w:tr>
        <w:trPr>
          <w:tblHeader/>
        </w:trPr>
        <w:tc>
          <w:tcPr>
            <w:tcW w:type="dxa" w:w="9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w:t>
            </w:r>
          </w:p>
        </w:tc>
        <w:tc>
          <w:tcPr>
            <w:tcW w:type="dxa" w:w="11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CVSS</w:t>
            </w:r>
          </w:p>
        </w:tc>
        <w:tc>
          <w:tcPr>
            <w:tcW w:type="dxa" w:w="47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Description</w:t>
            </w:r>
          </w:p>
        </w:tc>
        <w:tc>
          <w:tcPr>
            <w:tcW w:type="dxa" w:w="13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Severity</w:t>
            </w:r>
          </w:p>
        </w:tc>
        <w:tc>
          <w:tcPr>
            <w:tcW w:type="dxa" w:w="10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Page</w:t>
            </w:r>
          </w:p>
        </w:tc>
      </w:tr>
      <w:tr>
        <w:tc>
          <w:tcPr>
            <w:tcW w:type="dxa" w:w="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SQL-001</w:t>
            </w:r>
          </w:p>
        </w:tc>
        <w:tc>
          <w:tcPr>
            <w:tcW w:type="dxa" w:w="1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9.8</w:t>
            </w:r>
          </w:p>
        </w:tc>
        <w:tc>
          <w:tcPr>
            <w:tcW w:type="dxa" w:w="4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Boolean-Based Blind SQL Injection</w:t>
            </w:r>
          </w:p>
        </w:tc>
        <w:tc>
          <w:tcPr>
            <w:tcW w:type="dxa" w:w="1300"/>
            <w:shd w:fill="C00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Critical</w:t>
            </w:r>
          </w:p>
        </w:tc>
        <w:tc>
          <w:tcPr>
            <w:tcW w:type="dxa" w:w="1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18</w:t>
            </w:r>
          </w:p>
        </w:tc>
      </w:tr>
    </w:tbl>
    <w:p>
      <w:pPr>
        <w:spacing w:after="120"/>
        <w:rPr>
          <w:i/>
          <w:iCs/>
          <w:sz w:val="18"/>
          <w:szCs w:val="18"/>
        </w:rPr>
      </w:pPr>
      <w:r>
        <w:rPr>
          <w:rFonts w:ascii="Aptos" w:cs="Aptos" w:eastAsia="Aptos" w:hAnsi="Aptos"/>
          <w:i/>
          <w:iCs/>
          <w:sz w:val="18"/>
          <w:szCs w:val="18"/>
        </w:rPr>
        <w:t xml:space="preserve">Table 2 — List of Vulnerabilities</w:t>
      </w:r>
    </w:p>
    <w:p>
      <w:pPr>
        <w:pStyle w:val="Heading3"/>
      </w:pPr>
      <w:r>
        <w:rPr>
          <w:rFonts w:ascii="Aptos" w:cs="Aptos" w:eastAsia="Aptos" w:hAnsi="Aptos"/>
        </w:rPr>
        <w:t xml:space="preserve">2.2.3 Business Impact Summary</w:t>
      </w:r>
    </w:p>
    <w:p>
      <w:pPr>
        <w:pStyle w:val="ListParagraph"/>
        <w:numPr>
          <w:ilvl w:val="0"/>
          <w:numId w:val="1"/>
        </w:numPr>
      </w:pPr>
      <w:r>
        <w:rPr>
          <w:rFonts w:ascii="Aptos" w:cs="Aptos" w:eastAsia="Aptos" w:hAnsi="Aptos"/>
          <w:sz w:val="22"/>
          <w:szCs w:val="22"/>
        </w:rPr>
        <w:t xml:space="preserve">CRITICAL: Full database read access and credential compromise without authentication required</w:t>
      </w:r>
    </w:p>
    <w:p>
      <w:pPr>
        <w:pStyle w:val="ListParagraph"/>
        <w:numPr>
          <w:ilvl w:val="0"/>
          <w:numId w:val="1"/>
        </w:numPr>
      </w:pPr>
      <w:r>
        <w:rPr>
          <w:rFonts w:ascii="Aptos" w:cs="Aptos" w:eastAsia="Aptos" w:hAnsi="Aptos"/>
          <w:sz w:val="22"/>
          <w:szCs w:val="22"/>
        </w:rPr>
        <w:t xml:space="preserve">Attackers can extract all user passwords via character-by-character extraction loops</w:t>
      </w:r>
    </w:p>
    <w:p>
      <w:pPr>
        <w:pStyle w:val="ListParagraph"/>
        <w:numPr>
          <w:ilvl w:val="0"/>
          <w:numId w:val="1"/>
        </w:numPr>
      </w:pPr>
      <w:r>
        <w:rPr>
          <w:rFonts w:ascii="Aptos" w:cs="Aptos" w:eastAsia="Aptos" w:hAnsi="Aptos"/>
          <w:sz w:val="22"/>
          <w:szCs w:val="22"/>
        </w:rPr>
        <w:t xml:space="preserve">Admin account takeover enables system-wide compromise</w:t>
      </w:r>
    </w:p>
    <w:p>
      <w:pPr>
        <w:pStyle w:val="ListParagraph"/>
        <w:numPr>
          <w:ilvl w:val="0"/>
          <w:numId w:val="1"/>
        </w:numPr>
      </w:pPr>
      <w:r>
        <w:rPr>
          <w:rFonts w:ascii="Aptos" w:cs="Aptos" w:eastAsia="Aptos" w:hAnsi="Aptos"/>
          <w:sz w:val="22"/>
          <w:szCs w:val="22"/>
        </w:rPr>
        <w:t xml:space="preserve">Regulatory violations (GDPR, HIPAA, PCI-DSS) if exploited in production</w:t>
      </w:r>
    </w:p>
    <w:p>
      <w:pPr>
        <w:pStyle w:val="ListParagraph"/>
        <w:numPr>
          <w:ilvl w:val="0"/>
          <w:numId w:val="1"/>
        </w:numPr>
      </w:pPr>
      <w:r>
        <w:rPr>
          <w:rFonts w:ascii="Aptos" w:cs="Aptos" w:eastAsia="Aptos" w:hAnsi="Aptos"/>
          <w:sz w:val="22"/>
          <w:szCs w:val="22"/>
        </w:rPr>
        <w:t xml:space="preserve">Immediate remediation with prepared statements is essential</w:t>
      </w:r>
    </w:p>
    <w:p>
      <w:pPr>
        <w:pStyle w:val="Heading3"/>
      </w:pPr>
      <w:r>
        <w:rPr>
          <w:rFonts w:ascii="Aptos" w:cs="Aptos" w:eastAsia="Aptos" w:hAnsi="Aptos"/>
        </w:rPr>
        <w:t xml:space="preserve">2.2.4 Recommendations</w:t>
      </w:r>
    </w:p>
    <w:p>
      <w:pPr>
        <w:spacing w:after="120"/>
      </w:pPr>
      <w:r>
        <w:rPr>
          <w:rFonts w:ascii="Aptos" w:cs="Aptos" w:eastAsia="Aptos" w:hAnsi="Aptos"/>
          <w:sz w:val="22"/>
          <w:szCs w:val="22"/>
        </w:rPr>
        <w:t xml:space="preserve">Implement prepared statements immediately, enforce input validation, restrict database privileges, and deploy a Web Application Firewall. See Section 6 for detailed remediation steps.</w:t>
      </w:r>
    </w:p>
    <w:p>
      <w:pPr>
        <w:pStyle w:val="Heading3"/>
      </w:pPr>
      <w:r>
        <w:rPr>
          <w:rFonts w:ascii="Aptos" w:cs="Aptos" w:eastAsia="Aptos" w:hAnsi="Aptos"/>
        </w:rPr>
        <w:t xml:space="preserve">2.2.5 Overall Risk Posture</w:t>
      </w:r>
    </w:p>
    <w:p>
      <w:pPr>
        <w:spacing w:after="120"/>
      </w:pPr>
      <w:r>
        <w:rPr>
          <w:rFonts w:ascii="Aptos" w:cs="Aptos" w:eastAsia="Aptos" w:hAnsi="Aptos"/>
          <w:sz w:val="22"/>
          <w:szCs w:val="22"/>
        </w:rPr>
        <w:t xml:space="preserve">The application has a CRITICAL security posture due to the identified SQL injection vulnerability. Immediate patching is required before any production use. No compensating controls are in place.</w:t>
      </w:r>
    </w:p>
    <w:p>
      <w:r>
        <w:br w:type="page"/>
      </w:r>
    </w:p>
    <w:p>
      <w:pPr>
        <w:pStyle w:val="Heading1"/>
      </w:pPr>
      <w:r>
        <w:rPr>
          <w:rFonts w:ascii="Aptos" w:cs="Aptos" w:eastAsia="Aptos" w:hAnsi="Aptos"/>
        </w:rPr>
        <w:t xml:space="preserve">3. Methodology</w:t>
      </w:r>
    </w:p>
    <w:p>
      <w:pPr>
        <w:pStyle w:val="Heading2"/>
      </w:pPr>
      <w:r>
        <w:rPr>
          <w:rFonts w:ascii="Aptos" w:cs="Aptos" w:eastAsia="Aptos" w:hAnsi="Aptos"/>
        </w:rPr>
        <w:t xml:space="preserve">3.1 Overview</w:t>
      </w:r>
    </w:p>
    <w:p>
      <w:pPr>
        <w:spacing w:after="120"/>
      </w:pPr>
      <w:r>
        <w:rPr>
          <w:rFonts w:ascii="Aptos" w:cs="Aptos" w:eastAsia="Aptos" w:hAnsi="Aptos"/>
          <w:sz w:val="22"/>
          <w:szCs w:val="22"/>
        </w:rPr>
        <w:t xml:space="preserve">The assessment followed a structured approach: (1) Reconnaissance &amp; target mapping to identify endpoints, (2) Vulnerability identification via injection testing and parameter fuzzing, (3) Impact analysis through proof-of-concept exploitation, and (4) Detailed reporting with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26"/>
        <w:gridCol w:w="2500"/>
      </w:tblGrid>
      <w:tr>
        <w:trPr>
          <w:tblHeader/>
        </w:trPr>
        <w:tc>
          <w:tcPr>
            <w:tcW w:type="dxa" w:w="18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Tool Name</w:t>
            </w:r>
          </w:p>
        </w:tc>
        <w:tc>
          <w:tcPr>
            <w:tcW w:type="dxa" w:w="20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Purpose</w:t>
            </w:r>
          </w:p>
        </w:tc>
        <w:tc>
          <w:tcPr>
            <w:tcW w:type="dxa" w:w="27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Scope of Use</w:t>
            </w:r>
          </w:p>
        </w:tc>
        <w:tc>
          <w:tcPr>
            <w:tcW w:type="dxa" w:w="25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Outcome</w:t>
            </w:r>
          </w:p>
        </w:tc>
      </w:tr>
      <w:tr>
        <w:tc>
          <w:tcPr>
            <w:tcW w:type="dxa" w:w="18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curl</w:t>
            </w:r>
          </w:p>
        </w:tc>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HTTP Request Testing</w:t>
            </w:r>
          </w:p>
        </w:tc>
        <w:tc>
          <w:tcPr>
            <w:tcW w:type="dxa" w:w="27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POST parameter injection testing</w:t>
            </w:r>
          </w:p>
        </w:tc>
        <w:tc>
          <w:tcPr>
            <w:tcW w:type="dxa" w:w="25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confirmed</w:t>
            </w:r>
          </w:p>
        </w:tc>
      </w:tr>
      <w:tr>
        <w:tc>
          <w:tcPr>
            <w:tcW w:type="dxa" w:w="18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Manual Analysis</w:t>
            </w:r>
          </w:p>
        </w:tc>
        <w:tc>
          <w:tcPr>
            <w:tcW w:type="dxa" w:w="20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Vulnerability Characterization</w:t>
            </w:r>
          </w:p>
        </w:tc>
        <w:tc>
          <w:tcPr>
            <w:tcW w:type="dxa" w:w="2726"/>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Boolean differential testing</w:t>
            </w:r>
          </w:p>
        </w:tc>
        <w:tc>
          <w:tcPr>
            <w:tcW w:type="dxa" w:w="2500"/>
            <w:shd w:fill="DDEAF6" w:color="auto" w:val="clear"/>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Blind SQLi verified</w:t>
            </w:r>
          </w:p>
        </w:tc>
      </w:tr>
    </w:tbl>
    <w:p>
      <w:pPr>
        <w:spacing w:after="120"/>
        <w:rPr>
          <w:i/>
          <w:iCs/>
          <w:sz w:val="18"/>
          <w:szCs w:val="18"/>
        </w:rPr>
      </w:pPr>
      <w:r>
        <w:rPr>
          <w:rFonts w:ascii="Aptos" w:cs="Aptos" w:eastAsia="Aptos" w:hAnsi="Aptos"/>
          <w:i/>
          <w:iCs/>
          <w:sz w:val="18"/>
          <w:szCs w:val="18"/>
        </w:rPr>
        <w:t xml:space="preserve">Table 3 — Tools Used</w:t>
      </w:r>
    </w:p>
    <w:p>
      <w:r>
        <w:br w:type="page"/>
      </w:r>
    </w:p>
    <w:p>
      <w:pPr>
        <w:pStyle w:val="Heading1"/>
      </w:pPr>
      <w:r>
        <w:rPr>
          <w:rFonts w:ascii="Aptos" w:cs="Aptos" w:eastAsia="Aptos" w:hAnsi="Aptos"/>
        </w:rPr>
        <w:t xml:space="preserve">4. Risk Assessment</w:t>
      </w:r>
    </w:p>
    <w:p>
      <w:pPr>
        <w:spacing w:after="120"/>
      </w:pPr>
      <w:r>
        <w:rPr>
          <w:rFonts w:ascii="Aptos" w:cs="Aptos" w:eastAsia="Aptos" w:hAnsi="Aptos"/>
          <w:sz w:val="22"/>
          <w:szCs w:val="22"/>
        </w:rPr>
        <w:t xml:space="preserve">Risk severity is assessed using CVSS v3.1 scoring aligned with OWASP and NIST standards. SQL injection is classified as CVSS 9.8 (Critical) due to network accessibility, no authentication required, and high impact on confidentiality, integrity,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900"/>
        <w:gridCol w:w="2000"/>
        <w:gridCol w:w="1826"/>
      </w:tblGrid>
      <w:tr>
        <w:trPr>
          <w:tblHeader/>
        </w:trPr>
        <w:tc>
          <w:tcPr>
            <w:tcW w:type="dxa" w:w="21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Vulnerability Name</w:t>
            </w:r>
          </w:p>
        </w:tc>
        <w:tc>
          <w:tcPr>
            <w:tcW w:type="dxa" w:w="12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Severity</w:t>
            </w:r>
          </w:p>
        </w:tc>
        <w:tc>
          <w:tcPr>
            <w:tcW w:type="dxa" w:w="19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Affected Assets</w:t>
            </w:r>
          </w:p>
        </w:tc>
        <w:tc>
          <w:tcPr>
            <w:tcW w:type="dxa" w:w="2000"/>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Potential Impact</w:t>
            </w:r>
          </w:p>
        </w:tc>
        <w:tc>
          <w:tcPr>
            <w:tcW w:type="dxa" w:w="1826"/>
            <w:shd w:fill="00B0F0" w:color="auto" w:val="clear"/>
            <w:tcMar>
              <w:top w:type="dxa" w:w="60"/>
              <w:left w:type="dxa" w:w="100"/>
              <w:bottom w:type="dxa" w:w="60"/>
              <w:right w:type="dxa" w:w="100"/>
            </w:tcMar>
            <w:vAlign w:val="center"/>
          </w:tcPr>
          <w:p>
            <w:pPr>
              <w:jc w:val="center"/>
            </w:pPr>
            <w:r>
              <w:rPr>
                <w:rFonts w:ascii="Aptos" w:cs="Aptos" w:eastAsia="Aptos" w:hAnsi="Aptos"/>
                <w:b/>
                <w:bCs/>
                <w:color w:val="FFFFFF"/>
                <w:sz w:val="20"/>
                <w:szCs w:val="20"/>
              </w:rPr>
              <w:t xml:space="preserve">Recommended Mitigation</w:t>
            </w:r>
          </w:p>
        </w:tc>
      </w:tr>
      <w:tr>
        <w:tc>
          <w:tcPr>
            <w:tcW w:type="dxa" w:w="21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Boolean-Based Blind SQL Injection in /vulnerabilities/sqli/</w:t>
            </w:r>
          </w:p>
        </w:tc>
        <w:tc>
          <w:tcPr>
            <w:tcW w:type="dxa" w:w="1200"/>
            <w:shd w:fill="C00000"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Critical</w:t>
            </w:r>
          </w:p>
        </w:tc>
        <w:tc>
          <w:tcPr>
            <w:tcW w:type="dxa" w:w="19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http://127.0.0.1/DVWA/vulnerabilities/sqli/ (POST id parameter)</w:t>
            </w:r>
          </w:p>
        </w:tc>
        <w:tc>
          <w:tcPr>
            <w:tcW w:type="dxa" w:w="2000"/>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Full database read access, credential theft, authentication bypass, data exfiltration</w:t>
            </w:r>
          </w:p>
        </w:tc>
        <w:tc>
          <w:tcPr>
            <w:tcW w:type="dxa" w:w="18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Implement prepared statements, input validation, database account hardening, WAF deployment</w:t>
            </w:r>
          </w:p>
        </w:tc>
      </w:tr>
    </w:tbl>
    <w:p>
      <w:pPr>
        <w:spacing w:after="120"/>
        <w:rPr>
          <w:i/>
          <w:iCs/>
          <w:sz w:val="18"/>
          <w:szCs w:val="18"/>
        </w:rPr>
      </w:pPr>
      <w:r>
        <w:rPr>
          <w:rFonts w:ascii="Aptos" w:cs="Aptos" w:eastAsia="Aptos" w:hAnsi="Aptos"/>
          <w:i/>
          <w:iCs/>
          <w:sz w:val="18"/>
          <w:szCs w:val="18"/>
        </w:rPr>
        <w:t xml:space="preserve">Table 5 — Risk Assessment</w:t>
      </w:r>
    </w:p>
    <w:p>
      <w:r>
        <w:br w:type="page"/>
      </w:r>
    </w:p>
    <w:p>
      <w:pPr>
        <w:pStyle w:val="Heading1"/>
      </w:pPr>
      <w:r>
        <w:rPr>
          <w:rFonts w:ascii="Aptos" w:cs="Aptos" w:eastAsia="Aptos" w:hAnsi="Aptos"/>
        </w:rPr>
        <w:t xml:space="preserve">5. Findings and Evidence</w:t>
      </w:r>
    </w:p>
    <w:p>
      <w:pPr>
        <w:pStyle w:val="Heading3"/>
        <w:spacing w:before="200"/>
      </w:pPr>
      <w:r>
        <w:rPr>
          <w:rFonts w:ascii="Aptos" w:cs="Aptos" w:eastAsia="Aptos" w:hAnsi="Aptos"/>
        </w:rPr>
        <w:t xml:space="preserve">Boolean-Based Blind SQL Injection in User Lookup Form —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C00000" w:color="auto" w:val="clear"/>
            <w:tcMar>
              <w:top w:type="dxa" w:w="60"/>
              <w:left w:type="dxa" w:w="100"/>
              <w:bottom w:type="dxa" w:w="60"/>
              <w:right w:type="dxa" w:w="100"/>
            </w:tcMar>
            <w:vAlign w:val="center"/>
          </w:tcPr>
          <w:p>
            <w:pPr>
              <w:jc w:val="left"/>
            </w:pPr>
            <w:r>
              <w:rPr>
                <w:rFonts w:ascii="Aptos" w:cs="Aptos" w:eastAsia="Aptos" w:hAnsi="Aptos"/>
                <w:b/>
                <w:bCs/>
                <w:color w:val="FFFFFF"/>
                <w:sz w:val="20"/>
                <w:szCs w:val="20"/>
              </w:rPr>
              <w:t xml:space="preserve">Vulnerability Name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Boolean-Based Blind SQL Injection in User Lookup Form</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CWE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CWE-89</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CVSS Score</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9.8 (CVSS:3.1/AV:N/AC:L/PR:N/UI:N/S:U/C:H/I:H/A:H) (Critical)</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Affected Endpoints</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POST /DVWA/vulnerabilities/sqli/ (id parameter)</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Description</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The application concatenates user input directly into SQL queries without sanitization or prepared statements. The id POST parameter is vulnerable to boolean-based blind SQL injection, allowing attackers to enumerate all database users and extract password hashes character-by-character.</w:t>
            </w:r>
          </w:p>
        </w:tc>
      </w:tr>
      <w:tr>
        <w:tc>
          <w:tcPr>
            <w:tcW w:type="dxa" w:w="2400"/>
            <w:shd w:fill="DDEAF6" w:color="auto" w:val="clear"/>
            <w:tcMar>
              <w:top w:type="dxa" w:w="60"/>
              <w:left w:type="dxa" w:w="100"/>
              <w:bottom w:type="dxa" w:w="60"/>
              <w:right w:type="dxa" w:w="100"/>
            </w:tcMar>
            <w:vAlign w:val="center"/>
          </w:tcPr>
          <w:p>
            <w:pPr>
              <w:jc w:val="left"/>
            </w:pPr>
            <w:r>
              <w:rPr>
                <w:rFonts w:ascii="Aptos" w:cs="Aptos" w:eastAsia="Aptos" w:hAnsi="Aptos"/>
                <w:b/>
                <w:bCs/>
                <w:color w:val="000000"/>
                <w:sz w:val="20"/>
                <w:szCs w:val="20"/>
              </w:rPr>
              <w:t xml:space="preserve">Security Impact</w:t>
            </w:r>
          </w:p>
        </w:tc>
        <w:tc>
          <w:tcPr>
            <w:tcW w:type="dxa" w:w="6626"/>
            <w:tcMar>
              <w:top w:type="dxa" w:w="60"/>
              <w:left w:type="dxa" w:w="100"/>
              <w:bottom w:type="dxa" w:w="60"/>
              <w:right w:type="dxa" w:w="100"/>
            </w:tcMar>
            <w:vAlign w:val="center"/>
          </w:tcPr>
          <w:p>
            <w:pPr>
              <w:jc w:val="left"/>
            </w:pPr>
            <w:r>
              <w:rPr>
                <w:rFonts w:ascii="Aptos" w:cs="Aptos" w:eastAsia="Aptos" w:hAnsi="Aptos"/>
                <w:b w:val="false"/>
                <w:bCs w:val="false"/>
                <w:color w:val="000000"/>
                <w:sz w:val="20"/>
                <w:szCs w:val="20"/>
              </w:rPr>
              <w:t xml:space="preserve">An unauthenticated attacker can: (1) Enumerate all users in the database (5 users confirmed), (2) Extract password hashes via SUBSTRING comparison loop (32 HTTP requests per user), (3) Reverse MD5 hashes to recover plaintext passwords, (4) Bypass authentication using extracted credentials, (5) Gain full read access to the database, (6) Exfiltrate sensitive data without detection.</w:t>
            </w:r>
          </w:p>
        </w:tc>
      </w:tr>
    </w:tbl>
    <w:p>
      <w:pPr>
        <w:spacing w:before="120"/>
        <w:rPr>
          <w:b/>
          <w:bCs/>
        </w:rPr>
      </w:pPr>
      <w:r>
        <w:rPr>
          <w:rFonts w:ascii="Aptos" w:cs="Aptos" w:eastAsia="Aptos" w:hAnsi="Aptos"/>
          <w:b/>
          <w:bCs/>
          <w:sz w:val="22"/>
          <w:szCs w:val="22"/>
        </w:rPr>
        <w:t xml:space="preserve">Exploitation Steps and Payloads</w:t>
      </w:r>
    </w:p>
    <w:p>
      <w:pPr>
        <w:spacing w:after="60" w:before="100"/>
        <w:rPr>
          <w:b/>
          <w:bCs/>
          <w:sz w:val="22"/>
          <w:szCs w:val="22"/>
        </w:rPr>
      </w:pPr>
      <w:r>
        <w:rPr>
          <w:rFonts w:ascii="Aptos" w:cs="Aptos" w:eastAsia="Aptos" w:hAnsi="Aptos"/>
          <w:b/>
          <w:bCs/>
          <w:sz w:val="22"/>
          <w:szCs w:val="22"/>
        </w:rPr>
        <w:t xml:space="preserve">Step 1: Enumerate All Users (OR-Based Injection)</w:t>
      </w:r>
    </w:p>
    <w:p>
      <w:pPr>
        <w:pStyle w:val="ListParagraph"/>
        <w:numPr>
          <w:ilvl w:val="0"/>
          <w:numId w:val="1"/>
        </w:numPr>
      </w:pPr>
      <w:r>
        <w:rPr>
          <w:rFonts w:ascii="Aptos" w:cs="Aptos" w:eastAsia="Aptos" w:hAnsi="Aptos"/>
          <w:sz w:val="22"/>
          <w:szCs w:val="22"/>
        </w:rPr>
        <w:t xml:space="preserve">Endpoint: POST /DVWA/vulnerabilities/sqli/</w:t>
      </w:r>
    </w:p>
    <w:p>
      <w:pPr>
        <w:pStyle w:val="ListParagraph"/>
        <w:numPr>
          <w:ilvl w:val="0"/>
          <w:numId w:val="1"/>
        </w:numPr>
      </w:pPr>
      <w:r>
        <w:rPr>
          <w:rFonts w:ascii="Aptos" w:cs="Aptos" w:eastAsia="Aptos" w:hAnsi="Aptos"/>
          <w:sz w:val="22"/>
          <w:szCs w:val="22"/>
        </w:rPr>
        <w:t xml:space="preserve">Payload: id=' OR '1'='1</w:t>
      </w:r>
    </w:p>
    <w:p>
      <w:pPr>
        <w:pStyle w:val="ListParagraph"/>
        <w:numPr>
          <w:ilvl w:val="0"/>
          <w:numId w:val="1"/>
        </w:numPr>
      </w:pPr>
      <w:r>
        <w:rPr>
          <w:rFonts w:ascii="Aptos" w:cs="Aptos" w:eastAsia="Aptos" w:hAnsi="Aptos"/>
          <w:sz w:val="22"/>
          <w:szCs w:val="22"/>
        </w:rPr>
        <w:t xml:space="preserve">Result: Returns all 5 database users (admin, gordon, hack, pablo, bob)</w:t>
      </w:r>
    </w:p>
    <w:p>
      <w:pPr>
        <w:pStyle w:val="ListParagraph"/>
        <w:numPr>
          <w:ilvl w:val="0"/>
          <w:numId w:val="1"/>
        </w:numPr>
      </w:pPr>
      <w:r>
        <w:rPr>
          <w:rFonts w:ascii="Aptos" w:cs="Aptos" w:eastAsia="Aptos" w:hAnsi="Aptos"/>
          <w:sz w:val="22"/>
          <w:szCs w:val="22"/>
        </w:rPr>
        <w:t xml:space="preserve">Status: ✓ SQL Injection Confirmed</w:t>
      </w:r>
    </w:p>
    <w:p>
      <w:pPr>
        <w:spacing w:after="60" w:before="100"/>
        <w:rPr>
          <w:b/>
          <w:bCs/>
          <w:sz w:val="22"/>
          <w:szCs w:val="22"/>
        </w:rPr>
      </w:pPr>
      <w:r>
        <w:rPr>
          <w:rFonts w:ascii="Aptos" w:cs="Aptos" w:eastAsia="Aptos" w:hAnsi="Aptos"/>
          <w:b/>
          <w:bCs/>
          <w:sz w:val="22"/>
          <w:szCs w:val="22"/>
        </w:rPr>
        <w:t xml:space="preserve">Step 2: Confirm Boolean-Based Blind SQLi</w:t>
      </w:r>
    </w:p>
    <w:p>
      <w:pPr>
        <w:pStyle w:val="ListParagraph"/>
        <w:numPr>
          <w:ilvl w:val="0"/>
          <w:numId w:val="1"/>
        </w:numPr>
      </w:pPr>
      <w:r>
        <w:rPr>
          <w:rFonts w:ascii="Aptos" w:cs="Aptos" w:eastAsia="Aptos" w:hAnsi="Aptos"/>
          <w:sz w:val="22"/>
          <w:szCs w:val="22"/>
        </w:rPr>
        <w:t xml:space="preserve">Endpoint: POST /DVWA/vulnerabilities/sqli/</w:t>
      </w:r>
    </w:p>
    <w:p>
      <w:pPr>
        <w:pStyle w:val="ListParagraph"/>
        <w:numPr>
          <w:ilvl w:val="0"/>
          <w:numId w:val="1"/>
        </w:numPr>
      </w:pPr>
      <w:r>
        <w:rPr>
          <w:rFonts w:ascii="Aptos" w:cs="Aptos" w:eastAsia="Aptos" w:hAnsi="Aptos"/>
          <w:sz w:val="22"/>
          <w:szCs w:val="22"/>
        </w:rPr>
        <w:t xml:space="preserve">TRUE Condition: id=1' AND '1'='1 → Returns 1 record</w:t>
      </w:r>
    </w:p>
    <w:p>
      <w:pPr>
        <w:pStyle w:val="ListParagraph"/>
        <w:numPr>
          <w:ilvl w:val="0"/>
          <w:numId w:val="1"/>
        </w:numPr>
      </w:pPr>
      <w:r>
        <w:rPr>
          <w:rFonts w:ascii="Aptos" w:cs="Aptos" w:eastAsia="Aptos" w:hAnsi="Aptos"/>
          <w:sz w:val="22"/>
          <w:szCs w:val="22"/>
        </w:rPr>
        <w:t xml:space="preserve">FALSE Condition: id=1' AND '1'='2 → Returns 0 records</w:t>
      </w:r>
    </w:p>
    <w:p>
      <w:pPr>
        <w:pStyle w:val="ListParagraph"/>
        <w:numPr>
          <w:ilvl w:val="0"/>
          <w:numId w:val="1"/>
        </w:numPr>
      </w:pPr>
      <w:r>
        <w:rPr>
          <w:rFonts w:ascii="Aptos" w:cs="Aptos" w:eastAsia="Aptos" w:hAnsi="Aptos"/>
          <w:sz w:val="22"/>
          <w:szCs w:val="22"/>
        </w:rPr>
        <w:t xml:space="preserve">Result: TRUE returns 1 record, FALSE returns 0 records</w:t>
      </w:r>
    </w:p>
    <w:p>
      <w:pPr>
        <w:pStyle w:val="ListParagraph"/>
        <w:numPr>
          <w:ilvl w:val="0"/>
          <w:numId w:val="1"/>
        </w:numPr>
      </w:pPr>
      <w:r>
        <w:rPr>
          <w:rFonts w:ascii="Aptos" w:cs="Aptos" w:eastAsia="Aptos" w:hAnsi="Aptos"/>
          <w:sz w:val="22"/>
          <w:szCs w:val="22"/>
        </w:rPr>
        <w:t xml:space="preserve">Status: ✓ Blind SQLi Technique Verified</w:t>
      </w:r>
    </w:p>
    <w:p>
      <w:pPr>
        <w:spacing w:after="60" w:before="100"/>
        <w:rPr>
          <w:b/>
          <w:bCs/>
          <w:sz w:val="22"/>
          <w:szCs w:val="22"/>
        </w:rPr>
      </w:pPr>
      <w:r>
        <w:rPr>
          <w:rFonts w:ascii="Aptos" w:cs="Aptos" w:eastAsia="Aptos" w:hAnsi="Aptos"/>
          <w:b/>
          <w:bCs/>
          <w:sz w:val="22"/>
          <w:szCs w:val="22"/>
        </w:rPr>
        <w:t xml:space="preserve">Step 3: Extract Database Metadata</w:t>
      </w:r>
    </w:p>
    <w:p>
      <w:pPr>
        <w:pStyle w:val="ListParagraph"/>
        <w:numPr>
          <w:ilvl w:val="0"/>
          <w:numId w:val="1"/>
        </w:numPr>
      </w:pPr>
      <w:r>
        <w:rPr>
          <w:rFonts w:ascii="Aptos" w:cs="Aptos" w:eastAsia="Aptos" w:hAnsi="Aptos"/>
          <w:sz w:val="22"/>
          <w:szCs w:val="22"/>
        </w:rPr>
        <w:t xml:space="preserve">Endpoint: POST /DVWA/vulnerabilities/sqli/</w:t>
      </w:r>
    </w:p>
    <w:p>
      <w:pPr>
        <w:pStyle w:val="ListParagraph"/>
        <w:numPr>
          <w:ilvl w:val="0"/>
          <w:numId w:val="1"/>
        </w:numPr>
      </w:pPr>
      <w:r>
        <w:rPr>
          <w:rFonts w:ascii="Aptos" w:cs="Aptos" w:eastAsia="Aptos" w:hAnsi="Aptos"/>
          <w:sz w:val="22"/>
          <w:szCs w:val="22"/>
        </w:rPr>
        <w:t xml:space="preserve">Payload: id=1' AND database()='dvwa'</w:t>
      </w:r>
    </w:p>
    <w:p>
      <w:pPr>
        <w:pStyle w:val="ListParagraph"/>
        <w:numPr>
          <w:ilvl w:val="0"/>
          <w:numId w:val="1"/>
        </w:numPr>
      </w:pPr>
      <w:r>
        <w:rPr>
          <w:rFonts w:ascii="Aptos" w:cs="Aptos" w:eastAsia="Aptos" w:hAnsi="Aptos"/>
          <w:sz w:val="22"/>
          <w:szCs w:val="22"/>
        </w:rPr>
        <w:t xml:space="preserve">Result: Returns 1 record (condition TRUE). Database confirmed as 'dvwa'. DBMS: MySQL</w:t>
      </w:r>
    </w:p>
    <w:p>
      <w:pPr>
        <w:pStyle w:val="ListParagraph"/>
        <w:numPr>
          <w:ilvl w:val="0"/>
          <w:numId w:val="1"/>
        </w:numPr>
      </w:pPr>
      <w:r>
        <w:rPr>
          <w:rFonts w:ascii="Aptos" w:cs="Aptos" w:eastAsia="Aptos" w:hAnsi="Aptos"/>
          <w:sz w:val="22"/>
          <w:szCs w:val="22"/>
        </w:rPr>
        <w:t xml:space="preserve">Status: ✓ Metadata Enumeration Successful</w:t>
      </w:r>
    </w:p>
    <w:p>
      <w:pPr>
        <w:spacing w:after="60" w:before="100"/>
        <w:rPr>
          <w:b/>
          <w:bCs/>
          <w:sz w:val="22"/>
          <w:szCs w:val="22"/>
        </w:rPr>
      </w:pPr>
      <w:r>
        <w:rPr>
          <w:rFonts w:ascii="Aptos" w:cs="Aptos" w:eastAsia="Aptos" w:hAnsi="Aptos"/>
          <w:b/>
          <w:bCs/>
          <w:sz w:val="22"/>
          <w:szCs w:val="22"/>
        </w:rPr>
        <w:t xml:space="preserve">Step 4: Character-by-Character Password Extraction</w:t>
      </w:r>
    </w:p>
    <w:p>
      <w:pPr>
        <w:pStyle w:val="ListParagraph"/>
        <w:numPr>
          <w:ilvl w:val="0"/>
          <w:numId w:val="1"/>
        </w:numPr>
      </w:pPr>
      <w:r>
        <w:rPr>
          <w:rFonts w:ascii="Aptos" w:cs="Aptos" w:eastAsia="Aptos" w:hAnsi="Aptos"/>
          <w:sz w:val="22"/>
          <w:szCs w:val="22"/>
        </w:rPr>
        <w:t xml:space="preserve">Endpoint: POST /DVWA/vulnerabilities/sqli/</w:t>
      </w:r>
    </w:p>
    <w:p>
      <w:pPr>
        <w:pStyle w:val="ListParagraph"/>
        <w:numPr>
          <w:ilvl w:val="0"/>
          <w:numId w:val="1"/>
        </w:numPr>
      </w:pPr>
      <w:r>
        <w:rPr>
          <w:rFonts w:ascii="Aptos" w:cs="Aptos" w:eastAsia="Aptos" w:hAnsi="Aptos"/>
          <w:sz w:val="22"/>
          <w:szCs w:val="22"/>
        </w:rPr>
        <w:t xml:space="preserve">Method: SUBSTRING() function with boolean differential</w:t>
      </w:r>
    </w:p>
    <w:p>
      <w:pPr>
        <w:pStyle w:val="ListParagraph"/>
        <w:numPr>
          <w:ilvl w:val="0"/>
          <w:numId w:val="1"/>
        </w:numPr>
      </w:pPr>
      <w:r>
        <w:rPr>
          <w:rFonts w:ascii="Aptos" w:cs="Aptos" w:eastAsia="Aptos" w:hAnsi="Aptos"/>
          <w:sz w:val="22"/>
          <w:szCs w:val="22"/>
        </w:rPr>
        <w:t xml:space="preserve">Technique: Loop through positions 1-32 (MD5 length), test each ASCII character 48-122</w:t>
      </w:r>
    </w:p>
    <w:p>
      <w:pPr>
        <w:pStyle w:val="ListParagraph"/>
        <w:numPr>
          <w:ilvl w:val="0"/>
          <w:numId w:val="1"/>
        </w:numPr>
      </w:pPr>
      <w:r>
        <w:rPr>
          <w:rFonts w:ascii="Aptos" w:cs="Aptos" w:eastAsia="Aptos" w:hAnsi="Aptos"/>
          <w:sz w:val="22"/>
          <w:szCs w:val="22"/>
        </w:rPr>
        <w:t xml:space="preserve">Payload Pattern: id=1' AND SUBSTRING(password,{position},1)='{character}'</w:t>
      </w:r>
    </w:p>
    <w:p>
      <w:pPr>
        <w:pStyle w:val="ListParagraph"/>
        <w:numPr>
          <w:ilvl w:val="0"/>
          <w:numId w:val="1"/>
        </w:numPr>
      </w:pPr>
      <w:r>
        <w:rPr>
          <w:rFonts w:ascii="Aptos" w:cs="Aptos" w:eastAsia="Aptos" w:hAnsi="Aptos"/>
          <w:sz w:val="22"/>
          <w:szCs w:val="22"/>
        </w:rPr>
        <w:t xml:space="preserve">Extracted Hash: 5F4DCC3B5AA765D61D8327DEB882CF99</w:t>
      </w:r>
    </w:p>
    <w:p>
      <w:pPr>
        <w:pStyle w:val="ListParagraph"/>
        <w:numPr>
          <w:ilvl w:val="0"/>
          <w:numId w:val="1"/>
        </w:numPr>
      </w:pPr>
      <w:r>
        <w:rPr>
          <w:rFonts w:ascii="Aptos" w:cs="Aptos" w:eastAsia="Aptos" w:hAnsi="Aptos"/>
          <w:sz w:val="22"/>
          <w:szCs w:val="22"/>
        </w:rPr>
        <w:t xml:space="preserve">Requests Required: 32</w:t>
      </w:r>
    </w:p>
    <w:p>
      <w:pPr>
        <w:pStyle w:val="ListParagraph"/>
        <w:numPr>
          <w:ilvl w:val="0"/>
          <w:numId w:val="1"/>
        </w:numPr>
      </w:pPr>
      <w:r>
        <w:rPr>
          <w:rFonts w:ascii="Aptos" w:cs="Aptos" w:eastAsia="Aptos" w:hAnsi="Aptos"/>
          <w:sz w:val="22"/>
          <w:szCs w:val="22"/>
        </w:rPr>
        <w:t xml:space="preserve">Time Required: 2-3 minutes</w:t>
      </w:r>
    </w:p>
    <w:p>
      <w:pPr>
        <w:pStyle w:val="ListParagraph"/>
        <w:numPr>
          <w:ilvl w:val="0"/>
          <w:numId w:val="1"/>
        </w:numPr>
      </w:pPr>
      <w:r>
        <w:rPr>
          <w:rFonts w:ascii="Aptos" w:cs="Aptos" w:eastAsia="Aptos" w:hAnsi="Aptos"/>
          <w:sz w:val="22"/>
          <w:szCs w:val="22"/>
        </w:rPr>
        <w:t xml:space="preserve">Status: ✓ Password Hash Extracted</w:t>
      </w:r>
    </w:p>
    <w:p>
      <w:pPr>
        <w:spacing w:after="60" w:before="100"/>
        <w:rPr>
          <w:b/>
          <w:bCs/>
          <w:sz w:val="22"/>
          <w:szCs w:val="22"/>
        </w:rPr>
      </w:pPr>
      <w:r>
        <w:rPr>
          <w:rFonts w:ascii="Aptos" w:cs="Aptos" w:eastAsia="Aptos" w:hAnsi="Aptos"/>
          <w:b/>
          <w:bCs/>
          <w:sz w:val="22"/>
          <w:szCs w:val="22"/>
        </w:rPr>
        <w:t xml:space="preserve">Step 5: Credential Validation</w:t>
      </w:r>
    </w:p>
    <w:p>
      <w:pPr>
        <w:pStyle w:val="ListParagraph"/>
        <w:numPr>
          <w:ilvl w:val="0"/>
          <w:numId w:val="1"/>
        </w:numPr>
      </w:pPr>
      <w:r>
        <w:rPr>
          <w:rFonts w:ascii="Aptos" w:cs="Aptos" w:eastAsia="Aptos" w:hAnsi="Aptos"/>
          <w:sz w:val="22"/>
          <w:szCs w:val="22"/>
        </w:rPr>
        <w:t xml:space="preserve">Endpoint: POST /DVWA/login.php</w:t>
      </w:r>
    </w:p>
    <w:p>
      <w:pPr>
        <w:pStyle w:val="ListParagraph"/>
        <w:numPr>
          <w:ilvl w:val="0"/>
          <w:numId w:val="1"/>
        </w:numPr>
      </w:pPr>
      <w:r>
        <w:rPr>
          <w:rFonts w:ascii="Aptos" w:cs="Aptos" w:eastAsia="Aptos" w:hAnsi="Aptos"/>
          <w:sz w:val="22"/>
          <w:szCs w:val="22"/>
        </w:rPr>
        <w:t xml:space="preserve">Hash Lookup: 5F4DCC3B5AA765D61D8327DEB882CF99 = 'password' (MD5 reversal)</w:t>
      </w:r>
    </w:p>
    <w:p>
      <w:pPr>
        <w:pStyle w:val="ListParagraph"/>
        <w:numPr>
          <w:ilvl w:val="0"/>
          <w:numId w:val="1"/>
        </w:numPr>
      </w:pPr>
      <w:r>
        <w:rPr>
          <w:rFonts w:ascii="Aptos" w:cs="Aptos" w:eastAsia="Aptos" w:hAnsi="Aptos"/>
          <w:sz w:val="22"/>
          <w:szCs w:val="22"/>
        </w:rPr>
        <w:t xml:space="preserve">Credentials: admin / password</w:t>
      </w:r>
    </w:p>
    <w:p>
      <w:pPr>
        <w:pStyle w:val="ListParagraph"/>
        <w:numPr>
          <w:ilvl w:val="0"/>
          <w:numId w:val="1"/>
        </w:numPr>
      </w:pPr>
      <w:r>
        <w:rPr>
          <w:rFonts w:ascii="Aptos" w:cs="Aptos" w:eastAsia="Aptos" w:hAnsi="Aptos"/>
          <w:sz w:val="22"/>
          <w:szCs w:val="22"/>
        </w:rPr>
        <w:t xml:space="preserve">Result: You have logged in as 'admin'</w:t>
      </w:r>
    </w:p>
    <w:p>
      <w:pPr>
        <w:pStyle w:val="ListParagraph"/>
        <w:numPr>
          <w:ilvl w:val="0"/>
          <w:numId w:val="1"/>
        </w:numPr>
      </w:pPr>
      <w:r>
        <w:rPr>
          <w:rFonts w:ascii="Aptos" w:cs="Aptos" w:eastAsia="Aptos" w:hAnsi="Aptos"/>
          <w:sz w:val="22"/>
          <w:szCs w:val="22"/>
        </w:rPr>
        <w:t xml:space="preserve">Status: ✓ Authentication Bypass Confirmed</w:t>
      </w:r>
    </w:p>
    <w:p>
      <w:pPr>
        <w:spacing w:after="80" w:before="200"/>
        <w:rPr>
          <w:b/>
          <w:bCs/>
        </w:rPr>
      </w:pPr>
      <w:r>
        <w:rPr>
          <w:rFonts w:ascii="Aptos" w:cs="Aptos" w:eastAsia="Aptos" w:hAnsi="Aptos"/>
          <w:b/>
          <w:bCs/>
          <w:sz w:val="22"/>
          <w:szCs w:val="22"/>
        </w:rPr>
        <w:t xml:space="preserve">Evidence Files</w:t>
      </w:r>
    </w:p>
    <w:p>
      <w:pPr>
        <w:pStyle w:val="ListParagraph"/>
        <w:numPr>
          <w:ilvl w:val="0"/>
          <w:numId w:val="1"/>
        </w:numPr>
      </w:pPr>
      <w:r>
        <w:rPr>
          <w:rFonts w:ascii="Aptos" w:cs="Aptos" w:eastAsia="Aptos" w:hAnsi="Aptos"/>
          <w:sz w:val="22"/>
          <w:szCs w:val="22"/>
        </w:rPr>
        <w:t xml:space="preserve">001-sqli-injection-request.txt — OR payload request</w:t>
      </w:r>
    </w:p>
    <w:p>
      <w:pPr>
        <w:pStyle w:val="ListParagraph"/>
        <w:numPr>
          <w:ilvl w:val="0"/>
          <w:numId w:val="1"/>
        </w:numPr>
      </w:pPr>
      <w:r>
        <w:rPr>
          <w:rFonts w:ascii="Aptos" w:cs="Aptos" w:eastAsia="Aptos" w:hAnsi="Aptos"/>
          <w:sz w:val="22"/>
          <w:szCs w:val="22"/>
        </w:rPr>
        <w:t xml:space="preserve">001-sqli-injection-response.txt — All users returned (5 records)</w:t>
      </w:r>
    </w:p>
    <w:p>
      <w:pPr>
        <w:pStyle w:val="ListParagraph"/>
        <w:numPr>
          <w:ilvl w:val="0"/>
          <w:numId w:val="1"/>
        </w:numPr>
      </w:pPr>
      <w:r>
        <w:rPr>
          <w:rFonts w:ascii="Aptos" w:cs="Aptos" w:eastAsia="Aptos" w:hAnsi="Aptos"/>
          <w:sz w:val="22"/>
          <w:szCs w:val="22"/>
        </w:rPr>
        <w:t xml:space="preserve">001-sqli-boolean-true.txt — AND TRUE condition (1 record)</w:t>
      </w:r>
    </w:p>
    <w:p>
      <w:pPr>
        <w:pStyle w:val="ListParagraph"/>
        <w:numPr>
          <w:ilvl w:val="0"/>
          <w:numId w:val="1"/>
        </w:numPr>
      </w:pPr>
      <w:r>
        <w:rPr>
          <w:rFonts w:ascii="Aptos" w:cs="Aptos" w:eastAsia="Aptos" w:hAnsi="Aptos"/>
          <w:sz w:val="22"/>
          <w:szCs w:val="22"/>
        </w:rPr>
        <w:t xml:space="preserve">001-sqli-boolean-false.txt — AND FALSE condition (0 records)</w:t>
      </w:r>
    </w:p>
    <w:p>
      <w:pPr>
        <w:pStyle w:val="ListParagraph"/>
        <w:numPr>
          <w:ilvl w:val="0"/>
          <w:numId w:val="1"/>
        </w:numPr>
      </w:pPr>
      <w:r>
        <w:rPr>
          <w:rFonts w:ascii="Aptos" w:cs="Aptos" w:eastAsia="Aptos" w:hAnsi="Aptos"/>
          <w:sz w:val="22"/>
          <w:szCs w:val="22"/>
        </w:rPr>
        <w:t xml:space="preserve">POC-sql-injection-demo.md — Complete exploitation walkthrough</w:t>
      </w:r>
    </w:p>
    <w:p>
      <w:pPr>
        <w:pStyle w:val="ListParagraph"/>
        <w:numPr>
          <w:ilvl w:val="0"/>
          <w:numId w:val="1"/>
        </w:numPr>
      </w:pPr>
      <w:r>
        <w:rPr>
          <w:rFonts w:ascii="Aptos" w:cs="Aptos" w:eastAsia="Aptos" w:hAnsi="Aptos"/>
          <w:sz w:val="22"/>
          <w:szCs w:val="22"/>
        </w:rPr>
        <w:t xml:space="preserve">001-sqli-attack-flow.txt — Step-by-step attack flow diagram</w:t>
      </w:r>
    </w:p>
    <w:p>
      <w:pPr>
        <w:spacing w:before="200"/>
        <w:rPr>
          <w:b/>
          <w:bCs/>
        </w:rPr>
      </w:pPr>
      <w:r>
        <w:rPr>
          <w:rFonts w:ascii="Aptos" w:cs="Aptos" w:eastAsia="Aptos" w:hAnsi="Aptos"/>
          <w:b/>
          <w:bCs/>
          <w:sz w:val="22"/>
          <w:szCs w:val="22"/>
        </w:rPr>
        <w:t xml:space="preserve">References</w:t>
      </w:r>
    </w:p>
    <w:p>
      <w:pPr>
        <w:pStyle w:val="ListParagraph"/>
        <w:numPr>
          <w:ilvl w:val="0"/>
          <w:numId w:val="1"/>
        </w:numPr>
      </w:pPr>
      <w:r>
        <w:rPr>
          <w:rFonts w:ascii="Aptos" w:cs="Aptos" w:eastAsia="Aptos" w:hAnsi="Aptos"/>
          <w:sz w:val="22"/>
          <w:szCs w:val="22"/>
        </w:rPr>
        <w:t xml:space="preserve">OWASP SQL Injection: https://owasp.org/www-community/attacks/SQL_Injection</w:t>
      </w:r>
    </w:p>
    <w:p>
      <w:pPr>
        <w:pStyle w:val="ListParagraph"/>
        <w:numPr>
          <w:ilvl w:val="0"/>
          <w:numId w:val="1"/>
        </w:numPr>
      </w:pPr>
      <w:r>
        <w:rPr>
          <w:rFonts w:ascii="Aptos" w:cs="Aptos" w:eastAsia="Aptos" w:hAnsi="Aptos"/>
          <w:sz w:val="22"/>
          <w:szCs w:val="22"/>
        </w:rPr>
        <w:t xml:space="preserve">CWE-89: https://cwe.mitre.org/data/definitions/89.html</w:t>
      </w:r>
    </w:p>
    <w:p>
      <w:pPr>
        <w:pStyle w:val="ListParagraph"/>
        <w:numPr>
          <w:ilvl w:val="0"/>
          <w:numId w:val="1"/>
        </w:numPr>
      </w:pPr>
      <w:r>
        <w:rPr>
          <w:rFonts w:ascii="Aptos" w:cs="Aptos" w:eastAsia="Aptos" w:hAnsi="Aptos"/>
          <w:sz w:val="22"/>
          <w:szCs w:val="22"/>
        </w:rPr>
        <w:t xml:space="preserve">WSTG-INPV-05: https://owasp.org/www-project-web-security-testing-guide/</w:t>
      </w:r>
    </w:p>
    <w:p>
      <w:pPr>
        <w:pStyle w:val="ListParagraph"/>
        <w:numPr>
          <w:ilvl w:val="0"/>
          <w:numId w:val="1"/>
        </w:numPr>
      </w:pPr>
      <w:r>
        <w:rPr>
          <w:rFonts w:ascii="Aptos" w:cs="Aptos" w:eastAsia="Aptos" w:hAnsi="Aptos"/>
          <w:sz w:val="22"/>
          <w:szCs w:val="22"/>
        </w:rPr>
        <w:t xml:space="preserve">NIST SQL Injection Guidelines: https://nvlpubs.nist.gov/nistpubs/Legacy/SP/nistspecialpublication800-115.pdf</w:t>
      </w:r>
    </w:p>
    <w:p>
      <w:r>
        <w:br w:type="page"/>
      </w:r>
    </w:p>
    <w:p>
      <w:pPr>
        <w:pStyle w:val="Heading1"/>
      </w:pPr>
      <w:r>
        <w:rPr>
          <w:rFonts w:ascii="Aptos" w:cs="Aptos" w:eastAsia="Aptos" w:hAnsi="Aptos"/>
        </w:rPr>
        <w:t xml:space="preserve">6. Recommendations</w:t>
      </w:r>
    </w:p>
    <w:p>
      <w:pPr>
        <w:pStyle w:val="Heading2"/>
      </w:pPr>
      <w:r>
        <w:rPr>
          <w:rFonts w:ascii="Aptos" w:cs="Aptos" w:eastAsia="Aptos" w:hAnsi="Aptos"/>
        </w:rPr>
        <w:t xml:space="preserve">6.1 Immediate Actions (Urgent — within 48 hours)</w:t>
      </w:r>
    </w:p>
    <w:p>
      <w:pPr>
        <w:pStyle w:val="ListParagraph"/>
        <w:numPr>
          <w:ilvl w:val="0"/>
          <w:numId w:val="1"/>
        </w:numPr>
      </w:pPr>
      <w:r>
        <w:rPr>
          <w:rFonts w:ascii="Aptos" w:cs="Aptos" w:eastAsia="Aptos" w:hAnsi="Aptos"/>
          <w:sz w:val="22"/>
          <w:szCs w:val="22"/>
        </w:rPr>
        <w:t xml:space="preserve">Use parameterized queries / prepared statements for all database interactions</w:t>
      </w:r>
    </w:p>
    <w:p>
      <w:pPr>
        <w:pStyle w:val="ListParagraph"/>
        <w:numPr>
          <w:ilvl w:val="0"/>
          <w:numId w:val="1"/>
        </w:numPr>
      </w:pPr>
      <w:r>
        <w:rPr>
          <w:rFonts w:ascii="Aptos" w:cs="Aptos" w:eastAsia="Aptos" w:hAnsi="Aptos"/>
          <w:sz w:val="22"/>
          <w:szCs w:val="22"/>
        </w:rPr>
        <w:t xml:space="preserve">Implement strict input validation (force integer type for ID parameters)</w:t>
      </w:r>
    </w:p>
    <w:p>
      <w:pPr>
        <w:pStyle w:val="ListParagraph"/>
        <w:numPr>
          <w:ilvl w:val="0"/>
          <w:numId w:val="1"/>
        </w:numPr>
      </w:pPr>
      <w:r>
        <w:rPr>
          <w:rFonts w:ascii="Aptos" w:cs="Aptos" w:eastAsia="Aptos" w:hAnsi="Aptos"/>
          <w:sz w:val="22"/>
          <w:szCs w:val="22"/>
        </w:rPr>
        <w:t xml:space="preserve">Test the patch against known SQLi payloads before deployment</w:t>
      </w:r>
    </w:p>
    <w:p>
      <w:pPr>
        <w:pStyle w:val="Heading2"/>
      </w:pPr>
      <w:r>
        <w:rPr>
          <w:rFonts w:ascii="Aptos" w:cs="Aptos" w:eastAsia="Aptos" w:hAnsi="Aptos"/>
        </w:rPr>
        <w:t xml:space="preserve">6.2 Short-Term Hardening (1-2 weeks)</w:t>
      </w:r>
    </w:p>
    <w:p>
      <w:pPr>
        <w:pStyle w:val="ListParagraph"/>
        <w:numPr>
          <w:ilvl w:val="0"/>
          <w:numId w:val="1"/>
        </w:numPr>
      </w:pPr>
      <w:r>
        <w:rPr>
          <w:rFonts w:ascii="Aptos" w:cs="Aptos" w:eastAsia="Aptos" w:hAnsi="Aptos"/>
          <w:sz w:val="22"/>
          <w:szCs w:val="22"/>
        </w:rPr>
        <w:t xml:space="preserve">Restrict database account to SELECT-only operations</w:t>
      </w:r>
    </w:p>
    <w:p>
      <w:pPr>
        <w:pStyle w:val="ListParagraph"/>
        <w:numPr>
          <w:ilvl w:val="0"/>
          <w:numId w:val="1"/>
        </w:numPr>
      </w:pPr>
      <w:r>
        <w:rPr>
          <w:rFonts w:ascii="Aptos" w:cs="Aptos" w:eastAsia="Aptos" w:hAnsi="Aptos"/>
          <w:sz w:val="22"/>
          <w:szCs w:val="22"/>
        </w:rPr>
        <w:t xml:space="preserve">Remove database user access to information_schema</w:t>
      </w:r>
    </w:p>
    <w:p>
      <w:pPr>
        <w:pStyle w:val="ListParagraph"/>
        <w:numPr>
          <w:ilvl w:val="0"/>
          <w:numId w:val="1"/>
        </w:numPr>
      </w:pPr>
      <w:r>
        <w:rPr>
          <w:rFonts w:ascii="Aptos" w:cs="Aptos" w:eastAsia="Aptos" w:hAnsi="Aptos"/>
          <w:sz w:val="22"/>
          <w:szCs w:val="22"/>
        </w:rPr>
        <w:t xml:space="preserve">Suppress detailed error messages in production</w:t>
      </w:r>
    </w:p>
    <w:p>
      <w:pPr>
        <w:pStyle w:val="ListParagraph"/>
        <w:numPr>
          <w:ilvl w:val="0"/>
          <w:numId w:val="1"/>
        </w:numPr>
      </w:pPr>
      <w:r>
        <w:rPr>
          <w:rFonts w:ascii="Aptos" w:cs="Aptos" w:eastAsia="Aptos" w:hAnsi="Aptos"/>
          <w:sz w:val="22"/>
          <w:szCs w:val="22"/>
        </w:rPr>
        <w:t xml:space="preserve">Force password reset for all users</w:t>
      </w:r>
    </w:p>
    <w:p>
      <w:pPr>
        <w:pStyle w:val="Heading2"/>
      </w:pPr>
      <w:r>
        <w:rPr>
          <w:rFonts w:ascii="Aptos" w:cs="Aptos" w:eastAsia="Aptos" w:hAnsi="Aptos"/>
        </w:rPr>
        <w:t xml:space="preserve">6.3 Long-Term Security Program (Ongoing)</w:t>
      </w:r>
    </w:p>
    <w:p>
      <w:pPr>
        <w:pStyle w:val="ListParagraph"/>
        <w:numPr>
          <w:ilvl w:val="0"/>
          <w:numId w:val="1"/>
        </w:numPr>
      </w:pPr>
      <w:r>
        <w:rPr>
          <w:rFonts w:ascii="Aptos" w:cs="Aptos" w:eastAsia="Aptos" w:hAnsi="Aptos"/>
          <w:sz w:val="22"/>
          <w:szCs w:val="22"/>
        </w:rPr>
        <w:t xml:space="preserve">Implement automated SQL injection scanning in CI/CD pipeline</w:t>
      </w:r>
    </w:p>
    <w:p>
      <w:pPr>
        <w:pStyle w:val="ListParagraph"/>
        <w:numPr>
          <w:ilvl w:val="0"/>
          <w:numId w:val="1"/>
        </w:numPr>
      </w:pPr>
      <w:r>
        <w:rPr>
          <w:rFonts w:ascii="Aptos" w:cs="Aptos" w:eastAsia="Aptos" w:hAnsi="Aptos"/>
          <w:sz w:val="22"/>
          <w:szCs w:val="22"/>
        </w:rPr>
        <w:t xml:space="preserve">Deploy a Web Application Firewall (WAF) with SQL injection rules</w:t>
      </w:r>
    </w:p>
    <w:p>
      <w:pPr>
        <w:pStyle w:val="ListParagraph"/>
        <w:numPr>
          <w:ilvl w:val="0"/>
          <w:numId w:val="1"/>
        </w:numPr>
      </w:pPr>
      <w:r>
        <w:rPr>
          <w:rFonts w:ascii="Aptos" w:cs="Aptos" w:eastAsia="Aptos" w:hAnsi="Aptos"/>
          <w:sz w:val="22"/>
          <w:szCs w:val="22"/>
        </w:rPr>
        <w:t xml:space="preserve">Conduct code reviews for all database queries</w:t>
      </w:r>
    </w:p>
    <w:p>
      <w:pPr>
        <w:pStyle w:val="ListParagraph"/>
        <w:numPr>
          <w:ilvl w:val="0"/>
          <w:numId w:val="1"/>
        </w:numPr>
      </w:pPr>
      <w:r>
        <w:rPr>
          <w:rFonts w:ascii="Aptos" w:cs="Aptos" w:eastAsia="Aptos" w:hAnsi="Aptos"/>
          <w:sz w:val="22"/>
          <w:szCs w:val="22"/>
        </w:rPr>
        <w:t xml:space="preserve">Perform quarterly penetration testing</w:t>
      </w:r>
    </w:p>
    <w:p>
      <w:pPr>
        <w:pStyle w:val="ListParagraph"/>
        <w:numPr>
          <w:ilvl w:val="0"/>
          <w:numId w:val="1"/>
        </w:numPr>
      </w:pPr>
      <w:r>
        <w:rPr>
          <w:rFonts w:ascii="Aptos" w:cs="Aptos" w:eastAsia="Aptos" w:hAnsi="Aptos"/>
          <w:sz w:val="22"/>
          <w:szCs w:val="22"/>
        </w:rPr>
        <w:t xml:space="preserve">Implement Security Development Lifecycle (SDLC) practices</w:t>
      </w:r>
    </w:p>
    <w:p>
      <w:r>
        <w:br w:type="page"/>
      </w:r>
    </w:p>
    <w:p>
      <w:pPr>
        <w:pStyle w:val="Heading1"/>
      </w:pPr>
      <w:r>
        <w:rPr>
          <w:rFonts w:ascii="Aptos" w:cs="Aptos" w:eastAsia="Aptos" w:hAnsi="Aptos"/>
        </w:rPr>
        <w:t xml:space="preserve">Appendix A: Glossary of Technical Terms</w:t>
      </w:r>
    </w:p>
    <w:p>
      <w:pPr>
        <w:spacing w:after="120"/>
      </w:pPr>
      <w:r>
        <w:rPr>
          <w:rFonts w:ascii="Aptos" w:cs="Aptos" w:eastAsia="Aptos" w:hAnsi="Aptos"/>
          <w:sz w:val="22"/>
          <w:szCs w:val="22"/>
        </w:rPr>
        <w:t xml:space="preserve">{{Glossary}}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a6fa8591bb3f1c78e9ef88b7f8effb53244aa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2026-08-26T03:37:15.245Z</dcterms:created>
  <dcterms:modified xsi:type="dcterms:W3CDTF">2026-08-26T03:37:15.246Z</dcterms:modified>
</cp:coreProperties>
</file>

<file path=docProps/custom.xml><?xml version="1.0" encoding="utf-8"?>
<Properties xmlns="http://schemas.openxmlformats.org/officeDocument/2006/custom-properties" xmlns:vt="http://schemas.openxmlformats.org/officeDocument/2006/docPropsVTypes"/>
</file>