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4"/>
        </w:rPr>
        <w:t>Architecture, Elasticity, and Automated Delivery of an Event-Driven Video Transcoding Platform on Serverless Container Infrastructure</w:t>
      </w:r>
    </w:p>
    <w:tbl>
      <w:tblPr>
        <w:tblW w:type="auto" w:w="0"/>
        <w:jc w:val="center"/>
        <w:tblLook w:firstColumn="1" w:firstRow="1" w:lastColumn="0" w:lastRow="0" w:noHBand="0" w:noVBand="1" w:val="04A0"/>
      </w:tblPr>
      <w:tblGrid>
        <w:gridCol w:w="2610"/>
        <w:gridCol w:w="2610"/>
        <w:gridCol w:w="2610"/>
        <w:gridCol w:w="2610"/>
      </w:tblGrid>
      <w:tr>
        <w:tc>
          <w:tcPr>
            <w:tcW w:type="dxa" w:w="2610"/>
            <w:tcMar>
              <w:top w:w="0" w:type="dxa"/>
              <w:bottom w:w="60" w:type="dxa"/>
              <w:left w:w="40" w:type="dxa"/>
              <w:right w:w="40" w:type="dxa"/>
            </w:tcMar>
          </w:tcPr>
          <w:p>
            <w:pPr>
              <w:spacing w:after="40" w:line="252" w:lineRule="auto"/>
              <w:jc w:val="center"/>
            </w:pPr>
            <w:r>
              <w:rPr>
                <w:rFonts w:ascii="Times New Roman" w:hAnsi="Times New Roman"/>
                <w:b/>
                <w:sz w:val="21"/>
              </w:rPr>
              <w:t>Shlok Doshi</w:t>
              <w:br/>
            </w:r>
            <w:r>
              <w:rPr>
                <w:rFonts w:ascii="Times New Roman" w:hAnsi="Times New Roman"/>
                <w:i/>
                <w:sz w:val="19"/>
              </w:rPr>
              <w:t>Roll No: B039</w:t>
              <w:br/>
            </w:r>
            <w:r>
              <w:rPr>
                <w:rFonts w:ascii="Times New Roman" w:hAnsi="Times New Roman"/>
                <w:i/>
                <w:sz w:val="18"/>
              </w:rPr>
              <w:t>Dept. of Computer Engineering</w:t>
              <w:br/>
              <w:t>Mumbai, India</w:t>
            </w:r>
          </w:p>
        </w:tc>
        <w:tc>
          <w:tcPr>
            <w:tcW w:type="dxa" w:w="2610"/>
            <w:tcMar>
              <w:top w:w="0" w:type="dxa"/>
              <w:bottom w:w="60" w:type="dxa"/>
              <w:left w:w="40" w:type="dxa"/>
              <w:right w:w="40" w:type="dxa"/>
            </w:tcMar>
          </w:tcPr>
          <w:p>
            <w:pPr>
              <w:spacing w:after="40" w:line="252" w:lineRule="auto"/>
              <w:jc w:val="center"/>
            </w:pPr>
            <w:r>
              <w:rPr>
                <w:rFonts w:ascii="Times New Roman" w:hAnsi="Times New Roman"/>
                <w:b/>
                <w:sz w:val="21"/>
              </w:rPr>
              <w:t>Kartika Dhonde</w:t>
              <w:br/>
            </w:r>
            <w:r>
              <w:rPr>
                <w:rFonts w:ascii="Times New Roman" w:hAnsi="Times New Roman"/>
                <w:i/>
                <w:sz w:val="19"/>
              </w:rPr>
              <w:t>Roll No: B037</w:t>
              <w:br/>
            </w:r>
            <w:r>
              <w:rPr>
                <w:rFonts w:ascii="Times New Roman" w:hAnsi="Times New Roman"/>
                <w:i/>
                <w:sz w:val="18"/>
              </w:rPr>
              <w:t>Dept. of Computer Engineering</w:t>
              <w:br/>
              <w:t>Mumbai, India</w:t>
            </w:r>
          </w:p>
        </w:tc>
        <w:tc>
          <w:tcPr>
            <w:tcW w:type="dxa" w:w="2610"/>
            <w:tcMar>
              <w:top w:w="0" w:type="dxa"/>
              <w:bottom w:w="60" w:type="dxa"/>
              <w:left w:w="40" w:type="dxa"/>
              <w:right w:w="40" w:type="dxa"/>
            </w:tcMar>
          </w:tcPr>
          <w:p>
            <w:pPr>
              <w:spacing w:after="40" w:line="252" w:lineRule="auto"/>
              <w:jc w:val="center"/>
            </w:pPr>
            <w:r>
              <w:rPr>
                <w:rFonts w:ascii="Times New Roman" w:hAnsi="Times New Roman"/>
                <w:b/>
                <w:sz w:val="21"/>
              </w:rPr>
              <w:t>Samar Kamat</w:t>
              <w:br/>
            </w:r>
            <w:r>
              <w:rPr>
                <w:rFonts w:ascii="Times New Roman" w:hAnsi="Times New Roman"/>
                <w:i/>
                <w:sz w:val="19"/>
              </w:rPr>
              <w:t>Roll No: B059</w:t>
              <w:br/>
            </w:r>
            <w:r>
              <w:rPr>
                <w:rFonts w:ascii="Times New Roman" w:hAnsi="Times New Roman"/>
                <w:i/>
                <w:sz w:val="18"/>
              </w:rPr>
              <w:t>Dept. of Computer Engineering</w:t>
              <w:br/>
              <w:t>Mumbai, India</w:t>
            </w:r>
          </w:p>
        </w:tc>
        <w:tc>
          <w:tcPr>
            <w:tcW w:type="dxa" w:w="2610"/>
            <w:tcMar>
              <w:top w:w="0" w:type="dxa"/>
              <w:bottom w:w="60" w:type="dxa"/>
              <w:left w:w="40" w:type="dxa"/>
              <w:right w:w="40" w:type="dxa"/>
            </w:tcMar>
          </w:tcPr>
          <w:p>
            <w:pPr>
              <w:spacing w:after="40" w:line="252" w:lineRule="auto"/>
              <w:jc w:val="center"/>
            </w:pPr>
            <w:r>
              <w:rPr>
                <w:rFonts w:ascii="Times New Roman" w:hAnsi="Times New Roman"/>
                <w:b/>
                <w:sz w:val="21"/>
              </w:rPr>
              <w:t>Kshitij Jhalak</w:t>
              <w:br/>
            </w:r>
            <w:r>
              <w:rPr>
                <w:rFonts w:ascii="Times New Roman" w:hAnsi="Times New Roman"/>
                <w:i/>
                <w:sz w:val="19"/>
              </w:rPr>
              <w:t>Roll No: B055</w:t>
              <w:br/>
            </w:r>
            <w:r>
              <w:rPr>
                <w:rFonts w:ascii="Times New Roman" w:hAnsi="Times New Roman"/>
                <w:i/>
                <w:sz w:val="18"/>
              </w:rPr>
              <w:t>Dept. of Computer Engineering</w:t>
              <w:br/>
              <w:t>Mumbai, India</w:t>
            </w:r>
          </w:p>
        </w:tc>
      </w:tr>
    </w:tbl>
    <w:p>
      <w:pPr>
        <w:spacing w:before="160" w:after="80"/>
      </w:pPr>
    </w:p>
    <w:p>
      <w:pPr>
        <w:sectPr>
          <w:pgSz w:w="12240" w:h="15840"/>
          <w:pgMar w:top="1080" w:right="900" w:bottom="1440" w:left="900" w:header="720" w:footer="720" w:gutter="0"/>
          <w:cols w:space="720"/>
          <w:docGrid w:linePitch="360"/>
        </w:sectPr>
      </w:pPr>
    </w:p>
    <w:p>
      <w:pPr>
        <w:spacing w:before="0" w:after="80" w:line="252" w:lineRule="auto"/>
        <w:jc w:val="both"/>
      </w:pPr>
      <w:r>
        <w:rPr>
          <w:rFonts w:ascii="Times New Roman" w:hAnsi="Times New Roman"/>
          <w:b/>
          <w:i/>
          <w:sz w:val="18"/>
        </w:rPr>
        <w:t>Abstract—</w:t>
      </w:r>
      <w:r>
        <w:rPr>
          <w:rFonts w:ascii="Times New Roman" w:hAnsi="Times New Roman"/>
          <w:i/>
          <w:sz w:val="18"/>
        </w:rPr>
        <w:t>Modern multimedia applications demand highly scalable, resilient, and cost-efficient processing pipelines to handle unpredictable bursts of user-generated content. However, designing such platforms introduces complex architectural trade-offs among compute elasticity, operational simplicity, release safety, and cloud expenditure. This paper presents the architecture, end-to-end implementation, and comprehensive empirical evaluation of a cloud-native, event-driven video upload, transcoding, and streaming platform deployed on serverless container infrastructure using AWS Elastic Container Service (ECS) on AWS Fargate and Fargate Spot. The system decouples ingestion, batch processing, and global content delivery: (1) high-throughput ingestion is achieved via client-direct pre-signed Amazon S3 uploads managed by a lightweight Python/FastAPI service, eliminating intermediate container memory buffering; (2) asynchronous job scheduling is orchestrated via Amazon S3 event notifications, Amazon SQS message queues, and Amazon DynamoDB for state tracking; (3) compute-intensive multi-rendition transcoding (720p, 480p H.264/AAC) and thumbnail extraction are executed by FFmpeg worker containers running on cost-optimized AWS Fargate Spot instances; (4) worker provisioning leverages queue-depth-driven step auto-scaling, scaling dynamically from zero to three instances to achieve near-zero idle compute cost; (5) delivery safety is enforced via GitHub Actions continuous integration and continuous deployment (CI/CD) pipelines utilizing OpenID Connect (OIDC), Trivy container vulnerability scanning, Amazon ECS deployment circuit breakers with automated rollback, and SQS Dead-Letter Queue (DLQ) redrive mechanisms. We evaluate the system through an extensive benchmark suite simulating production workloads across standardized 1080p video clips. Experimental results reveal a 69.8% compute cost reduction via Fargate Spot compared to on-demand compute, an average turnaround latency of 38.1 seconds for 30-second source clips, automated circuit-breaker rollback recovery in 84.6 seconds, and an 82.4% operational cost reduction compared to commercial managed media transcoding services.</w:t>
      </w:r>
    </w:p>
    <w:p>
      <w:pPr>
        <w:spacing w:before="40" w:after="160"/>
        <w:jc w:val="both"/>
      </w:pPr>
      <w:r>
        <w:rPr>
          <w:rFonts w:ascii="Times New Roman" w:hAnsi="Times New Roman"/>
          <w:b/>
          <w:i/>
          <w:sz w:val="18"/>
        </w:rPr>
        <w:t>Index Terms—</w:t>
      </w:r>
      <w:r>
        <w:rPr>
          <w:rFonts w:ascii="Times New Roman" w:hAnsi="Times New Roman"/>
          <w:sz w:val="18"/>
        </w:rPr>
        <w:t>Cloud Computing, Microservices, Video Transcoding, Serverless Containers, AWS Fargate Spot, Event-Driven Architecture, Auto-Scaling, Continuous Integration/Continuous Deployment (CI/CD), Deployment Circuit Breaker, Fault Tolerance.</w:t>
      </w:r>
    </w:p>
    <w:p>
      <w:pPr>
        <w:keepNext/>
        <w:spacing w:before="200" w:after="60"/>
        <w:jc w:val="center"/>
      </w:pPr>
      <w:r>
        <w:rPr>
          <w:rFonts w:ascii="Times New Roman" w:hAnsi="Times New Roman"/>
          <w:b/>
          <w:sz w:val="20"/>
        </w:rPr>
        <w:t>I. INTRODUCTION</w:t>
      </w:r>
    </w:p>
    <w:p>
      <w:pPr>
        <w:spacing w:before="0" w:after="60" w:line="252" w:lineRule="auto"/>
        <w:ind w:firstLine="259"/>
        <w:jc w:val="both"/>
      </w:pPr>
      <w:r>
        <w:rPr>
          <w:rFonts w:ascii="Times New Roman" w:hAnsi="Times New Roman"/>
          <w:sz w:val="20"/>
        </w:rPr>
        <w:t>Online video consumption accounts for over 82% of global internet protocol (IP) traffic, driven by social platforms, video sharing portals, e-learning environments, and teleconferencing [1]. Delivering digital video at scale is notoriously challenging: user-uploaded media exhibits high heterogeneity in codec standards, bitrates, aspect ratios, and container formats. To guarantee uniform playback across heterogeneous client devices and fluctuating network bandwidths, platforms must transcode raw video streams into multiple standardized renditions and compress them for efficient content delivery network (CDN) distribution [2].</w:t>
      </w:r>
    </w:p>
    <w:p>
      <w:pPr>
        <w:spacing w:before="0" w:after="60" w:line="252" w:lineRule="auto"/>
        <w:ind w:firstLine="259"/>
        <w:jc w:val="both"/>
      </w:pPr>
      <w:r>
        <w:rPr>
          <w:rFonts w:ascii="Times New Roman" w:hAnsi="Times New Roman"/>
          <w:sz w:val="20"/>
        </w:rPr>
        <w:t>Video transcoding is an embarrassingly parallel, compute-bound, and highly bursty workload. Traditional monolithic architectures—where transcoding runs synchronously on statically provisioned virtual machines (VMs)—exhibit major operational inefficiencies:</w:t>
      </w:r>
    </w:p>
    <w:p>
      <w:pPr>
        <w:spacing w:before="0" w:after="60" w:line="252" w:lineRule="auto"/>
        <w:ind w:firstLine="259"/>
        <w:jc w:val="both"/>
      </w:pPr>
      <w:r>
        <w:rPr>
          <w:rFonts w:ascii="Times New Roman" w:hAnsi="Times New Roman"/>
          <w:sz w:val="20"/>
        </w:rPr>
        <w:t>1) Resource Inefficiency: Static VM provisioning incurs substantial financial overhead during traffic troughs and severe queue buildup or dropped connections during load spikes [3].</w:t>
      </w:r>
    </w:p>
    <w:p>
      <w:pPr>
        <w:spacing w:before="0" w:after="60" w:line="252" w:lineRule="auto"/>
        <w:ind w:firstLine="259"/>
        <w:jc w:val="both"/>
      </w:pPr>
      <w:r>
        <w:rPr>
          <w:rFonts w:ascii="Times New Roman" w:hAnsi="Times New Roman"/>
          <w:sz w:val="20"/>
        </w:rPr>
        <w:t>2) Ingress Bottlenecks: Routing large multimedia payloads through intermediate API gateways or web servers saturates container memory buffers, exhausts network socket pools, and starves concurrent control-plane requests [4].</w:t>
      </w:r>
    </w:p>
    <w:p>
      <w:pPr>
        <w:spacing w:before="0" w:after="60" w:line="252" w:lineRule="auto"/>
        <w:ind w:firstLine="259"/>
        <w:jc w:val="both"/>
      </w:pPr>
      <w:r>
        <w:rPr>
          <w:rFonts w:ascii="Times New Roman" w:hAnsi="Times New Roman"/>
          <w:sz w:val="20"/>
        </w:rPr>
        <w:t>3) Deployment Fragility: Monolithic applications carry high blast radiuses; an unhandled exception or native dependency collision during transcoding can crash user-facing metadata and playback endpoints [5].</w:t>
      </w:r>
    </w:p>
    <w:p>
      <w:pPr>
        <w:spacing w:before="0" w:after="60" w:line="252" w:lineRule="auto"/>
        <w:ind w:firstLine="259"/>
        <w:jc w:val="both"/>
      </w:pPr>
      <w:r>
        <w:rPr>
          <w:rFonts w:ascii="Times New Roman" w:hAnsi="Times New Roman"/>
          <w:sz w:val="20"/>
        </w:rPr>
        <w:t>Cloud-native paradigms advocate for microservice decomposition, containerization, and event-driven asynchronous messaging [6], [7]. Managed serverless container engines, such as AWS Fargate, enable teams to execute containerized workloads without managing underlying virtual machine clusters [8]. Furthermore, spare cloud capacity offerings (such as AWS Fargate Spot) provide substantial discounts (up to 70%) for fault-tolerant batch workloads [9].</w:t>
      </w:r>
    </w:p>
    <w:p>
      <w:pPr>
        <w:spacing w:before="0" w:after="60" w:line="252" w:lineRule="auto"/>
        <w:ind w:firstLine="259"/>
        <w:jc w:val="both"/>
      </w:pPr>
      <w:r>
        <w:rPr>
          <w:rFonts w:ascii="Times New Roman" w:hAnsi="Times New Roman"/>
          <w:sz w:val="20"/>
        </w:rPr>
        <w:t>Despite these theoretical advantages, small-to-medium engineering teams face significant architectural challenges in synthesizing these primitives into a unified, resilient, and economically sustainable platform. Key engineering hurdles include: (i) mitigating scale-from-zero cold start delays for bursty queues; (ii) guaranteeing automated release rollbacks without operator intervention; and (iii) eliminating high-cost cloud components (e.g., NAT Gateways) without compromising container security.</w:t>
      </w:r>
    </w:p>
    <w:p>
      <w:pPr>
        <w:keepNext/>
        <w:spacing w:before="140" w:after="40"/>
        <w:jc w:val="left"/>
      </w:pPr>
      <w:r>
        <w:rPr>
          <w:rFonts w:ascii="Times New Roman" w:hAnsi="Times New Roman"/>
          <w:b/>
          <w:i/>
          <w:sz w:val="19"/>
        </w:rPr>
        <w:t>A. Contributions</w:t>
      </w:r>
    </w:p>
    <w:p>
      <w:pPr>
        <w:spacing w:before="0" w:after="60" w:line="252" w:lineRule="auto"/>
        <w:ind w:firstLine="259"/>
        <w:jc w:val="both"/>
      </w:pPr>
      <w:r>
        <w:rPr>
          <w:rFonts w:ascii="Times New Roman" w:hAnsi="Times New Roman"/>
          <w:sz w:val="20"/>
        </w:rPr>
        <w:t>This paper presents the design, implementation, and empirical evaluation of an open-source, cloud-native video upload, transcoding, and streaming platform. The core contributions are:</w:t>
      </w:r>
    </w:p>
    <w:p>
      <w:pPr>
        <w:spacing w:before="0" w:after="60" w:line="252" w:lineRule="auto"/>
        <w:ind w:firstLine="259"/>
        <w:jc w:val="both"/>
      </w:pPr>
      <w:r>
        <w:rPr>
          <w:rFonts w:ascii="Times New Roman" w:hAnsi="Times New Roman"/>
          <w:sz w:val="20"/>
        </w:rPr>
        <w:t>1) Decoupled Event-Driven Reference Architecture: We formulate a microservices architecture combining FastAPI, Amazon S3, SQS, DynamoDB, ECS Fargate Spot, and CloudFront with Origin Access Control (OAC), eliminating NAT Gateways through public-subnet security isolation.</w:t>
      </w:r>
    </w:p>
    <w:p>
      <w:pPr>
        <w:spacing w:before="0" w:after="60" w:line="252" w:lineRule="auto"/>
        <w:ind w:firstLine="259"/>
        <w:jc w:val="both"/>
      </w:pPr>
      <w:r>
        <w:rPr>
          <w:rFonts w:ascii="Times New Roman" w:hAnsi="Times New Roman"/>
          <w:sz w:val="20"/>
        </w:rPr>
        <w:t>2) Direct-to-Storage Pre-signed Ingress Pattern: We analyze the memory and throughput impact of client-direct S3 pre-signed uploads versus intermediate server proxying, demonstrating a 99.4% reduction in API memory overhead.</w:t>
      </w:r>
    </w:p>
    <w:p>
      <w:pPr>
        <w:spacing w:before="0" w:after="60" w:line="252" w:lineRule="auto"/>
        <w:ind w:firstLine="259"/>
        <w:jc w:val="both"/>
      </w:pPr>
      <w:r>
        <w:rPr>
          <w:rFonts w:ascii="Times New Roman" w:hAnsi="Times New Roman"/>
          <w:sz w:val="20"/>
        </w:rPr>
        <w:t>3) Queue-Depth Step Auto-Scaling with Scale-to-Zero: We evaluate a step scaling policy driven by Amazon CloudWatch queue-backlog metrics that provisions Fargate Spot worker tasks while gracefully handling POSIX SIGTERM signals during Spot evictions.</w:t>
      </w:r>
    </w:p>
    <w:p>
      <w:pPr>
        <w:spacing w:before="0" w:after="60" w:line="252" w:lineRule="auto"/>
        <w:ind w:firstLine="259"/>
        <w:jc w:val="both"/>
      </w:pPr>
      <w:r>
        <w:rPr>
          <w:rFonts w:ascii="Times New Roman" w:hAnsi="Times New Roman"/>
          <w:sz w:val="20"/>
        </w:rPr>
        <w:t>4) Dual-Layer Rollback &amp; Release Safety Framework: We implement and validate an automated CI/CD pipeline incorporating OIDC passwordless authentication, Aquasecurity Trivy CVE scanning, ECS deployment circuit breakers, and SQS dead-letter queue (DLQ) redrive routines.</w:t>
      </w:r>
    </w:p>
    <w:p>
      <w:pPr>
        <w:spacing w:before="0" w:after="60" w:line="252" w:lineRule="auto"/>
        <w:ind w:firstLine="259"/>
        <w:jc w:val="both"/>
      </w:pPr>
      <w:r>
        <w:rPr>
          <w:rFonts w:ascii="Times New Roman" w:hAnsi="Times New Roman"/>
          <w:sz w:val="20"/>
        </w:rPr>
        <w:t>5) Empirical Benchmarking &amp; Economic Modeling: We present an extensive experimental evaluation covering transcoding turnaround latency, CPU/memory profiles, auto-scaling cold starts, CI/CD deployment lead times, and multi-model cloud cost comparisons.</w:t>
      </w:r>
    </w:p>
    <w:p>
      <w:pPr>
        <w:keepNext/>
        <w:spacing w:before="200" w:after="60"/>
        <w:jc w:val="center"/>
      </w:pPr>
      <w:r>
        <w:rPr>
          <w:rFonts w:ascii="Times New Roman" w:hAnsi="Times New Roman"/>
          <w:b/>
          <w:sz w:val="20"/>
        </w:rPr>
        <w:t>II. BACKGROUND AND RELATED WORK</w:t>
      </w:r>
    </w:p>
    <w:p>
      <w:pPr>
        <w:keepNext/>
        <w:spacing w:before="140" w:after="40"/>
        <w:jc w:val="left"/>
      </w:pPr>
      <w:r>
        <w:rPr>
          <w:rFonts w:ascii="Times New Roman" w:hAnsi="Times New Roman"/>
          <w:b/>
          <w:i/>
          <w:sz w:val="19"/>
        </w:rPr>
        <w:t>A. Containerization and Lightweight Virtualization</w:t>
      </w:r>
    </w:p>
    <w:p>
      <w:pPr>
        <w:spacing w:before="0" w:after="60" w:line="252" w:lineRule="auto"/>
        <w:ind w:firstLine="259"/>
        <w:jc w:val="both"/>
      </w:pPr>
      <w:r>
        <w:rPr>
          <w:rFonts w:ascii="Times New Roman" w:hAnsi="Times New Roman"/>
          <w:sz w:val="20"/>
        </w:rPr>
        <w:t>Linux containers package application binaries, system libraries, and runtime dependencies into immutable images, eliminating environmental discrepancies between development and production [10]. Unlike hypervisor-based virtual machines that duplicate entire guest operating systems, containers share the host Linux kernel, resulting in minimal memory overhead and rapid process instantiation [11].</w:t>
      </w:r>
    </w:p>
    <w:p>
      <w:pPr>
        <w:spacing w:before="0" w:after="60" w:line="252" w:lineRule="auto"/>
        <w:ind w:firstLine="259"/>
        <w:jc w:val="both"/>
      </w:pPr>
      <w:r>
        <w:rPr>
          <w:rFonts w:ascii="Times New Roman" w:hAnsi="Times New Roman"/>
          <w:sz w:val="20"/>
        </w:rPr>
        <w:t>Managed container orchestrators have evolved from self-hosted Kubernetes clusters to serverless container runtimes such as AWS ECS with AWS Fargate [8]. AWS Fargate isolates container tasks using Firecracker micro-virtual machines—lightweight execution environments built on Linux Kernel-based Virtual Machine (KVM) technology that provide hypervisor-grade isolation with sub-second boot times [12]. Fargate Spot allows tasks to run on unused compute capacity at substantial price discounts, subject to occasional two-minute interruption notices.</w:t>
      </w:r>
    </w:p>
    <w:p>
      <w:pPr>
        <w:keepNext/>
        <w:spacing w:before="140" w:after="40"/>
        <w:jc w:val="left"/>
      </w:pPr>
      <w:r>
        <w:rPr>
          <w:rFonts w:ascii="Times New Roman" w:hAnsi="Times New Roman"/>
          <w:b/>
          <w:i/>
          <w:sz w:val="19"/>
        </w:rPr>
        <w:t>B. Microservices and Asynchronous Messaging</w:t>
      </w:r>
    </w:p>
    <w:p>
      <w:pPr>
        <w:spacing w:before="0" w:after="60" w:line="252" w:lineRule="auto"/>
        <w:ind w:firstLine="259"/>
        <w:jc w:val="both"/>
      </w:pPr>
      <w:r>
        <w:rPr>
          <w:rFonts w:ascii="Times New Roman" w:hAnsi="Times New Roman"/>
          <w:sz w:val="20"/>
        </w:rPr>
        <w:t>The microservices architectural pattern organizes systems into loosely coupled, independently scalable services centered around discrete business capabilities [13], [14]. To avoid synchronous cascading failures across distributed microservices, asynchronous message queues are widely employed [15].</w:t>
      </w:r>
    </w:p>
    <w:p>
      <w:pPr>
        <w:spacing w:before="0" w:after="60" w:line="252" w:lineRule="auto"/>
        <w:ind w:firstLine="259"/>
        <w:jc w:val="both"/>
      </w:pPr>
      <w:r>
        <w:rPr>
          <w:rFonts w:ascii="Times New Roman" w:hAnsi="Times New Roman"/>
          <w:sz w:val="20"/>
        </w:rPr>
        <w:t>Hohpe and Woolf formalized core enterprise integration patterns, including Competing Consumers, Dead-Letter Channels, and Idempotent Receivers [16]. In a competing consumers topology, worker processes poll a durable message queue (such as Amazon SQS), absorbing traffic surges and leveling compute load. If a worker encounters an unhandled exception or terminates prematurely, the message visibility timeout expires, returning the message to the queue for reprocessing. If retries exceed a configured threshold (maxReceiveCount = 3), the message is diverted to a Dead-Letter Queue (DLQ), preserving system stability and enabling post-mortem diagnosis.</w:t>
      </w:r>
    </w:p>
    <w:p>
      <w:pPr>
        <w:keepNext/>
        <w:spacing w:before="140" w:after="40"/>
        <w:jc w:val="left"/>
      </w:pPr>
      <w:r>
        <w:rPr>
          <w:rFonts w:ascii="Times New Roman" w:hAnsi="Times New Roman"/>
          <w:b/>
          <w:i/>
          <w:sz w:val="19"/>
        </w:rPr>
        <w:t>C. Cloud Video Transcoding Architectures</w:t>
      </w:r>
    </w:p>
    <w:p>
      <w:pPr>
        <w:spacing w:before="0" w:after="60" w:line="252" w:lineRule="auto"/>
        <w:ind w:firstLine="259"/>
        <w:jc w:val="both"/>
      </w:pPr>
      <w:r>
        <w:rPr>
          <w:rFonts w:ascii="Times New Roman" w:hAnsi="Times New Roman"/>
          <w:sz w:val="20"/>
        </w:rPr>
        <w:t>Video transcoding transforms source bitstreams into target formats through decoding, scaling, and re-encoding [17]. Research into cloud-based video transcoding generally falls into two paradigms:</w:t>
      </w:r>
    </w:p>
    <w:p>
      <w:pPr>
        <w:spacing w:before="0" w:after="60" w:line="252" w:lineRule="auto"/>
        <w:ind w:firstLine="259"/>
        <w:jc w:val="both"/>
      </w:pPr>
      <w:r>
        <w:rPr>
          <w:rFonts w:ascii="Times New Roman" w:hAnsi="Times New Roman"/>
          <w:sz w:val="20"/>
        </w:rPr>
        <w:t>1) Fine-Grained Serverless Transcoding: Frameworks like ExCamera [18] and Sprocket [19] leverage thousands of ephemeral AWS Lambda functions to transcode small Groups of Pictures (GOPs) in parallel. While achieving near-real-time latency, fine-grained serverless encoding incurs significant coordination complexity, complex audio/video re-muxing overhead, and high per-request S3 API costs.</w:t>
      </w:r>
    </w:p>
    <w:p>
      <w:pPr>
        <w:spacing w:before="0" w:after="60" w:line="252" w:lineRule="auto"/>
        <w:ind w:firstLine="259"/>
        <w:jc w:val="both"/>
      </w:pPr>
      <w:r>
        <w:rPr>
          <w:rFonts w:ascii="Times New Roman" w:hAnsi="Times New Roman"/>
          <w:sz w:val="20"/>
        </w:rPr>
        <w:t>2) Containerized Batch Transcoding: Platforms utilizing containerized worker daemons running FFmpeg [20] process discrete video files sequentially. Jokhio et al. [21] demonstrated that containerized transcoders offer predictable resource utilization and superior cost efficiency for asynchronous media processing. Our platform adopts this model while extending it with scale-to-zero Fargate Spot elasticity.</w:t>
      </w:r>
    </w:p>
    <w:p>
      <w:pPr>
        <w:keepNext/>
        <w:spacing w:before="140" w:after="40"/>
        <w:jc w:val="left"/>
      </w:pPr>
      <w:r>
        <w:rPr>
          <w:rFonts w:ascii="Times New Roman" w:hAnsi="Times New Roman"/>
          <w:b/>
          <w:i/>
          <w:sz w:val="19"/>
        </w:rPr>
        <w:t>D. Continuous Delivery and Release Engineering</w:t>
      </w:r>
    </w:p>
    <w:p>
      <w:pPr>
        <w:spacing w:before="0" w:after="60" w:line="252" w:lineRule="auto"/>
        <w:ind w:firstLine="259"/>
        <w:jc w:val="both"/>
      </w:pPr>
      <w:r>
        <w:rPr>
          <w:rFonts w:ascii="Times New Roman" w:hAnsi="Times New Roman"/>
          <w:sz w:val="20"/>
        </w:rPr>
        <w:t>Continuous Delivery (CD) automates the validation and promotion of software releases [22]. Forsgren et al. established that delivery velocity and release stability (measured via deployment frequency, lead time for changes, change failure rate, and mean time to restore service) directly predict operational performance [23]. Modern deployment orchestrators implement Deployment Circuit Breakers [24], which actively monitor downstream health check telemetry during rolling updates. When newly launched container revisions fail consecutive health checks, the circuit breaker automatically halts the rollout and rolls back service configurations to the prior healthy revision (N-1).</w:t>
      </w:r>
    </w:p>
    <w:p>
      <w:pPr>
        <w:keepNext/>
        <w:spacing w:before="200" w:after="60"/>
        <w:jc w:val="center"/>
      </w:pPr>
      <w:r>
        <w:rPr>
          <w:rFonts w:ascii="Times New Roman" w:hAnsi="Times New Roman"/>
          <w:b/>
          <w:sz w:val="20"/>
        </w:rPr>
        <w:t>III. SYSTEM ARCHITECTURE AND IMPLEMENTATION</w:t>
      </w:r>
    </w:p>
    <w:p>
      <w:pPr>
        <w:spacing w:before="0" w:after="60" w:line="252" w:lineRule="auto"/>
        <w:ind w:firstLine="259"/>
        <w:jc w:val="both"/>
      </w:pPr>
      <w:r>
        <w:rPr>
          <w:rFonts w:ascii="Times New Roman" w:hAnsi="Times New Roman"/>
          <w:sz w:val="20"/>
        </w:rPr>
        <w:t>The platform architecture is designed around four foundational principles: stateless compute execution, storage-level ingress decoupling, event-driven choreography, and infrastructure immutability.</w:t>
      </w:r>
    </w:p>
    <w:p>
      <w:pPr>
        <w:keepNext/>
        <w:spacing w:before="140" w:after="40"/>
        <w:jc w:val="left"/>
      </w:pPr>
      <w:r>
        <w:rPr>
          <w:rFonts w:ascii="Times New Roman" w:hAnsi="Times New Roman"/>
          <w:b/>
          <w:i/>
          <w:sz w:val="19"/>
        </w:rPr>
        <w:t>A. Direct-to-Storage Pre-signed Ingress Pattern</w:t>
      </w:r>
    </w:p>
    <w:p>
      <w:pPr>
        <w:spacing w:before="0" w:after="60" w:line="252" w:lineRule="auto"/>
        <w:ind w:firstLine="259"/>
        <w:jc w:val="both"/>
      </w:pPr>
      <w:r>
        <w:rPr>
          <w:rFonts w:ascii="Times New Roman" w:hAnsi="Times New Roman"/>
          <w:sz w:val="20"/>
        </w:rPr>
        <w:t>Routing video uploads through application containers saturates web worker threads and exhausts network buffers. To eliminate intermediate ingress bottlenecks, the platform implements a direct-to-storage pre-signed ingress pattern:</w:t>
      </w:r>
    </w:p>
    <w:p>
      <w:pPr>
        <w:spacing w:before="0" w:after="60" w:line="252" w:lineRule="auto"/>
        <w:ind w:firstLine="259"/>
        <w:jc w:val="both"/>
      </w:pPr>
      <w:r>
        <w:rPr>
          <w:rFonts w:ascii="Times New Roman" w:hAnsi="Times New Roman"/>
          <w:sz w:val="20"/>
        </w:rPr>
        <w:t>1) The client initiates an upload request by sending metadata ({"title": "Demo"}) to the FastAPI service (POST /api/videos).</w:t>
      </w:r>
    </w:p>
    <w:p>
      <w:pPr>
        <w:spacing w:before="0" w:after="60" w:line="252" w:lineRule="auto"/>
        <w:ind w:firstLine="259"/>
        <w:jc w:val="both"/>
      </w:pPr>
      <w:r>
        <w:rPr>
          <w:rFonts w:ascii="Times New Roman" w:hAnsi="Times New Roman"/>
          <w:sz w:val="20"/>
        </w:rPr>
        <w:t>2) The API generates a unique Version 4 UUID (video_id) and writes an initial item to Amazon DynamoDB with status = "uploaded" and source_key = "raw/{video_id}.mp4".</w:t>
      </w:r>
    </w:p>
    <w:p>
      <w:pPr>
        <w:spacing w:before="0" w:after="60" w:line="252" w:lineRule="auto"/>
        <w:ind w:firstLine="259"/>
        <w:jc w:val="both"/>
      </w:pPr>
      <w:r>
        <w:rPr>
          <w:rFonts w:ascii="Times New Roman" w:hAnsi="Times New Roman"/>
          <w:sz w:val="20"/>
        </w:rPr>
        <w:t>3) The API invokes the AWS Boto3 SDK to compute an HMAC-SHA256 pre-signed Amazon S3 PUT URL valid for 900 seconds:</w:t>
      </w:r>
    </w:p>
    <w:p>
      <w:pPr>
        <w:spacing w:before="0" w:after="60" w:line="252" w:lineRule="auto"/>
        <w:jc w:val="both"/>
      </w:pPr>
      <w:r>
        <w:rPr>
          <w:rFonts w:ascii="Times New Roman" w:hAnsi="Times New Roman"/>
          <w:sz w:val="20"/>
        </w:rPr>
        <w:t xml:space="preserve">   URL = HMAC-SHA256(SecretKey, RequestParameters, Timestamp)</w:t>
      </w:r>
    </w:p>
    <w:p>
      <w:pPr>
        <w:spacing w:before="0" w:after="60" w:line="252" w:lineRule="auto"/>
        <w:ind w:firstLine="259"/>
        <w:jc w:val="both"/>
      </w:pPr>
      <w:r>
        <w:rPr>
          <w:rFonts w:ascii="Times New Roman" w:hAnsi="Times New Roman"/>
          <w:sz w:val="20"/>
        </w:rPr>
        <w:t>4) The client receives the signature and transmits the raw MP4 file directly to the S3 uploads bucket via HTTP PUT. The API container never buffers or routes media bytes.</w:t>
      </w:r>
    </w:p>
    <w:p>
      <w:pPr>
        <w:keepNext/>
        <w:spacing w:before="140" w:after="40"/>
        <w:jc w:val="left"/>
      </w:pPr>
      <w:r>
        <w:rPr>
          <w:rFonts w:ascii="Times New Roman" w:hAnsi="Times New Roman"/>
          <w:b/>
          <w:i/>
          <w:sz w:val="19"/>
        </w:rPr>
        <w:t>B. Asynchronous Event Dispatch and State Machine</w:t>
      </w:r>
    </w:p>
    <w:p>
      <w:pPr>
        <w:spacing w:before="0" w:after="60" w:line="252" w:lineRule="auto"/>
        <w:ind w:firstLine="259"/>
        <w:jc w:val="both"/>
      </w:pPr>
      <w:r>
        <w:rPr>
          <w:rFonts w:ascii="Times New Roman" w:hAnsi="Times New Roman"/>
          <w:sz w:val="20"/>
        </w:rPr>
        <w:t>When the upload to S3 completes, Amazon S3 generates an s3:ObjectCreated:Put event notification, which is immediately dispatched into an Amazon SQS standard message queue (video-jobs).</w:t>
      </w:r>
    </w:p>
    <w:p>
      <w:pPr>
        <w:spacing w:before="0" w:after="60" w:line="252" w:lineRule="auto"/>
        <w:ind w:firstLine="259"/>
        <w:jc w:val="both"/>
      </w:pPr>
      <w:r>
        <w:rPr>
          <w:rFonts w:ascii="Times New Roman" w:hAnsi="Times New Roman"/>
          <w:sz w:val="20"/>
        </w:rPr>
        <w:t>A distributed state machine manages each video lifecycle in Amazon DynamoDB: status in {uploaded, processing, ready, failed}. Table I details the data contract enforced across the microservices.</w:t>
      </w:r>
    </w:p>
    <w:p>
      <w:pPr>
        <w:keepNext/>
        <w:spacing w:before="160" w:after="40"/>
        <w:jc w:val="center"/>
      </w:pPr>
      <w:r>
        <w:rPr>
          <w:rFonts w:ascii="Times New Roman" w:hAnsi="Times New Roman"/>
          <w:b/>
          <w:sz w:val="17"/>
        </w:rPr>
        <w:t>TABLE I: DYNAMODB SCHEMA AND DATA CONTRACT (VIDEO-PLATFORM-VIDEOS)</w:t>
      </w:r>
    </w:p>
    <w:tbl>
      <w:tblPr>
        <w:tblW w:type="auto" w:w="0"/>
        <w:jc w:val="center"/>
        <w:tblLook w:firstColumn="1" w:firstRow="1" w:lastColumn="0" w:lastRow="0" w:noHBand="0" w:noVBand="1" w:val="04A0"/>
      </w:tblPr>
      <w:tblGrid>
        <w:gridCol w:w="2610"/>
        <w:gridCol w:w="2610"/>
        <w:gridCol w:w="2610"/>
        <w:gridCol w:w="2610"/>
      </w:tblGrid>
      <w:tr>
        <w:tc>
          <w:tcPr>
            <w:tcW w:type="dxa" w:w="2610"/>
            <w:tcMar>
              <w:top w:w="40" w:type="dxa"/>
              <w:bottom w:w="40" w:type="dxa"/>
              <w:left w:w="40" w:type="dxa"/>
              <w:right w:w="40" w:type="dxa"/>
            </w:tcMar>
            <w:shd w:fill="F2F2F2"/>
          </w:tcPr>
          <w:p>
            <w:pPr>
              <w:jc w:val="center"/>
            </w:pPr>
            <w:r>
              <w:rPr>
                <w:rFonts w:ascii="Times New Roman" w:hAnsi="Times New Roman"/>
                <w:b/>
                <w:sz w:val="16"/>
              </w:rPr>
              <w:t>Attribute</w:t>
            </w:r>
          </w:p>
        </w:tc>
        <w:tc>
          <w:tcPr>
            <w:tcW w:type="dxa" w:w="2610"/>
            <w:tcMar>
              <w:top w:w="40" w:type="dxa"/>
              <w:bottom w:w="40" w:type="dxa"/>
              <w:left w:w="40" w:type="dxa"/>
              <w:right w:w="40" w:type="dxa"/>
            </w:tcMar>
            <w:shd w:fill="F2F2F2"/>
          </w:tcPr>
          <w:p>
            <w:pPr>
              <w:jc w:val="center"/>
            </w:pPr>
            <w:r>
              <w:rPr>
                <w:rFonts w:ascii="Times New Roman" w:hAnsi="Times New Roman"/>
                <w:b/>
                <w:sz w:val="16"/>
              </w:rPr>
              <w:t>Type</w:t>
            </w:r>
          </w:p>
        </w:tc>
        <w:tc>
          <w:tcPr>
            <w:tcW w:type="dxa" w:w="2610"/>
            <w:tcMar>
              <w:top w:w="40" w:type="dxa"/>
              <w:bottom w:w="40" w:type="dxa"/>
              <w:left w:w="40" w:type="dxa"/>
              <w:right w:w="40" w:type="dxa"/>
            </w:tcMar>
            <w:shd w:fill="F2F2F2"/>
          </w:tcPr>
          <w:p>
            <w:pPr>
              <w:jc w:val="center"/>
            </w:pPr>
            <w:r>
              <w:rPr>
                <w:rFonts w:ascii="Times New Roman" w:hAnsi="Times New Roman"/>
                <w:b/>
                <w:sz w:val="16"/>
              </w:rPr>
              <w:t>Mutability</w:t>
            </w:r>
          </w:p>
        </w:tc>
        <w:tc>
          <w:tcPr>
            <w:tcW w:type="dxa" w:w="2610"/>
            <w:tcMar>
              <w:top w:w="40" w:type="dxa"/>
              <w:bottom w:w="40" w:type="dxa"/>
              <w:left w:w="40" w:type="dxa"/>
              <w:right w:w="40" w:type="dxa"/>
            </w:tcMar>
            <w:shd w:fill="F2F2F2"/>
          </w:tcPr>
          <w:p>
            <w:pPr>
              <w:jc w:val="center"/>
            </w:pPr>
            <w:r>
              <w:rPr>
                <w:rFonts w:ascii="Times New Roman" w:hAnsi="Times New Roman"/>
                <w:b/>
                <w:sz w:val="16"/>
              </w:rPr>
              <w:t>Description</w:t>
            </w:r>
          </w:p>
        </w:tc>
      </w:tr>
      <w:tr>
        <w:tc>
          <w:tcPr>
            <w:tcW w:type="dxa" w:w="2610"/>
            <w:tcMar>
              <w:top w:w="30" w:type="dxa"/>
              <w:bottom w:w="30" w:type="dxa"/>
              <w:left w:w="40" w:type="dxa"/>
              <w:right w:w="40" w:type="dxa"/>
            </w:tcMar>
          </w:tcPr>
          <w:p>
            <w:pPr>
              <w:jc w:val="left"/>
            </w:pPr>
            <w:r>
              <w:rPr>
                <w:rFonts w:ascii="Times New Roman" w:hAnsi="Times New Roman"/>
                <w:sz w:val="16"/>
              </w:rPr>
              <w:t>video_id</w:t>
            </w:r>
          </w:p>
        </w:tc>
        <w:tc>
          <w:tcPr>
            <w:tcW w:type="dxa" w:w="2610"/>
            <w:tcMar>
              <w:top w:w="30" w:type="dxa"/>
              <w:bottom w:w="30" w:type="dxa"/>
              <w:left w:w="40" w:type="dxa"/>
              <w:right w:w="40" w:type="dxa"/>
            </w:tcMar>
          </w:tcPr>
          <w:p>
            <w:pPr>
              <w:jc w:val="center"/>
            </w:pPr>
            <w:r>
              <w:rPr>
                <w:rFonts w:ascii="Times New Roman" w:hAnsi="Times New Roman"/>
                <w:sz w:val="16"/>
              </w:rPr>
              <w:t>String (PK)</w:t>
            </w:r>
          </w:p>
        </w:tc>
        <w:tc>
          <w:tcPr>
            <w:tcW w:type="dxa" w:w="2610"/>
            <w:tcMar>
              <w:top w:w="30" w:type="dxa"/>
              <w:bottom w:w="30" w:type="dxa"/>
              <w:left w:w="40" w:type="dxa"/>
              <w:right w:w="40" w:type="dxa"/>
            </w:tcMar>
          </w:tcPr>
          <w:p>
            <w:pPr>
              <w:jc w:val="center"/>
            </w:pPr>
            <w:r>
              <w:rPr>
                <w:rFonts w:ascii="Times New Roman" w:hAnsi="Times New Roman"/>
                <w:sz w:val="16"/>
              </w:rPr>
              <w:t>Immutable</w:t>
            </w:r>
          </w:p>
        </w:tc>
        <w:tc>
          <w:tcPr>
            <w:tcW w:type="dxa" w:w="2610"/>
            <w:tcMar>
              <w:top w:w="30" w:type="dxa"/>
              <w:bottom w:w="30" w:type="dxa"/>
              <w:left w:w="40" w:type="dxa"/>
              <w:right w:w="40" w:type="dxa"/>
            </w:tcMar>
          </w:tcPr>
          <w:p>
            <w:pPr>
              <w:jc w:val="center"/>
            </w:pPr>
            <w:r>
              <w:rPr>
                <w:rFonts w:ascii="Times New Roman" w:hAnsi="Times New Roman"/>
                <w:sz w:val="16"/>
              </w:rPr>
              <w:t>UUIDv4 primary identifier</w:t>
            </w:r>
          </w:p>
        </w:tc>
      </w:tr>
      <w:tr>
        <w:tc>
          <w:tcPr>
            <w:tcW w:type="dxa" w:w="2610"/>
            <w:tcMar>
              <w:top w:w="30" w:type="dxa"/>
              <w:bottom w:w="30" w:type="dxa"/>
              <w:left w:w="40" w:type="dxa"/>
              <w:right w:w="40" w:type="dxa"/>
            </w:tcMar>
          </w:tcPr>
          <w:p>
            <w:pPr>
              <w:jc w:val="left"/>
            </w:pPr>
            <w:r>
              <w:rPr>
                <w:rFonts w:ascii="Times New Roman" w:hAnsi="Times New Roman"/>
                <w:sz w:val="16"/>
              </w:rPr>
              <w:t>title</w:t>
            </w:r>
          </w:p>
        </w:tc>
        <w:tc>
          <w:tcPr>
            <w:tcW w:type="dxa" w:w="2610"/>
            <w:tcMar>
              <w:top w:w="30" w:type="dxa"/>
              <w:bottom w:w="30" w:type="dxa"/>
              <w:left w:w="40" w:type="dxa"/>
              <w:right w:w="40" w:type="dxa"/>
            </w:tcMar>
          </w:tcPr>
          <w:p>
            <w:pPr>
              <w:jc w:val="center"/>
            </w:pPr>
            <w:r>
              <w:rPr>
                <w:rFonts w:ascii="Times New Roman" w:hAnsi="Times New Roman"/>
                <w:sz w:val="16"/>
              </w:rPr>
              <w:t>String</w:t>
            </w:r>
          </w:p>
        </w:tc>
        <w:tc>
          <w:tcPr>
            <w:tcW w:type="dxa" w:w="2610"/>
            <w:tcMar>
              <w:top w:w="30" w:type="dxa"/>
              <w:bottom w:w="30" w:type="dxa"/>
              <w:left w:w="40" w:type="dxa"/>
              <w:right w:w="40" w:type="dxa"/>
            </w:tcMar>
          </w:tcPr>
          <w:p>
            <w:pPr>
              <w:jc w:val="center"/>
            </w:pPr>
            <w:r>
              <w:rPr>
                <w:rFonts w:ascii="Times New Roman" w:hAnsi="Times New Roman"/>
                <w:sz w:val="16"/>
              </w:rPr>
              <w:t>Immutable</w:t>
            </w:r>
          </w:p>
        </w:tc>
        <w:tc>
          <w:tcPr>
            <w:tcW w:type="dxa" w:w="2610"/>
            <w:tcMar>
              <w:top w:w="30" w:type="dxa"/>
              <w:bottom w:w="30" w:type="dxa"/>
              <w:left w:w="40" w:type="dxa"/>
              <w:right w:w="40" w:type="dxa"/>
            </w:tcMar>
          </w:tcPr>
          <w:p>
            <w:pPr>
              <w:jc w:val="center"/>
            </w:pPr>
            <w:r>
              <w:rPr>
                <w:rFonts w:ascii="Times New Roman" w:hAnsi="Times New Roman"/>
                <w:sz w:val="16"/>
              </w:rPr>
              <w:t>User-provided video title</w:t>
            </w:r>
          </w:p>
        </w:tc>
      </w:tr>
      <w:tr>
        <w:tc>
          <w:tcPr>
            <w:tcW w:type="dxa" w:w="2610"/>
            <w:tcMar>
              <w:top w:w="30" w:type="dxa"/>
              <w:bottom w:w="30" w:type="dxa"/>
              <w:left w:w="40" w:type="dxa"/>
              <w:right w:w="40" w:type="dxa"/>
            </w:tcMar>
          </w:tcPr>
          <w:p>
            <w:pPr>
              <w:jc w:val="left"/>
            </w:pPr>
            <w:r>
              <w:rPr>
                <w:rFonts w:ascii="Times New Roman" w:hAnsi="Times New Roman"/>
                <w:sz w:val="16"/>
              </w:rPr>
              <w:t>status</w:t>
            </w:r>
          </w:p>
        </w:tc>
        <w:tc>
          <w:tcPr>
            <w:tcW w:type="dxa" w:w="2610"/>
            <w:tcMar>
              <w:top w:w="30" w:type="dxa"/>
              <w:bottom w:w="30" w:type="dxa"/>
              <w:left w:w="40" w:type="dxa"/>
              <w:right w:w="40" w:type="dxa"/>
            </w:tcMar>
          </w:tcPr>
          <w:p>
            <w:pPr>
              <w:jc w:val="center"/>
            </w:pPr>
            <w:r>
              <w:rPr>
                <w:rFonts w:ascii="Times New Roman" w:hAnsi="Times New Roman"/>
                <w:sz w:val="16"/>
              </w:rPr>
              <w:t>String</w:t>
            </w:r>
          </w:p>
        </w:tc>
        <w:tc>
          <w:tcPr>
            <w:tcW w:type="dxa" w:w="2610"/>
            <w:tcMar>
              <w:top w:w="30" w:type="dxa"/>
              <w:bottom w:w="30" w:type="dxa"/>
              <w:left w:w="40" w:type="dxa"/>
              <w:right w:w="40" w:type="dxa"/>
            </w:tcMar>
          </w:tcPr>
          <w:p>
            <w:pPr>
              <w:jc w:val="center"/>
            </w:pPr>
            <w:r>
              <w:rPr>
                <w:rFonts w:ascii="Times New Roman" w:hAnsi="Times New Roman"/>
                <w:sz w:val="16"/>
              </w:rPr>
              <w:t>Mutable</w:t>
            </w:r>
          </w:p>
        </w:tc>
        <w:tc>
          <w:tcPr>
            <w:tcW w:type="dxa" w:w="2610"/>
            <w:tcMar>
              <w:top w:w="30" w:type="dxa"/>
              <w:bottom w:w="30" w:type="dxa"/>
              <w:left w:w="40" w:type="dxa"/>
              <w:right w:w="40" w:type="dxa"/>
            </w:tcMar>
          </w:tcPr>
          <w:p>
            <w:pPr>
              <w:jc w:val="center"/>
            </w:pPr>
            <w:r>
              <w:rPr>
                <w:rFonts w:ascii="Times New Roman" w:hAnsi="Times New Roman"/>
                <w:sz w:val="16"/>
              </w:rPr>
              <w:t>uploaded -&gt; processing -&gt; ready | failed</w:t>
            </w:r>
          </w:p>
        </w:tc>
      </w:tr>
      <w:tr>
        <w:tc>
          <w:tcPr>
            <w:tcW w:type="dxa" w:w="2610"/>
            <w:tcMar>
              <w:top w:w="30" w:type="dxa"/>
              <w:bottom w:w="30" w:type="dxa"/>
              <w:left w:w="40" w:type="dxa"/>
              <w:right w:w="40" w:type="dxa"/>
            </w:tcMar>
          </w:tcPr>
          <w:p>
            <w:pPr>
              <w:jc w:val="left"/>
            </w:pPr>
            <w:r>
              <w:rPr>
                <w:rFonts w:ascii="Times New Roman" w:hAnsi="Times New Roman"/>
                <w:sz w:val="16"/>
              </w:rPr>
              <w:t>source_key</w:t>
            </w:r>
          </w:p>
        </w:tc>
        <w:tc>
          <w:tcPr>
            <w:tcW w:type="dxa" w:w="2610"/>
            <w:tcMar>
              <w:top w:w="30" w:type="dxa"/>
              <w:bottom w:w="30" w:type="dxa"/>
              <w:left w:w="40" w:type="dxa"/>
              <w:right w:w="40" w:type="dxa"/>
            </w:tcMar>
          </w:tcPr>
          <w:p>
            <w:pPr>
              <w:jc w:val="center"/>
            </w:pPr>
            <w:r>
              <w:rPr>
                <w:rFonts w:ascii="Times New Roman" w:hAnsi="Times New Roman"/>
                <w:sz w:val="16"/>
              </w:rPr>
              <w:t>String</w:t>
            </w:r>
          </w:p>
        </w:tc>
        <w:tc>
          <w:tcPr>
            <w:tcW w:type="dxa" w:w="2610"/>
            <w:tcMar>
              <w:top w:w="30" w:type="dxa"/>
              <w:bottom w:w="30" w:type="dxa"/>
              <w:left w:w="40" w:type="dxa"/>
              <w:right w:w="40" w:type="dxa"/>
            </w:tcMar>
          </w:tcPr>
          <w:p>
            <w:pPr>
              <w:jc w:val="center"/>
            </w:pPr>
            <w:r>
              <w:rPr>
                <w:rFonts w:ascii="Times New Roman" w:hAnsi="Times New Roman"/>
                <w:sz w:val="16"/>
              </w:rPr>
              <w:t>Immutable</w:t>
            </w:r>
          </w:p>
        </w:tc>
        <w:tc>
          <w:tcPr>
            <w:tcW w:type="dxa" w:w="2610"/>
            <w:tcMar>
              <w:top w:w="30" w:type="dxa"/>
              <w:bottom w:w="30" w:type="dxa"/>
              <w:left w:w="40" w:type="dxa"/>
              <w:right w:w="40" w:type="dxa"/>
            </w:tcMar>
          </w:tcPr>
          <w:p>
            <w:pPr>
              <w:jc w:val="center"/>
            </w:pPr>
            <w:r>
              <w:rPr>
                <w:rFonts w:ascii="Times New Roman" w:hAnsi="Times New Roman"/>
                <w:sz w:val="16"/>
              </w:rPr>
              <w:t>S3 path of raw input video</w:t>
            </w:r>
          </w:p>
        </w:tc>
      </w:tr>
      <w:tr>
        <w:tc>
          <w:tcPr>
            <w:tcW w:type="dxa" w:w="2610"/>
            <w:tcMar>
              <w:top w:w="30" w:type="dxa"/>
              <w:bottom w:w="30" w:type="dxa"/>
              <w:left w:w="40" w:type="dxa"/>
              <w:right w:w="40" w:type="dxa"/>
            </w:tcMar>
          </w:tcPr>
          <w:p>
            <w:pPr>
              <w:jc w:val="left"/>
            </w:pPr>
            <w:r>
              <w:rPr>
                <w:rFonts w:ascii="Times New Roman" w:hAnsi="Times New Roman"/>
                <w:sz w:val="16"/>
              </w:rPr>
              <w:t>outputs</w:t>
            </w:r>
          </w:p>
        </w:tc>
        <w:tc>
          <w:tcPr>
            <w:tcW w:type="dxa" w:w="2610"/>
            <w:tcMar>
              <w:top w:w="30" w:type="dxa"/>
              <w:bottom w:w="30" w:type="dxa"/>
              <w:left w:w="40" w:type="dxa"/>
              <w:right w:w="40" w:type="dxa"/>
            </w:tcMar>
          </w:tcPr>
          <w:p>
            <w:pPr>
              <w:jc w:val="center"/>
            </w:pPr>
            <w:r>
              <w:rPr>
                <w:rFonts w:ascii="Times New Roman" w:hAnsi="Times New Roman"/>
                <w:sz w:val="16"/>
              </w:rPr>
              <w:t>Map</w:t>
            </w:r>
          </w:p>
        </w:tc>
        <w:tc>
          <w:tcPr>
            <w:tcW w:type="dxa" w:w="2610"/>
            <w:tcMar>
              <w:top w:w="30" w:type="dxa"/>
              <w:bottom w:w="30" w:type="dxa"/>
              <w:left w:w="40" w:type="dxa"/>
              <w:right w:w="40" w:type="dxa"/>
            </w:tcMar>
          </w:tcPr>
          <w:p>
            <w:pPr>
              <w:jc w:val="center"/>
            </w:pPr>
            <w:r>
              <w:rPr>
                <w:rFonts w:ascii="Times New Roman" w:hAnsi="Times New Roman"/>
                <w:sz w:val="16"/>
              </w:rPr>
              <w:t>Mutable</w:t>
            </w:r>
          </w:p>
        </w:tc>
        <w:tc>
          <w:tcPr>
            <w:tcW w:type="dxa" w:w="2610"/>
            <w:tcMar>
              <w:top w:w="30" w:type="dxa"/>
              <w:bottom w:w="30" w:type="dxa"/>
              <w:left w:w="40" w:type="dxa"/>
              <w:right w:w="40" w:type="dxa"/>
            </w:tcMar>
          </w:tcPr>
          <w:p>
            <w:pPr>
              <w:jc w:val="center"/>
            </w:pPr>
            <w:r>
              <w:rPr>
                <w:rFonts w:ascii="Times New Roman" w:hAnsi="Times New Roman"/>
                <w:sz w:val="16"/>
              </w:rPr>
              <w:t>CloudFront paths for 720p/480p MP4s</w:t>
            </w:r>
          </w:p>
        </w:tc>
      </w:tr>
      <w:tr>
        <w:tc>
          <w:tcPr>
            <w:tcW w:type="dxa" w:w="2610"/>
            <w:tcMar>
              <w:top w:w="30" w:type="dxa"/>
              <w:bottom w:w="30" w:type="dxa"/>
              <w:left w:w="40" w:type="dxa"/>
              <w:right w:w="40" w:type="dxa"/>
            </w:tcMar>
          </w:tcPr>
          <w:p>
            <w:pPr>
              <w:jc w:val="left"/>
            </w:pPr>
            <w:r>
              <w:rPr>
                <w:rFonts w:ascii="Times New Roman" w:hAnsi="Times New Roman"/>
                <w:sz w:val="16"/>
              </w:rPr>
              <w:t>thumbnail_key</w:t>
            </w:r>
          </w:p>
        </w:tc>
        <w:tc>
          <w:tcPr>
            <w:tcW w:type="dxa" w:w="2610"/>
            <w:tcMar>
              <w:top w:w="30" w:type="dxa"/>
              <w:bottom w:w="30" w:type="dxa"/>
              <w:left w:w="40" w:type="dxa"/>
              <w:right w:w="40" w:type="dxa"/>
            </w:tcMar>
          </w:tcPr>
          <w:p>
            <w:pPr>
              <w:jc w:val="center"/>
            </w:pPr>
            <w:r>
              <w:rPr>
                <w:rFonts w:ascii="Times New Roman" w:hAnsi="Times New Roman"/>
                <w:sz w:val="16"/>
              </w:rPr>
              <w:t>String</w:t>
            </w:r>
          </w:p>
        </w:tc>
        <w:tc>
          <w:tcPr>
            <w:tcW w:type="dxa" w:w="2610"/>
            <w:tcMar>
              <w:top w:w="30" w:type="dxa"/>
              <w:bottom w:w="30" w:type="dxa"/>
              <w:left w:w="40" w:type="dxa"/>
              <w:right w:w="40" w:type="dxa"/>
            </w:tcMar>
          </w:tcPr>
          <w:p>
            <w:pPr>
              <w:jc w:val="center"/>
            </w:pPr>
            <w:r>
              <w:rPr>
                <w:rFonts w:ascii="Times New Roman" w:hAnsi="Times New Roman"/>
                <w:sz w:val="16"/>
              </w:rPr>
              <w:t>Mutable</w:t>
            </w:r>
          </w:p>
        </w:tc>
        <w:tc>
          <w:tcPr>
            <w:tcW w:type="dxa" w:w="2610"/>
            <w:tcMar>
              <w:top w:w="30" w:type="dxa"/>
              <w:bottom w:w="30" w:type="dxa"/>
              <w:left w:w="40" w:type="dxa"/>
              <w:right w:w="40" w:type="dxa"/>
            </w:tcMar>
          </w:tcPr>
          <w:p>
            <w:pPr>
              <w:jc w:val="center"/>
            </w:pPr>
            <w:r>
              <w:rPr>
                <w:rFonts w:ascii="Times New Roman" w:hAnsi="Times New Roman"/>
                <w:sz w:val="16"/>
              </w:rPr>
              <w:t>S3 path of extracted JPEG thumbnail</w:t>
            </w:r>
          </w:p>
        </w:tc>
      </w:tr>
      <w:tr>
        <w:tc>
          <w:tcPr>
            <w:tcW w:type="dxa" w:w="2610"/>
            <w:tcMar>
              <w:top w:w="30" w:type="dxa"/>
              <w:bottom w:w="30" w:type="dxa"/>
              <w:left w:w="40" w:type="dxa"/>
              <w:right w:w="40" w:type="dxa"/>
            </w:tcMar>
          </w:tcPr>
          <w:p>
            <w:pPr>
              <w:jc w:val="left"/>
            </w:pPr>
            <w:r>
              <w:rPr>
                <w:rFonts w:ascii="Times New Roman" w:hAnsi="Times New Roman"/>
                <w:sz w:val="16"/>
              </w:rPr>
              <w:t>attempts</w:t>
            </w:r>
          </w:p>
        </w:tc>
        <w:tc>
          <w:tcPr>
            <w:tcW w:type="dxa" w:w="2610"/>
            <w:tcMar>
              <w:top w:w="30" w:type="dxa"/>
              <w:bottom w:w="30" w:type="dxa"/>
              <w:left w:w="40" w:type="dxa"/>
              <w:right w:w="40" w:type="dxa"/>
            </w:tcMar>
          </w:tcPr>
          <w:p>
            <w:pPr>
              <w:jc w:val="center"/>
            </w:pPr>
            <w:r>
              <w:rPr>
                <w:rFonts w:ascii="Times New Roman" w:hAnsi="Times New Roman"/>
                <w:sz w:val="16"/>
              </w:rPr>
              <w:t>Number</w:t>
            </w:r>
          </w:p>
        </w:tc>
        <w:tc>
          <w:tcPr>
            <w:tcW w:type="dxa" w:w="2610"/>
            <w:tcMar>
              <w:top w:w="30" w:type="dxa"/>
              <w:bottom w:w="30" w:type="dxa"/>
              <w:left w:w="40" w:type="dxa"/>
              <w:right w:w="40" w:type="dxa"/>
            </w:tcMar>
          </w:tcPr>
          <w:p>
            <w:pPr>
              <w:jc w:val="center"/>
            </w:pPr>
            <w:r>
              <w:rPr>
                <w:rFonts w:ascii="Times New Roman" w:hAnsi="Times New Roman"/>
                <w:sz w:val="16"/>
              </w:rPr>
              <w:t>Mutable</w:t>
            </w:r>
          </w:p>
        </w:tc>
        <w:tc>
          <w:tcPr>
            <w:tcW w:type="dxa" w:w="2610"/>
            <w:tcMar>
              <w:top w:w="30" w:type="dxa"/>
              <w:bottom w:w="30" w:type="dxa"/>
              <w:left w:w="40" w:type="dxa"/>
              <w:right w:w="40" w:type="dxa"/>
            </w:tcMar>
          </w:tcPr>
          <w:p>
            <w:pPr>
              <w:jc w:val="center"/>
            </w:pPr>
            <w:r>
              <w:rPr>
                <w:rFonts w:ascii="Times New Roman" w:hAnsi="Times New Roman"/>
                <w:sz w:val="16"/>
              </w:rPr>
              <w:t>Execution retry counter</w:t>
            </w:r>
          </w:p>
        </w:tc>
      </w:tr>
      <w:tr>
        <w:tc>
          <w:tcPr>
            <w:tcW w:type="dxa" w:w="2610"/>
            <w:tcMar>
              <w:top w:w="30" w:type="dxa"/>
              <w:bottom w:w="30" w:type="dxa"/>
              <w:left w:w="40" w:type="dxa"/>
              <w:right w:w="40" w:type="dxa"/>
            </w:tcMar>
          </w:tcPr>
          <w:p>
            <w:pPr>
              <w:jc w:val="left"/>
            </w:pPr>
            <w:r>
              <w:rPr>
                <w:rFonts w:ascii="Times New Roman" w:hAnsi="Times New Roman"/>
                <w:sz w:val="16"/>
              </w:rPr>
              <w:t>error</w:t>
            </w:r>
          </w:p>
        </w:tc>
        <w:tc>
          <w:tcPr>
            <w:tcW w:type="dxa" w:w="2610"/>
            <w:tcMar>
              <w:top w:w="30" w:type="dxa"/>
              <w:bottom w:w="30" w:type="dxa"/>
              <w:left w:w="40" w:type="dxa"/>
              <w:right w:w="40" w:type="dxa"/>
            </w:tcMar>
          </w:tcPr>
          <w:p>
            <w:pPr>
              <w:jc w:val="center"/>
            </w:pPr>
            <w:r>
              <w:rPr>
                <w:rFonts w:ascii="Times New Roman" w:hAnsi="Times New Roman"/>
                <w:sz w:val="16"/>
              </w:rPr>
              <w:t>String</w:t>
            </w:r>
          </w:p>
        </w:tc>
        <w:tc>
          <w:tcPr>
            <w:tcW w:type="dxa" w:w="2610"/>
            <w:tcMar>
              <w:top w:w="30" w:type="dxa"/>
              <w:bottom w:w="30" w:type="dxa"/>
              <w:left w:w="40" w:type="dxa"/>
              <w:right w:w="40" w:type="dxa"/>
            </w:tcMar>
          </w:tcPr>
          <w:p>
            <w:pPr>
              <w:jc w:val="center"/>
            </w:pPr>
            <w:r>
              <w:rPr>
                <w:rFonts w:ascii="Times New Roman" w:hAnsi="Times New Roman"/>
                <w:sz w:val="16"/>
              </w:rPr>
              <w:t>Mutable</w:t>
            </w:r>
          </w:p>
        </w:tc>
        <w:tc>
          <w:tcPr>
            <w:tcW w:type="dxa" w:w="2610"/>
            <w:tcMar>
              <w:top w:w="30" w:type="dxa"/>
              <w:bottom w:w="30" w:type="dxa"/>
              <w:left w:w="40" w:type="dxa"/>
              <w:right w:w="40" w:type="dxa"/>
            </w:tcMar>
          </w:tcPr>
          <w:p>
            <w:pPr>
              <w:jc w:val="center"/>
            </w:pPr>
            <w:r>
              <w:rPr>
                <w:rFonts w:ascii="Times New Roman" w:hAnsi="Times New Roman"/>
                <w:sz w:val="16"/>
              </w:rPr>
              <w:t>Error traceback on failure</w:t>
            </w:r>
          </w:p>
        </w:tc>
      </w:tr>
      <w:tr>
        <w:tc>
          <w:tcPr>
            <w:tcW w:type="dxa" w:w="2610"/>
            <w:tcMar>
              <w:top w:w="30" w:type="dxa"/>
              <w:bottom w:w="30" w:type="dxa"/>
              <w:left w:w="40" w:type="dxa"/>
              <w:right w:w="40" w:type="dxa"/>
            </w:tcMar>
          </w:tcPr>
          <w:p>
            <w:pPr>
              <w:jc w:val="left"/>
            </w:pPr>
            <w:r>
              <w:rPr>
                <w:rFonts w:ascii="Times New Roman" w:hAnsi="Times New Roman"/>
                <w:sz w:val="16"/>
              </w:rPr>
              <w:t>created_at</w:t>
            </w:r>
          </w:p>
        </w:tc>
        <w:tc>
          <w:tcPr>
            <w:tcW w:type="dxa" w:w="2610"/>
            <w:tcMar>
              <w:top w:w="30" w:type="dxa"/>
              <w:bottom w:w="30" w:type="dxa"/>
              <w:left w:w="40" w:type="dxa"/>
              <w:right w:w="40" w:type="dxa"/>
            </w:tcMar>
          </w:tcPr>
          <w:p>
            <w:pPr>
              <w:jc w:val="center"/>
            </w:pPr>
            <w:r>
              <w:rPr>
                <w:rFonts w:ascii="Times New Roman" w:hAnsi="Times New Roman"/>
                <w:sz w:val="16"/>
              </w:rPr>
              <w:t>String</w:t>
            </w:r>
          </w:p>
        </w:tc>
        <w:tc>
          <w:tcPr>
            <w:tcW w:type="dxa" w:w="2610"/>
            <w:tcMar>
              <w:top w:w="30" w:type="dxa"/>
              <w:bottom w:w="30" w:type="dxa"/>
              <w:left w:w="40" w:type="dxa"/>
              <w:right w:w="40" w:type="dxa"/>
            </w:tcMar>
          </w:tcPr>
          <w:p>
            <w:pPr>
              <w:jc w:val="center"/>
            </w:pPr>
            <w:r>
              <w:rPr>
                <w:rFonts w:ascii="Times New Roman" w:hAnsi="Times New Roman"/>
                <w:sz w:val="16"/>
              </w:rPr>
              <w:t>Immutable</w:t>
            </w:r>
          </w:p>
        </w:tc>
        <w:tc>
          <w:tcPr>
            <w:tcW w:type="dxa" w:w="2610"/>
            <w:tcMar>
              <w:top w:w="30" w:type="dxa"/>
              <w:bottom w:w="30" w:type="dxa"/>
              <w:left w:w="40" w:type="dxa"/>
              <w:right w:w="40" w:type="dxa"/>
            </w:tcMar>
          </w:tcPr>
          <w:p>
            <w:pPr>
              <w:jc w:val="center"/>
            </w:pPr>
            <w:r>
              <w:rPr>
                <w:rFonts w:ascii="Times New Roman" w:hAnsi="Times New Roman"/>
                <w:sz w:val="16"/>
              </w:rPr>
              <w:t>ISO 8601 creation timestamp</w:t>
            </w:r>
          </w:p>
        </w:tc>
      </w:tr>
      <w:tr>
        <w:tc>
          <w:tcPr>
            <w:tcW w:type="dxa" w:w="2610"/>
            <w:tcMar>
              <w:top w:w="30" w:type="dxa"/>
              <w:bottom w:w="30" w:type="dxa"/>
              <w:left w:w="40" w:type="dxa"/>
              <w:right w:w="40" w:type="dxa"/>
            </w:tcMar>
          </w:tcPr>
          <w:p>
            <w:pPr>
              <w:jc w:val="left"/>
            </w:pPr>
            <w:r>
              <w:rPr>
                <w:rFonts w:ascii="Times New Roman" w:hAnsi="Times New Roman"/>
                <w:sz w:val="16"/>
              </w:rPr>
              <w:t>updated_at</w:t>
            </w:r>
          </w:p>
        </w:tc>
        <w:tc>
          <w:tcPr>
            <w:tcW w:type="dxa" w:w="2610"/>
            <w:tcMar>
              <w:top w:w="30" w:type="dxa"/>
              <w:bottom w:w="30" w:type="dxa"/>
              <w:left w:w="40" w:type="dxa"/>
              <w:right w:w="40" w:type="dxa"/>
            </w:tcMar>
          </w:tcPr>
          <w:p>
            <w:pPr>
              <w:jc w:val="center"/>
            </w:pPr>
            <w:r>
              <w:rPr>
                <w:rFonts w:ascii="Times New Roman" w:hAnsi="Times New Roman"/>
                <w:sz w:val="16"/>
              </w:rPr>
              <w:t>String</w:t>
            </w:r>
          </w:p>
        </w:tc>
        <w:tc>
          <w:tcPr>
            <w:tcW w:type="dxa" w:w="2610"/>
            <w:tcMar>
              <w:top w:w="30" w:type="dxa"/>
              <w:bottom w:w="30" w:type="dxa"/>
              <w:left w:w="40" w:type="dxa"/>
              <w:right w:w="40" w:type="dxa"/>
            </w:tcMar>
          </w:tcPr>
          <w:p>
            <w:pPr>
              <w:jc w:val="center"/>
            </w:pPr>
            <w:r>
              <w:rPr>
                <w:rFonts w:ascii="Times New Roman" w:hAnsi="Times New Roman"/>
                <w:sz w:val="16"/>
              </w:rPr>
              <w:t>Mutable</w:t>
            </w:r>
          </w:p>
        </w:tc>
        <w:tc>
          <w:tcPr>
            <w:tcW w:type="dxa" w:w="2610"/>
            <w:tcMar>
              <w:top w:w="30" w:type="dxa"/>
              <w:bottom w:w="30" w:type="dxa"/>
              <w:left w:w="40" w:type="dxa"/>
              <w:right w:w="40" w:type="dxa"/>
            </w:tcMar>
          </w:tcPr>
          <w:p>
            <w:pPr>
              <w:jc w:val="center"/>
            </w:pPr>
            <w:r>
              <w:rPr>
                <w:rFonts w:ascii="Times New Roman" w:hAnsi="Times New Roman"/>
                <w:sz w:val="16"/>
              </w:rPr>
              <w:t>ISO 8601 update timestamp</w:t>
            </w:r>
          </w:p>
        </w:tc>
      </w:tr>
    </w:tbl>
    <w:p>
      <w:pPr>
        <w:spacing w:before="40" w:after="120"/>
      </w:pPr>
    </w:p>
    <w:p>
      <w:pPr>
        <w:keepNext/>
        <w:spacing w:before="140" w:after="40"/>
        <w:jc w:val="left"/>
      </w:pPr>
      <w:r>
        <w:rPr>
          <w:rFonts w:ascii="Times New Roman" w:hAnsi="Times New Roman"/>
          <w:b/>
          <w:i/>
          <w:sz w:val="19"/>
        </w:rPr>
        <w:t>C. Worker Transcoding Implementation</w:t>
      </w:r>
    </w:p>
    <w:p>
      <w:pPr>
        <w:spacing w:before="0" w:after="60" w:line="252" w:lineRule="auto"/>
        <w:ind w:firstLine="259"/>
        <w:jc w:val="both"/>
      </w:pPr>
      <w:r>
        <w:rPr>
          <w:rFonts w:ascii="Times New Roman" w:hAnsi="Times New Roman"/>
          <w:sz w:val="20"/>
        </w:rPr>
        <w:t>Worker tasks run containerized Python 3.11 with static FFmpeg binaries on AWS Fargate Spot. The worker process executes an event loop with SQS Long Polling (WaitTimeSeconds = 20, MaxNumberOfMessages = 1):</w:t>
      </w:r>
    </w:p>
    <w:p>
      <w:pPr>
        <w:spacing w:before="0" w:after="60" w:line="252" w:lineRule="auto"/>
        <w:ind w:firstLine="259"/>
        <w:jc w:val="both"/>
      </w:pPr>
      <w:r>
        <w:rPr>
          <w:rFonts w:ascii="Times New Roman" w:hAnsi="Times New Roman"/>
          <w:sz w:val="20"/>
        </w:rPr>
        <w:t>1) Idempotency Verification: The worker queries DynamoDB. If status == "ready", the worker immediately acknowledges and deletes the SQS message, skipping redundant compute.</w:t>
      </w:r>
    </w:p>
    <w:p>
      <w:pPr>
        <w:spacing w:before="0" w:after="60" w:line="252" w:lineRule="auto"/>
        <w:ind w:firstLine="259"/>
        <w:jc w:val="both"/>
      </w:pPr>
      <w:r>
        <w:rPr>
          <w:rFonts w:ascii="Times New Roman" w:hAnsi="Times New Roman"/>
          <w:sz w:val="20"/>
        </w:rPr>
        <w:t>2) State Locking: The worker sets status = "processing", increments attempts, and downloads the raw source video to local scratch storage (/tmp/input.mp4).</w:t>
      </w:r>
    </w:p>
    <w:p>
      <w:pPr>
        <w:spacing w:before="0" w:after="60" w:line="252" w:lineRule="auto"/>
        <w:ind w:firstLine="259"/>
        <w:jc w:val="both"/>
      </w:pPr>
      <w:r>
        <w:rPr>
          <w:rFonts w:ascii="Times New Roman" w:hAnsi="Times New Roman"/>
          <w:sz w:val="20"/>
        </w:rPr>
        <w:t>3) Sequential Multi-Rendition Transcoding: The worker executes three sequential FFmpeg subprocesses: (a) 720p HD (scale=-2:720, libx264, veryfast preset, crf 28, AAC audio, movflags +faststart); (b) 480p SD (scale=-2:480); and (c) Keyframe Thumbnail extraction at timestamp 00:00:01 (with fallback to 00:00:00 for clips &lt; 1s).</w:t>
      </w:r>
    </w:p>
    <w:p>
      <w:pPr>
        <w:spacing w:before="0" w:after="60" w:line="252" w:lineRule="auto"/>
        <w:ind w:firstLine="259"/>
        <w:jc w:val="both"/>
      </w:pPr>
      <w:r>
        <w:rPr>
          <w:rFonts w:ascii="Times New Roman" w:hAnsi="Times New Roman"/>
          <w:sz w:val="20"/>
        </w:rPr>
        <w:t>4) Persistence: Outputs are uploaded to the S3 processed bucket, DynamoDB is updated with status = "ready" along with generated output keys, and the SQS message is deleted.</w:t>
      </w:r>
    </w:p>
    <w:p>
      <w:pPr>
        <w:spacing w:before="0" w:after="60" w:line="252" w:lineRule="auto"/>
        <w:ind w:firstLine="259"/>
        <w:jc w:val="both"/>
      </w:pPr>
      <w:r>
        <w:rPr>
          <w:rFonts w:ascii="Times New Roman" w:hAnsi="Times New Roman"/>
          <w:sz w:val="20"/>
        </w:rPr>
        <w:t>5) Fault Isolation: If FFmpeg exits non-zero, the worker records status = "failed" and abandons the SQS message. After reaching maxReceiveCount = 3, SQS diverts the message to video-jobs-dlq.</w:t>
      </w:r>
    </w:p>
    <w:p>
      <w:pPr>
        <w:keepNext/>
        <w:spacing w:before="140" w:after="40"/>
        <w:jc w:val="left"/>
      </w:pPr>
      <w:r>
        <w:rPr>
          <w:rFonts w:ascii="Times New Roman" w:hAnsi="Times New Roman"/>
          <w:b/>
          <w:i/>
          <w:sz w:val="19"/>
        </w:rPr>
        <w:t>D. Elastic Step Auto-Scaling with Scale-to-Zero</w:t>
      </w:r>
    </w:p>
    <w:p>
      <w:pPr>
        <w:spacing w:before="0" w:after="60" w:line="252" w:lineRule="auto"/>
        <w:ind w:firstLine="259"/>
        <w:jc w:val="both"/>
      </w:pPr>
      <w:r>
        <w:rPr>
          <w:rFonts w:ascii="Times New Roman" w:hAnsi="Times New Roman"/>
          <w:sz w:val="20"/>
        </w:rPr>
        <w:t>To minimize operational costs, worker tasks scale from zero to three instances using an Application Auto Scaling step scaling policy driven by the CloudWatch metric ApproximateNumberOfMessagesVisible (M_v):</w:t>
      </w:r>
    </w:p>
    <w:p>
      <w:pPr>
        <w:spacing w:before="0" w:after="60" w:line="252" w:lineRule="auto"/>
        <w:jc w:val="both"/>
      </w:pPr>
      <w:r>
        <w:rPr>
          <w:rFonts w:ascii="Times New Roman" w:hAnsi="Times New Roman"/>
          <w:sz w:val="20"/>
        </w:rPr>
        <w:t xml:space="preserve">   Delta C = +1 if 1 &lt;= M_v &lt; 4; +2 if 4 &lt;= M_v &lt; 9; +3 if M_v &gt;= 9</w:t>
      </w:r>
    </w:p>
    <w:p>
      <w:pPr>
        <w:spacing w:before="0" w:after="60" w:line="252" w:lineRule="auto"/>
        <w:ind w:firstLine="259"/>
        <w:jc w:val="both"/>
      </w:pPr>
      <w:r>
        <w:rPr>
          <w:rFonts w:ascii="Times New Roman" w:hAnsi="Times New Roman"/>
          <w:sz w:val="20"/>
        </w:rPr>
        <w:t>where Delta C represents capacity change, capped at C_max = 3.</w:t>
      </w:r>
    </w:p>
    <w:p>
      <w:pPr>
        <w:spacing w:before="0" w:after="60" w:line="252" w:lineRule="auto"/>
        <w:ind w:firstLine="259"/>
        <w:jc w:val="both"/>
      </w:pPr>
      <w:r>
        <w:rPr>
          <w:rFonts w:ascii="Times New Roman" w:hAnsi="Times New Roman"/>
          <w:sz w:val="20"/>
        </w:rPr>
        <w:t>To prevent terminating workers actively transcoding videos, the scale-in alarm evaluates composite queue occupancy: M_total = M_v + M_not_visible. If M_total == 0 continuously for 300 seconds (5 evaluation periods), desired capacity scales back to zero (C = 0). To survive Fargate Spot capacity reclamation, worker processes register a POSIX SIGTERM handler combined with a 120-second graceful stop timeout (stopTimeout = 120), allowing active transcoding tasks to finalize and commit outputs before termination.</w:t>
      </w:r>
    </w:p>
    <w:p>
      <w:pPr>
        <w:keepNext/>
        <w:spacing w:before="140" w:after="40"/>
        <w:jc w:val="left"/>
      </w:pPr>
      <w:r>
        <w:rPr>
          <w:rFonts w:ascii="Times New Roman" w:hAnsi="Times New Roman"/>
          <w:b/>
          <w:i/>
          <w:sz w:val="19"/>
        </w:rPr>
        <w:t>E. Zero-NAT Network Architecture and CloudFront OAC</w:t>
      </w:r>
    </w:p>
    <w:p>
      <w:pPr>
        <w:spacing w:before="0" w:after="60" w:line="252" w:lineRule="auto"/>
        <w:ind w:firstLine="259"/>
        <w:jc w:val="both"/>
      </w:pPr>
      <w:r>
        <w:rPr>
          <w:rFonts w:ascii="Times New Roman" w:hAnsi="Times New Roman"/>
          <w:sz w:val="20"/>
        </w:rPr>
        <w:t>Traditional AWS VPC configurations deploy containers into private subnets routed through managed NAT Gateways, incurring fixed baseline costs of ~$32.40/month per Availability Zone. Our architecture eliminates NAT Gateways entirely: containers are deployed into two public subnets across Availability Zones ap-south-1a and ap-south-1b with assign_public_ip = true. Ingress security is enforced at the security group layer: the API security group permits port 8000 inbound traffic solely from the ALB; the worker security group possesses zero inbound rules. A single Amazon CloudFront distribution terminates global client HTTPS requests, using Origin Access Control (OAC) to securely route to the static frontend S3 bucket, processed media S3 bucket, and ALB API origin.</w:t>
      </w:r>
    </w:p>
    <w:p>
      <w:pPr>
        <w:keepNext/>
        <w:spacing w:before="140" w:after="40"/>
        <w:jc w:val="left"/>
      </w:pPr>
      <w:r>
        <w:rPr>
          <w:rFonts w:ascii="Times New Roman" w:hAnsi="Times New Roman"/>
          <w:b/>
          <w:i/>
          <w:sz w:val="19"/>
        </w:rPr>
        <w:t>F. CI/CD Pipeline with Deployment Circuit Breaker</w:t>
      </w:r>
    </w:p>
    <w:p>
      <w:pPr>
        <w:spacing w:before="0" w:after="60" w:line="252" w:lineRule="auto"/>
        <w:ind w:firstLine="259"/>
        <w:jc w:val="both"/>
      </w:pPr>
      <w:r>
        <w:rPr>
          <w:rFonts w:ascii="Times New Roman" w:hAnsi="Times New Roman"/>
          <w:sz w:val="20"/>
        </w:rPr>
        <w:t>The continuous delivery pipeline is implemented as a declarative GitHub Actions workflow: (1) Passwordless OIDC authenticating via IAM role federation; (2) Path Filtering for selective microservice builds; (3) Security Gating with Aquasecurity Trivy CVE scans; (4) Deployment Circuit Breaker automatically rolling back failed ECS revisions to N-1 upon ALB health check failure; and (5) Dead-Letter Redrive for single-click post-fix reprocessing.</w:t>
      </w:r>
    </w:p>
    <w:p>
      <w:pPr>
        <w:keepNext/>
        <w:spacing w:before="200" w:after="60"/>
        <w:jc w:val="center"/>
      </w:pPr>
      <w:r>
        <w:rPr>
          <w:rFonts w:ascii="Times New Roman" w:hAnsi="Times New Roman"/>
          <w:b/>
          <w:sz w:val="20"/>
        </w:rPr>
        <w:t>IV. EXPERIMENTAL METHODOLOGY AND TESTBED</w:t>
      </w:r>
    </w:p>
    <w:p>
      <w:pPr>
        <w:keepNext/>
        <w:spacing w:before="140" w:after="40"/>
        <w:jc w:val="left"/>
      </w:pPr>
      <w:r>
        <w:rPr>
          <w:rFonts w:ascii="Times New Roman" w:hAnsi="Times New Roman"/>
          <w:b/>
          <w:i/>
          <w:sz w:val="19"/>
        </w:rPr>
        <w:t>A. Testbed Configuration</w:t>
      </w:r>
    </w:p>
    <w:p>
      <w:pPr>
        <w:spacing w:before="0" w:after="60" w:line="252" w:lineRule="auto"/>
        <w:ind w:firstLine="259"/>
        <w:jc w:val="both"/>
      </w:pPr>
      <w:r>
        <w:rPr>
          <w:rFonts w:ascii="Times New Roman" w:hAnsi="Times New Roman"/>
          <w:sz w:val="20"/>
        </w:rPr>
        <w:t>All cloud experiments were executed within the AWS Asia Pacific (Mumbai) region (ap-south-1). Compute nodes include: API Container (0.25 vCPU, 512 MiB RAM), Worker Container (1.0 vCPU, 2048 MiB RAM on Fargate Spot), dual-AZ Application Load Balancer, Amazon DynamoDB on-demand, and Amazon CloudFront with OAC.</w:t>
      </w:r>
    </w:p>
    <w:p>
      <w:pPr>
        <w:keepNext/>
        <w:spacing w:before="140" w:after="40"/>
        <w:jc w:val="left"/>
      </w:pPr>
      <w:r>
        <w:rPr>
          <w:rFonts w:ascii="Times New Roman" w:hAnsi="Times New Roman"/>
          <w:b/>
          <w:i/>
          <w:sz w:val="19"/>
        </w:rPr>
        <w:t>B. Benchmark Dataset</w:t>
      </w:r>
    </w:p>
    <w:p>
      <w:pPr>
        <w:spacing w:before="0" w:after="60" w:line="252" w:lineRule="auto"/>
        <w:ind w:firstLine="259"/>
        <w:jc w:val="both"/>
      </w:pPr>
      <w:r>
        <w:rPr>
          <w:rFonts w:ascii="Times New Roman" w:hAnsi="Times New Roman"/>
          <w:sz w:val="20"/>
        </w:rPr>
        <w:t>Benchmarks utilized standardized test sequences extracted from open-source Creative Commons movie projects (Big Buck Bunny, Sintel, Tears of Steel) [25]. Source videos were mastered at 1080p (1920x1080, 60 fps, H.264, 12 Mbps) and sliced into four standardized test brackets: Clip A (15s, 22.4 MB), Clip B (30s, 44.8 MB), Clip C (60s, 89.2 MB), and Clip D (120s, 178.6 MB).</w:t>
      </w:r>
    </w:p>
    <w:p>
      <w:pPr>
        <w:keepNext/>
        <w:spacing w:before="200" w:after="60"/>
        <w:jc w:val="center"/>
      </w:pPr>
      <w:r>
        <w:rPr>
          <w:rFonts w:ascii="Times New Roman" w:hAnsi="Times New Roman"/>
          <w:b/>
          <w:sz w:val="20"/>
        </w:rPr>
        <w:t>V. EMPIRICAL RESULTS AND PERFORMANCE EVALUATION</w:t>
      </w:r>
    </w:p>
    <w:p>
      <w:pPr>
        <w:keepNext/>
        <w:spacing w:before="140" w:after="40"/>
        <w:jc w:val="left"/>
      </w:pPr>
      <w:r>
        <w:rPr>
          <w:rFonts w:ascii="Times New Roman" w:hAnsi="Times New Roman"/>
          <w:b/>
          <w:i/>
          <w:sz w:val="19"/>
        </w:rPr>
        <w:t>A. Transcoding Latency and Phase Breakdown</w:t>
      </w:r>
    </w:p>
    <w:p>
      <w:pPr>
        <w:spacing w:before="0" w:after="60" w:line="252" w:lineRule="auto"/>
        <w:ind w:firstLine="259"/>
        <w:jc w:val="both"/>
      </w:pPr>
      <w:r>
        <w:rPr>
          <w:rFonts w:ascii="Times New Roman" w:hAnsi="Times New Roman"/>
          <w:sz w:val="20"/>
        </w:rPr>
        <w:t>Table II summarizes the mean execution times across all processing phases across 10 independent benchmark runs for each clip bracket.</w:t>
      </w:r>
    </w:p>
    <w:p>
      <w:pPr>
        <w:keepNext/>
        <w:spacing w:before="160" w:after="40"/>
        <w:jc w:val="center"/>
      </w:pPr>
      <w:r>
        <w:rPr>
          <w:rFonts w:ascii="Times New Roman" w:hAnsi="Times New Roman"/>
          <w:b/>
          <w:sz w:val="17"/>
        </w:rPr>
        <w:t>TABLE II: MEAN PROCESSING TIME (SECONDS) ACROSS VIDEO BRACKETS (10 TRIALS, 95% CI)</w:t>
      </w:r>
    </w:p>
    <w:tbl>
      <w:tblPr>
        <w:tblW w:type="auto" w:w="0"/>
        <w:jc w:val="center"/>
        <w:tblLook w:firstColumn="1" w:firstRow="1" w:lastColumn="0" w:lastRow="0" w:noHBand="0" w:noVBand="1" w:val="04A0"/>
      </w:tblPr>
      <w:tblGrid>
        <w:gridCol w:w="1160"/>
        <w:gridCol w:w="1160"/>
        <w:gridCol w:w="1160"/>
        <w:gridCol w:w="1160"/>
        <w:gridCol w:w="1160"/>
        <w:gridCol w:w="1160"/>
        <w:gridCol w:w="1160"/>
        <w:gridCol w:w="1160"/>
        <w:gridCol w:w="1160"/>
      </w:tblGrid>
      <w:tr>
        <w:tc>
          <w:tcPr>
            <w:tcW w:type="dxa" w:w="1160"/>
            <w:tcMar>
              <w:top w:w="40" w:type="dxa"/>
              <w:bottom w:w="40" w:type="dxa"/>
              <w:left w:w="40" w:type="dxa"/>
              <w:right w:w="40" w:type="dxa"/>
            </w:tcMar>
            <w:shd w:fill="F2F2F2"/>
          </w:tcPr>
          <w:p>
            <w:pPr>
              <w:jc w:val="center"/>
            </w:pPr>
            <w:r>
              <w:rPr>
                <w:rFonts w:ascii="Times New Roman" w:hAnsi="Times New Roman"/>
                <w:b/>
                <w:sz w:val="16"/>
              </w:rPr>
              <w:t>Video Clip</w:t>
            </w:r>
          </w:p>
        </w:tc>
        <w:tc>
          <w:tcPr>
            <w:tcW w:type="dxa" w:w="1160"/>
            <w:tcMar>
              <w:top w:w="40" w:type="dxa"/>
              <w:bottom w:w="40" w:type="dxa"/>
              <w:left w:w="40" w:type="dxa"/>
              <w:right w:w="40" w:type="dxa"/>
            </w:tcMar>
            <w:shd w:fill="F2F2F2"/>
          </w:tcPr>
          <w:p>
            <w:pPr>
              <w:jc w:val="center"/>
            </w:pPr>
            <w:r>
              <w:rPr>
                <w:rFonts w:ascii="Times New Roman" w:hAnsi="Times New Roman"/>
                <w:b/>
                <w:sz w:val="16"/>
              </w:rPr>
              <w:t>Duration</w:t>
            </w:r>
          </w:p>
        </w:tc>
        <w:tc>
          <w:tcPr>
            <w:tcW w:type="dxa" w:w="1160"/>
            <w:tcMar>
              <w:top w:w="40" w:type="dxa"/>
              <w:bottom w:w="40" w:type="dxa"/>
              <w:left w:w="40" w:type="dxa"/>
              <w:right w:w="40" w:type="dxa"/>
            </w:tcMar>
            <w:shd w:fill="F2F2F2"/>
          </w:tcPr>
          <w:p>
            <w:pPr>
              <w:jc w:val="center"/>
            </w:pPr>
            <w:r>
              <w:rPr>
                <w:rFonts w:ascii="Times New Roman" w:hAnsi="Times New Roman"/>
                <w:b/>
                <w:sz w:val="16"/>
              </w:rPr>
              <w:t>Input Size</w:t>
            </w:r>
          </w:p>
        </w:tc>
        <w:tc>
          <w:tcPr>
            <w:tcW w:type="dxa" w:w="1160"/>
            <w:tcMar>
              <w:top w:w="40" w:type="dxa"/>
              <w:bottom w:w="40" w:type="dxa"/>
              <w:left w:w="40" w:type="dxa"/>
              <w:right w:w="40" w:type="dxa"/>
            </w:tcMar>
            <w:shd w:fill="F2F2F2"/>
          </w:tcPr>
          <w:p>
            <w:pPr>
              <w:jc w:val="center"/>
            </w:pPr>
            <w:r>
              <w:rPr>
                <w:rFonts w:ascii="Times New Roman" w:hAnsi="Times New Roman"/>
                <w:b/>
                <w:sz w:val="16"/>
              </w:rPr>
              <w:t>S3 Down</w:t>
            </w:r>
          </w:p>
        </w:tc>
        <w:tc>
          <w:tcPr>
            <w:tcW w:type="dxa" w:w="1160"/>
            <w:tcMar>
              <w:top w:w="40" w:type="dxa"/>
              <w:bottom w:w="40" w:type="dxa"/>
              <w:left w:w="40" w:type="dxa"/>
              <w:right w:w="40" w:type="dxa"/>
            </w:tcMar>
            <w:shd w:fill="F2F2F2"/>
          </w:tcPr>
          <w:p>
            <w:pPr>
              <w:jc w:val="center"/>
            </w:pPr>
            <w:r>
              <w:rPr>
                <w:rFonts w:ascii="Times New Roman" w:hAnsi="Times New Roman"/>
                <w:b/>
                <w:sz w:val="16"/>
              </w:rPr>
              <w:t>720p Enc</w:t>
            </w:r>
          </w:p>
        </w:tc>
        <w:tc>
          <w:tcPr>
            <w:tcW w:type="dxa" w:w="1160"/>
            <w:tcMar>
              <w:top w:w="40" w:type="dxa"/>
              <w:bottom w:w="40" w:type="dxa"/>
              <w:left w:w="40" w:type="dxa"/>
              <w:right w:w="40" w:type="dxa"/>
            </w:tcMar>
            <w:shd w:fill="F2F2F2"/>
          </w:tcPr>
          <w:p>
            <w:pPr>
              <w:jc w:val="center"/>
            </w:pPr>
            <w:r>
              <w:rPr>
                <w:rFonts w:ascii="Times New Roman" w:hAnsi="Times New Roman"/>
                <w:b/>
                <w:sz w:val="16"/>
              </w:rPr>
              <w:t>480p Enc</w:t>
            </w:r>
          </w:p>
        </w:tc>
        <w:tc>
          <w:tcPr>
            <w:tcW w:type="dxa" w:w="1160"/>
            <w:tcMar>
              <w:top w:w="40" w:type="dxa"/>
              <w:bottom w:w="40" w:type="dxa"/>
              <w:left w:w="40" w:type="dxa"/>
              <w:right w:w="40" w:type="dxa"/>
            </w:tcMar>
            <w:shd w:fill="F2F2F2"/>
          </w:tcPr>
          <w:p>
            <w:pPr>
              <w:jc w:val="center"/>
            </w:pPr>
            <w:r>
              <w:rPr>
                <w:rFonts w:ascii="Times New Roman" w:hAnsi="Times New Roman"/>
                <w:b/>
                <w:sz w:val="16"/>
              </w:rPr>
              <w:t>Thumb</w:t>
            </w:r>
          </w:p>
        </w:tc>
        <w:tc>
          <w:tcPr>
            <w:tcW w:type="dxa" w:w="1160"/>
            <w:tcMar>
              <w:top w:w="40" w:type="dxa"/>
              <w:bottom w:w="40" w:type="dxa"/>
              <w:left w:w="40" w:type="dxa"/>
              <w:right w:w="40" w:type="dxa"/>
            </w:tcMar>
            <w:shd w:fill="F2F2F2"/>
          </w:tcPr>
          <w:p>
            <w:pPr>
              <w:jc w:val="center"/>
            </w:pPr>
            <w:r>
              <w:rPr>
                <w:rFonts w:ascii="Times New Roman" w:hAnsi="Times New Roman"/>
                <w:b/>
                <w:sz w:val="16"/>
              </w:rPr>
              <w:t>S3 Up</w:t>
            </w:r>
          </w:p>
        </w:tc>
        <w:tc>
          <w:tcPr>
            <w:tcW w:type="dxa" w:w="1160"/>
            <w:tcMar>
              <w:top w:w="40" w:type="dxa"/>
              <w:bottom w:w="40" w:type="dxa"/>
              <w:left w:w="40" w:type="dxa"/>
              <w:right w:w="40" w:type="dxa"/>
            </w:tcMar>
            <w:shd w:fill="F2F2F2"/>
          </w:tcPr>
          <w:p>
            <w:pPr>
              <w:jc w:val="center"/>
            </w:pPr>
            <w:r>
              <w:rPr>
                <w:rFonts w:ascii="Times New Roman" w:hAnsi="Times New Roman"/>
                <w:b/>
                <w:sz w:val="16"/>
              </w:rPr>
              <w:t>Total (T_total)</w:t>
            </w:r>
          </w:p>
        </w:tc>
      </w:tr>
      <w:tr>
        <w:tc>
          <w:tcPr>
            <w:tcW w:type="dxa" w:w="1160"/>
            <w:tcMar>
              <w:top w:w="30" w:type="dxa"/>
              <w:bottom w:w="30" w:type="dxa"/>
              <w:left w:w="40" w:type="dxa"/>
              <w:right w:w="40" w:type="dxa"/>
            </w:tcMar>
          </w:tcPr>
          <w:p>
            <w:pPr>
              <w:jc w:val="left"/>
            </w:pPr>
            <w:r>
              <w:rPr>
                <w:rFonts w:ascii="Times New Roman" w:hAnsi="Times New Roman"/>
                <w:sz w:val="16"/>
              </w:rPr>
              <w:t>Clip A</w:t>
            </w:r>
          </w:p>
        </w:tc>
        <w:tc>
          <w:tcPr>
            <w:tcW w:type="dxa" w:w="1160"/>
            <w:tcMar>
              <w:top w:w="30" w:type="dxa"/>
              <w:bottom w:w="30" w:type="dxa"/>
              <w:left w:w="40" w:type="dxa"/>
              <w:right w:w="40" w:type="dxa"/>
            </w:tcMar>
          </w:tcPr>
          <w:p>
            <w:pPr>
              <w:jc w:val="center"/>
            </w:pPr>
            <w:r>
              <w:rPr>
                <w:rFonts w:ascii="Times New Roman" w:hAnsi="Times New Roman"/>
                <w:sz w:val="16"/>
              </w:rPr>
              <w:t>15 s</w:t>
            </w:r>
          </w:p>
        </w:tc>
        <w:tc>
          <w:tcPr>
            <w:tcW w:type="dxa" w:w="1160"/>
            <w:tcMar>
              <w:top w:w="30" w:type="dxa"/>
              <w:bottom w:w="30" w:type="dxa"/>
              <w:left w:w="40" w:type="dxa"/>
              <w:right w:w="40" w:type="dxa"/>
            </w:tcMar>
          </w:tcPr>
          <w:p>
            <w:pPr>
              <w:jc w:val="center"/>
            </w:pPr>
            <w:r>
              <w:rPr>
                <w:rFonts w:ascii="Times New Roman" w:hAnsi="Times New Roman"/>
                <w:sz w:val="16"/>
              </w:rPr>
              <w:t>22.4 MB</w:t>
            </w:r>
          </w:p>
        </w:tc>
        <w:tc>
          <w:tcPr>
            <w:tcW w:type="dxa" w:w="1160"/>
            <w:tcMar>
              <w:top w:w="30" w:type="dxa"/>
              <w:bottom w:w="30" w:type="dxa"/>
              <w:left w:w="40" w:type="dxa"/>
              <w:right w:w="40" w:type="dxa"/>
            </w:tcMar>
          </w:tcPr>
          <w:p>
            <w:pPr>
              <w:jc w:val="center"/>
            </w:pPr>
            <w:r>
              <w:rPr>
                <w:rFonts w:ascii="Times New Roman" w:hAnsi="Times New Roman"/>
                <w:sz w:val="16"/>
              </w:rPr>
              <w:t>1.2 +/- 0.1</w:t>
            </w:r>
          </w:p>
        </w:tc>
        <w:tc>
          <w:tcPr>
            <w:tcW w:type="dxa" w:w="1160"/>
            <w:tcMar>
              <w:top w:w="30" w:type="dxa"/>
              <w:bottom w:w="30" w:type="dxa"/>
              <w:left w:w="40" w:type="dxa"/>
              <w:right w:w="40" w:type="dxa"/>
            </w:tcMar>
          </w:tcPr>
          <w:p>
            <w:pPr>
              <w:jc w:val="center"/>
            </w:pPr>
            <w:r>
              <w:rPr>
                <w:rFonts w:ascii="Times New Roman" w:hAnsi="Times New Roman"/>
                <w:sz w:val="16"/>
              </w:rPr>
              <w:t>10.4 +/- 0.4</w:t>
            </w:r>
          </w:p>
        </w:tc>
        <w:tc>
          <w:tcPr>
            <w:tcW w:type="dxa" w:w="1160"/>
            <w:tcMar>
              <w:top w:w="30" w:type="dxa"/>
              <w:bottom w:w="30" w:type="dxa"/>
              <w:left w:w="40" w:type="dxa"/>
              <w:right w:w="40" w:type="dxa"/>
            </w:tcMar>
          </w:tcPr>
          <w:p>
            <w:pPr>
              <w:jc w:val="center"/>
            </w:pPr>
            <w:r>
              <w:rPr>
                <w:rFonts w:ascii="Times New Roman" w:hAnsi="Times New Roman"/>
                <w:sz w:val="16"/>
              </w:rPr>
              <w:t>6.8 +/- 0.3</w:t>
            </w:r>
          </w:p>
        </w:tc>
        <w:tc>
          <w:tcPr>
            <w:tcW w:type="dxa" w:w="1160"/>
            <w:tcMar>
              <w:top w:w="30" w:type="dxa"/>
              <w:bottom w:w="30" w:type="dxa"/>
              <w:left w:w="40" w:type="dxa"/>
              <w:right w:w="40" w:type="dxa"/>
            </w:tcMar>
          </w:tcPr>
          <w:p>
            <w:pPr>
              <w:jc w:val="center"/>
            </w:pPr>
            <w:r>
              <w:rPr>
                <w:rFonts w:ascii="Times New Roman" w:hAnsi="Times New Roman"/>
                <w:sz w:val="16"/>
              </w:rPr>
              <w:t>0.8 +/- 0.1</w:t>
            </w:r>
          </w:p>
        </w:tc>
        <w:tc>
          <w:tcPr>
            <w:tcW w:type="dxa" w:w="1160"/>
            <w:tcMar>
              <w:top w:w="30" w:type="dxa"/>
              <w:bottom w:w="30" w:type="dxa"/>
              <w:left w:w="40" w:type="dxa"/>
              <w:right w:w="40" w:type="dxa"/>
            </w:tcMar>
          </w:tcPr>
          <w:p>
            <w:pPr>
              <w:jc w:val="center"/>
            </w:pPr>
            <w:r>
              <w:rPr>
                <w:rFonts w:ascii="Times New Roman" w:hAnsi="Times New Roman"/>
                <w:sz w:val="16"/>
              </w:rPr>
              <w:t>1.5 +/- 0.1</w:t>
            </w:r>
          </w:p>
        </w:tc>
        <w:tc>
          <w:tcPr>
            <w:tcW w:type="dxa" w:w="1160"/>
            <w:tcMar>
              <w:top w:w="30" w:type="dxa"/>
              <w:bottom w:w="30" w:type="dxa"/>
              <w:left w:w="40" w:type="dxa"/>
              <w:right w:w="40" w:type="dxa"/>
            </w:tcMar>
          </w:tcPr>
          <w:p>
            <w:pPr>
              <w:jc w:val="center"/>
            </w:pPr>
            <w:r>
              <w:rPr>
                <w:rFonts w:ascii="Times New Roman" w:hAnsi="Times New Roman"/>
                <w:b/>
                <w:sz w:val="16"/>
              </w:rPr>
              <w:t>20.8 +/- 0.6</w:t>
            </w:r>
          </w:p>
        </w:tc>
      </w:tr>
      <w:tr>
        <w:tc>
          <w:tcPr>
            <w:tcW w:type="dxa" w:w="1160"/>
            <w:tcMar>
              <w:top w:w="30" w:type="dxa"/>
              <w:bottom w:w="30" w:type="dxa"/>
              <w:left w:w="40" w:type="dxa"/>
              <w:right w:w="40" w:type="dxa"/>
            </w:tcMar>
          </w:tcPr>
          <w:p>
            <w:pPr>
              <w:jc w:val="left"/>
            </w:pPr>
            <w:r>
              <w:rPr>
                <w:rFonts w:ascii="Times New Roman" w:hAnsi="Times New Roman"/>
                <w:sz w:val="16"/>
              </w:rPr>
              <w:t>Clip B (Std)</w:t>
            </w:r>
          </w:p>
        </w:tc>
        <w:tc>
          <w:tcPr>
            <w:tcW w:type="dxa" w:w="1160"/>
            <w:tcMar>
              <w:top w:w="30" w:type="dxa"/>
              <w:bottom w:w="30" w:type="dxa"/>
              <w:left w:w="40" w:type="dxa"/>
              <w:right w:w="40" w:type="dxa"/>
            </w:tcMar>
          </w:tcPr>
          <w:p>
            <w:pPr>
              <w:jc w:val="center"/>
            </w:pPr>
            <w:r>
              <w:rPr>
                <w:rFonts w:ascii="Times New Roman" w:hAnsi="Times New Roman"/>
                <w:sz w:val="16"/>
              </w:rPr>
              <w:t>30 s</w:t>
            </w:r>
          </w:p>
        </w:tc>
        <w:tc>
          <w:tcPr>
            <w:tcW w:type="dxa" w:w="1160"/>
            <w:tcMar>
              <w:top w:w="30" w:type="dxa"/>
              <w:bottom w:w="30" w:type="dxa"/>
              <w:left w:w="40" w:type="dxa"/>
              <w:right w:w="40" w:type="dxa"/>
            </w:tcMar>
          </w:tcPr>
          <w:p>
            <w:pPr>
              <w:jc w:val="center"/>
            </w:pPr>
            <w:r>
              <w:rPr>
                <w:rFonts w:ascii="Times New Roman" w:hAnsi="Times New Roman"/>
                <w:sz w:val="16"/>
              </w:rPr>
              <w:t>44.8 MB</w:t>
            </w:r>
          </w:p>
        </w:tc>
        <w:tc>
          <w:tcPr>
            <w:tcW w:type="dxa" w:w="1160"/>
            <w:tcMar>
              <w:top w:w="30" w:type="dxa"/>
              <w:bottom w:w="30" w:type="dxa"/>
              <w:left w:w="40" w:type="dxa"/>
              <w:right w:w="40" w:type="dxa"/>
            </w:tcMar>
          </w:tcPr>
          <w:p>
            <w:pPr>
              <w:jc w:val="center"/>
            </w:pPr>
            <w:r>
              <w:rPr>
                <w:rFonts w:ascii="Times New Roman" w:hAnsi="Times New Roman"/>
                <w:sz w:val="16"/>
              </w:rPr>
              <w:t>2.1 +/- 0.2</w:t>
            </w:r>
          </w:p>
        </w:tc>
        <w:tc>
          <w:tcPr>
            <w:tcW w:type="dxa" w:w="1160"/>
            <w:tcMar>
              <w:top w:w="30" w:type="dxa"/>
              <w:bottom w:w="30" w:type="dxa"/>
              <w:left w:w="40" w:type="dxa"/>
              <w:right w:w="40" w:type="dxa"/>
            </w:tcMar>
          </w:tcPr>
          <w:p>
            <w:pPr>
              <w:jc w:val="center"/>
            </w:pPr>
            <w:r>
              <w:rPr>
                <w:rFonts w:ascii="Times New Roman" w:hAnsi="Times New Roman"/>
                <w:sz w:val="16"/>
              </w:rPr>
              <w:t>19.6 +/- 0.7</w:t>
            </w:r>
          </w:p>
        </w:tc>
        <w:tc>
          <w:tcPr>
            <w:tcW w:type="dxa" w:w="1160"/>
            <w:tcMar>
              <w:top w:w="30" w:type="dxa"/>
              <w:bottom w:w="30" w:type="dxa"/>
              <w:left w:w="40" w:type="dxa"/>
              <w:right w:w="40" w:type="dxa"/>
            </w:tcMar>
          </w:tcPr>
          <w:p>
            <w:pPr>
              <w:jc w:val="center"/>
            </w:pPr>
            <w:r>
              <w:rPr>
                <w:rFonts w:ascii="Times New Roman" w:hAnsi="Times New Roman"/>
                <w:sz w:val="16"/>
              </w:rPr>
              <w:t>12.7 +/- 0.5</w:t>
            </w:r>
          </w:p>
        </w:tc>
        <w:tc>
          <w:tcPr>
            <w:tcW w:type="dxa" w:w="1160"/>
            <w:tcMar>
              <w:top w:w="30" w:type="dxa"/>
              <w:bottom w:w="30" w:type="dxa"/>
              <w:left w:w="40" w:type="dxa"/>
              <w:right w:w="40" w:type="dxa"/>
            </w:tcMar>
          </w:tcPr>
          <w:p>
            <w:pPr>
              <w:jc w:val="center"/>
            </w:pPr>
            <w:r>
              <w:rPr>
                <w:rFonts w:ascii="Times New Roman" w:hAnsi="Times New Roman"/>
                <w:sz w:val="16"/>
              </w:rPr>
              <w:t>0.8 +/- 0.1</w:t>
            </w:r>
          </w:p>
        </w:tc>
        <w:tc>
          <w:tcPr>
            <w:tcW w:type="dxa" w:w="1160"/>
            <w:tcMar>
              <w:top w:w="30" w:type="dxa"/>
              <w:bottom w:w="30" w:type="dxa"/>
              <w:left w:w="40" w:type="dxa"/>
              <w:right w:w="40" w:type="dxa"/>
            </w:tcMar>
          </w:tcPr>
          <w:p>
            <w:pPr>
              <w:jc w:val="center"/>
            </w:pPr>
            <w:r>
              <w:rPr>
                <w:rFonts w:ascii="Times New Roman" w:hAnsi="Times New Roman"/>
                <w:sz w:val="16"/>
              </w:rPr>
              <w:t>2.8 +/- 0.2</w:t>
            </w:r>
          </w:p>
        </w:tc>
        <w:tc>
          <w:tcPr>
            <w:tcW w:type="dxa" w:w="1160"/>
            <w:tcMar>
              <w:top w:w="30" w:type="dxa"/>
              <w:bottom w:w="30" w:type="dxa"/>
              <w:left w:w="40" w:type="dxa"/>
              <w:right w:w="40" w:type="dxa"/>
            </w:tcMar>
          </w:tcPr>
          <w:p>
            <w:pPr>
              <w:jc w:val="center"/>
            </w:pPr>
            <w:r>
              <w:rPr>
                <w:rFonts w:ascii="Times New Roman" w:hAnsi="Times New Roman"/>
                <w:b/>
                <w:sz w:val="16"/>
              </w:rPr>
              <w:t>38.1 +/- 1.1</w:t>
            </w:r>
          </w:p>
        </w:tc>
      </w:tr>
      <w:tr>
        <w:tc>
          <w:tcPr>
            <w:tcW w:type="dxa" w:w="1160"/>
            <w:tcMar>
              <w:top w:w="30" w:type="dxa"/>
              <w:bottom w:w="30" w:type="dxa"/>
              <w:left w:w="40" w:type="dxa"/>
              <w:right w:w="40" w:type="dxa"/>
            </w:tcMar>
          </w:tcPr>
          <w:p>
            <w:pPr>
              <w:jc w:val="left"/>
            </w:pPr>
            <w:r>
              <w:rPr>
                <w:rFonts w:ascii="Times New Roman" w:hAnsi="Times New Roman"/>
                <w:sz w:val="16"/>
              </w:rPr>
              <w:t>Clip C</w:t>
            </w:r>
          </w:p>
        </w:tc>
        <w:tc>
          <w:tcPr>
            <w:tcW w:type="dxa" w:w="1160"/>
            <w:tcMar>
              <w:top w:w="30" w:type="dxa"/>
              <w:bottom w:w="30" w:type="dxa"/>
              <w:left w:w="40" w:type="dxa"/>
              <w:right w:w="40" w:type="dxa"/>
            </w:tcMar>
          </w:tcPr>
          <w:p>
            <w:pPr>
              <w:jc w:val="center"/>
            </w:pPr>
            <w:r>
              <w:rPr>
                <w:rFonts w:ascii="Times New Roman" w:hAnsi="Times New Roman"/>
                <w:sz w:val="16"/>
              </w:rPr>
              <w:t>60 s</w:t>
            </w:r>
          </w:p>
        </w:tc>
        <w:tc>
          <w:tcPr>
            <w:tcW w:type="dxa" w:w="1160"/>
            <w:tcMar>
              <w:top w:w="30" w:type="dxa"/>
              <w:bottom w:w="30" w:type="dxa"/>
              <w:left w:w="40" w:type="dxa"/>
              <w:right w:w="40" w:type="dxa"/>
            </w:tcMar>
          </w:tcPr>
          <w:p>
            <w:pPr>
              <w:jc w:val="center"/>
            </w:pPr>
            <w:r>
              <w:rPr>
                <w:rFonts w:ascii="Times New Roman" w:hAnsi="Times New Roman"/>
                <w:sz w:val="16"/>
              </w:rPr>
              <w:t>89.2 MB</w:t>
            </w:r>
          </w:p>
        </w:tc>
        <w:tc>
          <w:tcPr>
            <w:tcW w:type="dxa" w:w="1160"/>
            <w:tcMar>
              <w:top w:w="30" w:type="dxa"/>
              <w:bottom w:w="30" w:type="dxa"/>
              <w:left w:w="40" w:type="dxa"/>
              <w:right w:w="40" w:type="dxa"/>
            </w:tcMar>
          </w:tcPr>
          <w:p>
            <w:pPr>
              <w:jc w:val="center"/>
            </w:pPr>
            <w:r>
              <w:rPr>
                <w:rFonts w:ascii="Times New Roman" w:hAnsi="Times New Roman"/>
                <w:sz w:val="16"/>
              </w:rPr>
              <w:t>3.9 +/- 0.3</w:t>
            </w:r>
          </w:p>
        </w:tc>
        <w:tc>
          <w:tcPr>
            <w:tcW w:type="dxa" w:w="1160"/>
            <w:tcMar>
              <w:top w:w="30" w:type="dxa"/>
              <w:bottom w:w="30" w:type="dxa"/>
              <w:left w:w="40" w:type="dxa"/>
              <w:right w:w="40" w:type="dxa"/>
            </w:tcMar>
          </w:tcPr>
          <w:p>
            <w:pPr>
              <w:jc w:val="center"/>
            </w:pPr>
            <w:r>
              <w:rPr>
                <w:rFonts w:ascii="Times New Roman" w:hAnsi="Times New Roman"/>
                <w:sz w:val="16"/>
              </w:rPr>
              <w:t>38.2 +/- 1.2</w:t>
            </w:r>
          </w:p>
        </w:tc>
        <w:tc>
          <w:tcPr>
            <w:tcW w:type="dxa" w:w="1160"/>
            <w:tcMar>
              <w:top w:w="30" w:type="dxa"/>
              <w:bottom w:w="30" w:type="dxa"/>
              <w:left w:w="40" w:type="dxa"/>
              <w:right w:w="40" w:type="dxa"/>
            </w:tcMar>
          </w:tcPr>
          <w:p>
            <w:pPr>
              <w:jc w:val="center"/>
            </w:pPr>
            <w:r>
              <w:rPr>
                <w:rFonts w:ascii="Times New Roman" w:hAnsi="Times New Roman"/>
                <w:sz w:val="16"/>
              </w:rPr>
              <w:t>24.9 +/- 0.9</w:t>
            </w:r>
          </w:p>
        </w:tc>
        <w:tc>
          <w:tcPr>
            <w:tcW w:type="dxa" w:w="1160"/>
            <w:tcMar>
              <w:top w:w="30" w:type="dxa"/>
              <w:bottom w:w="30" w:type="dxa"/>
              <w:left w:w="40" w:type="dxa"/>
              <w:right w:w="40" w:type="dxa"/>
            </w:tcMar>
          </w:tcPr>
          <w:p>
            <w:pPr>
              <w:jc w:val="center"/>
            </w:pPr>
            <w:r>
              <w:rPr>
                <w:rFonts w:ascii="Times New Roman" w:hAnsi="Times New Roman"/>
                <w:sz w:val="16"/>
              </w:rPr>
              <w:t>0.9 +/- 0.1</w:t>
            </w:r>
          </w:p>
        </w:tc>
        <w:tc>
          <w:tcPr>
            <w:tcW w:type="dxa" w:w="1160"/>
            <w:tcMar>
              <w:top w:w="30" w:type="dxa"/>
              <w:bottom w:w="30" w:type="dxa"/>
              <w:left w:w="40" w:type="dxa"/>
              <w:right w:w="40" w:type="dxa"/>
            </w:tcMar>
          </w:tcPr>
          <w:p>
            <w:pPr>
              <w:jc w:val="center"/>
            </w:pPr>
            <w:r>
              <w:rPr>
                <w:rFonts w:ascii="Times New Roman" w:hAnsi="Times New Roman"/>
                <w:sz w:val="16"/>
              </w:rPr>
              <w:t>5.3 +/- 0.3</w:t>
            </w:r>
          </w:p>
        </w:tc>
        <w:tc>
          <w:tcPr>
            <w:tcW w:type="dxa" w:w="1160"/>
            <w:tcMar>
              <w:top w:w="30" w:type="dxa"/>
              <w:bottom w:w="30" w:type="dxa"/>
              <w:left w:w="40" w:type="dxa"/>
              <w:right w:w="40" w:type="dxa"/>
            </w:tcMar>
          </w:tcPr>
          <w:p>
            <w:pPr>
              <w:jc w:val="center"/>
            </w:pPr>
            <w:r>
              <w:rPr>
                <w:rFonts w:ascii="Times New Roman" w:hAnsi="Times New Roman"/>
                <w:b/>
                <w:sz w:val="16"/>
              </w:rPr>
              <w:t>73.3 +/- 1.8</w:t>
            </w:r>
          </w:p>
        </w:tc>
      </w:tr>
      <w:tr>
        <w:tc>
          <w:tcPr>
            <w:tcW w:type="dxa" w:w="1160"/>
            <w:tcMar>
              <w:top w:w="30" w:type="dxa"/>
              <w:bottom w:w="30" w:type="dxa"/>
              <w:left w:w="40" w:type="dxa"/>
              <w:right w:w="40" w:type="dxa"/>
            </w:tcMar>
          </w:tcPr>
          <w:p>
            <w:pPr>
              <w:jc w:val="left"/>
            </w:pPr>
            <w:r>
              <w:rPr>
                <w:rFonts w:ascii="Times New Roman" w:hAnsi="Times New Roman"/>
                <w:sz w:val="16"/>
              </w:rPr>
              <w:t>Clip D</w:t>
            </w:r>
          </w:p>
        </w:tc>
        <w:tc>
          <w:tcPr>
            <w:tcW w:type="dxa" w:w="1160"/>
            <w:tcMar>
              <w:top w:w="30" w:type="dxa"/>
              <w:bottom w:w="30" w:type="dxa"/>
              <w:left w:w="40" w:type="dxa"/>
              <w:right w:w="40" w:type="dxa"/>
            </w:tcMar>
          </w:tcPr>
          <w:p>
            <w:pPr>
              <w:jc w:val="center"/>
            </w:pPr>
            <w:r>
              <w:rPr>
                <w:rFonts w:ascii="Times New Roman" w:hAnsi="Times New Roman"/>
                <w:sz w:val="16"/>
              </w:rPr>
              <w:t>120 s</w:t>
            </w:r>
          </w:p>
        </w:tc>
        <w:tc>
          <w:tcPr>
            <w:tcW w:type="dxa" w:w="1160"/>
            <w:tcMar>
              <w:top w:w="30" w:type="dxa"/>
              <w:bottom w:w="30" w:type="dxa"/>
              <w:left w:w="40" w:type="dxa"/>
              <w:right w:w="40" w:type="dxa"/>
            </w:tcMar>
          </w:tcPr>
          <w:p>
            <w:pPr>
              <w:jc w:val="center"/>
            </w:pPr>
            <w:r>
              <w:rPr>
                <w:rFonts w:ascii="Times New Roman" w:hAnsi="Times New Roman"/>
                <w:sz w:val="16"/>
              </w:rPr>
              <w:t>178.6 MB</w:t>
            </w:r>
          </w:p>
        </w:tc>
        <w:tc>
          <w:tcPr>
            <w:tcW w:type="dxa" w:w="1160"/>
            <w:tcMar>
              <w:top w:w="30" w:type="dxa"/>
              <w:bottom w:w="30" w:type="dxa"/>
              <w:left w:w="40" w:type="dxa"/>
              <w:right w:w="40" w:type="dxa"/>
            </w:tcMar>
          </w:tcPr>
          <w:p>
            <w:pPr>
              <w:jc w:val="center"/>
            </w:pPr>
            <w:r>
              <w:rPr>
                <w:rFonts w:ascii="Times New Roman" w:hAnsi="Times New Roman"/>
                <w:sz w:val="16"/>
              </w:rPr>
              <w:t>7.6 +/- 0.5</w:t>
            </w:r>
          </w:p>
        </w:tc>
        <w:tc>
          <w:tcPr>
            <w:tcW w:type="dxa" w:w="1160"/>
            <w:tcMar>
              <w:top w:w="30" w:type="dxa"/>
              <w:bottom w:w="30" w:type="dxa"/>
              <w:left w:w="40" w:type="dxa"/>
              <w:right w:w="40" w:type="dxa"/>
            </w:tcMar>
          </w:tcPr>
          <w:p>
            <w:pPr>
              <w:jc w:val="center"/>
            </w:pPr>
            <w:r>
              <w:rPr>
                <w:rFonts w:ascii="Times New Roman" w:hAnsi="Times New Roman"/>
                <w:sz w:val="16"/>
              </w:rPr>
              <w:t>75.4 +/- 2.1</w:t>
            </w:r>
          </w:p>
        </w:tc>
        <w:tc>
          <w:tcPr>
            <w:tcW w:type="dxa" w:w="1160"/>
            <w:tcMar>
              <w:top w:w="30" w:type="dxa"/>
              <w:bottom w:w="30" w:type="dxa"/>
              <w:left w:w="40" w:type="dxa"/>
              <w:right w:w="40" w:type="dxa"/>
            </w:tcMar>
          </w:tcPr>
          <w:p>
            <w:pPr>
              <w:jc w:val="center"/>
            </w:pPr>
            <w:r>
              <w:rPr>
                <w:rFonts w:ascii="Times New Roman" w:hAnsi="Times New Roman"/>
                <w:sz w:val="16"/>
              </w:rPr>
              <w:t>49.1 +/- 1.6</w:t>
            </w:r>
          </w:p>
        </w:tc>
        <w:tc>
          <w:tcPr>
            <w:tcW w:type="dxa" w:w="1160"/>
            <w:tcMar>
              <w:top w:w="30" w:type="dxa"/>
              <w:bottom w:w="30" w:type="dxa"/>
              <w:left w:w="40" w:type="dxa"/>
              <w:right w:w="40" w:type="dxa"/>
            </w:tcMar>
          </w:tcPr>
          <w:p>
            <w:pPr>
              <w:jc w:val="center"/>
            </w:pPr>
            <w:r>
              <w:rPr>
                <w:rFonts w:ascii="Times New Roman" w:hAnsi="Times New Roman"/>
                <w:sz w:val="16"/>
              </w:rPr>
              <w:t>0.9 +/- 0.1</w:t>
            </w:r>
          </w:p>
        </w:tc>
        <w:tc>
          <w:tcPr>
            <w:tcW w:type="dxa" w:w="1160"/>
            <w:tcMar>
              <w:top w:w="30" w:type="dxa"/>
              <w:bottom w:w="30" w:type="dxa"/>
              <w:left w:w="40" w:type="dxa"/>
              <w:right w:w="40" w:type="dxa"/>
            </w:tcMar>
          </w:tcPr>
          <w:p>
            <w:pPr>
              <w:jc w:val="center"/>
            </w:pPr>
            <w:r>
              <w:rPr>
                <w:rFonts w:ascii="Times New Roman" w:hAnsi="Times New Roman"/>
                <w:sz w:val="16"/>
              </w:rPr>
              <w:t>10.2 +/- 0.6</w:t>
            </w:r>
          </w:p>
        </w:tc>
        <w:tc>
          <w:tcPr>
            <w:tcW w:type="dxa" w:w="1160"/>
            <w:tcMar>
              <w:top w:w="30" w:type="dxa"/>
              <w:bottom w:w="30" w:type="dxa"/>
              <w:left w:w="40" w:type="dxa"/>
              <w:right w:w="40" w:type="dxa"/>
            </w:tcMar>
          </w:tcPr>
          <w:p>
            <w:pPr>
              <w:jc w:val="center"/>
            </w:pPr>
            <w:r>
              <w:rPr>
                <w:rFonts w:ascii="Times New Roman" w:hAnsi="Times New Roman"/>
                <w:b/>
                <w:sz w:val="16"/>
              </w:rPr>
              <w:t>143.3 +/- 3.4</w:t>
            </w:r>
          </w:p>
        </w:tc>
      </w:tr>
    </w:tbl>
    <w:p>
      <w:pPr>
        <w:spacing w:before="40" w:after="120"/>
      </w:pPr>
    </w:p>
    <w:p>
      <w:pPr>
        <w:spacing w:before="0" w:after="60" w:line="252" w:lineRule="auto"/>
        <w:ind w:firstLine="259"/>
        <w:jc w:val="both"/>
      </w:pPr>
      <w:r>
        <w:rPr>
          <w:rFonts w:ascii="Times New Roman" w:hAnsi="Times New Roman"/>
          <w:sz w:val="20"/>
        </w:rPr>
        <w:t>FFmpeg video re-encoding represents 84.7% of overall task duration (51.4% for 720p and 33.3% for 480p). Transcoding turnaround time scales linearly with source duration (R^2 = 0.998). For the representative 30-second video, the turnaround time of 38.1 seconds easily satisfies project requirements (&lt; 120 seconds). Continuous resource profiling confirmed that CPU utilization reached 98.4% across the 1.0 vCPU allocation during active encoding, while peak memory consumption reached 542 MiB (26.5% of provisioned RAM).</w:t>
      </w:r>
    </w:p>
    <w:p>
      <w:pPr>
        <w:keepNext/>
        <w:spacing w:before="140" w:after="40"/>
        <w:jc w:val="left"/>
      </w:pPr>
      <w:r>
        <w:rPr>
          <w:rFonts w:ascii="Times New Roman" w:hAnsi="Times New Roman"/>
          <w:b/>
          <w:i/>
          <w:sz w:val="19"/>
        </w:rPr>
        <w:t>B. Auto-Scaling Elasticity and Cold-Start Dynamics</w:t>
      </w:r>
    </w:p>
    <w:p>
      <w:pPr>
        <w:spacing w:before="0" w:after="60" w:line="252" w:lineRule="auto"/>
        <w:ind w:firstLine="259"/>
        <w:jc w:val="both"/>
      </w:pPr>
      <w:r>
        <w:rPr>
          <w:rFonts w:ascii="Times New Roman" w:hAnsi="Times New Roman"/>
          <w:sz w:val="20"/>
        </w:rPr>
        <w:t>When scaling from zero active worker instances (C = 0), the measured cold-start latency (T_cold) averaged 103.1 +/- 4.2 seconds, comprising S3 event propagation (~0.4s), CloudWatch metric aggregation (~60.0s), Application Auto Scaling target calculation (~14.2s), and Fargate microVM provisioning and container bootstrapping (~28.5s).</w:t>
      </w:r>
    </w:p>
    <w:p>
      <w:pPr>
        <w:keepNext/>
        <w:spacing w:before="160" w:after="40"/>
        <w:jc w:val="center"/>
      </w:pPr>
      <w:r>
        <w:rPr>
          <w:rFonts w:ascii="Times New Roman" w:hAnsi="Times New Roman"/>
          <w:b/>
          <w:sz w:val="17"/>
        </w:rPr>
        <w:t>TABLE III: AUTO-SCALING RESPONSE UNDER BURST WORKLOADS</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tcMar>
              <w:top w:w="40" w:type="dxa"/>
              <w:bottom w:w="40" w:type="dxa"/>
              <w:left w:w="40" w:type="dxa"/>
              <w:right w:w="40" w:type="dxa"/>
            </w:tcMar>
            <w:shd w:fill="F2F2F2"/>
          </w:tcPr>
          <w:p>
            <w:pPr>
              <w:jc w:val="center"/>
            </w:pPr>
            <w:r>
              <w:rPr>
                <w:rFonts w:ascii="Times New Roman" w:hAnsi="Times New Roman"/>
                <w:b/>
                <w:sz w:val="16"/>
              </w:rPr>
              <w:t>Burst Jobs</w:t>
            </w:r>
          </w:p>
        </w:tc>
        <w:tc>
          <w:tcPr>
            <w:tcW w:type="dxa" w:w="2088"/>
            <w:tcMar>
              <w:top w:w="40" w:type="dxa"/>
              <w:bottom w:w="40" w:type="dxa"/>
              <w:left w:w="40" w:type="dxa"/>
              <w:right w:w="40" w:type="dxa"/>
            </w:tcMar>
            <w:shd w:fill="F2F2F2"/>
          </w:tcPr>
          <w:p>
            <w:pPr>
              <w:jc w:val="center"/>
            </w:pPr>
            <w:r>
              <w:rPr>
                <w:rFonts w:ascii="Times New Roman" w:hAnsi="Times New Roman"/>
                <w:b/>
                <w:sz w:val="16"/>
              </w:rPr>
              <w:t>Peak Workers</w:t>
            </w:r>
          </w:p>
        </w:tc>
        <w:tc>
          <w:tcPr>
            <w:tcW w:type="dxa" w:w="2088"/>
            <w:tcMar>
              <w:top w:w="40" w:type="dxa"/>
              <w:bottom w:w="40" w:type="dxa"/>
              <w:left w:w="40" w:type="dxa"/>
              <w:right w:w="40" w:type="dxa"/>
            </w:tcMar>
            <w:shd w:fill="F2F2F2"/>
          </w:tcPr>
          <w:p>
            <w:pPr>
              <w:jc w:val="center"/>
            </w:pPr>
            <w:r>
              <w:rPr>
                <w:rFonts w:ascii="Times New Roman" w:hAnsi="Times New Roman"/>
                <w:b/>
                <w:sz w:val="16"/>
              </w:rPr>
              <w:t>Time to Peak</w:t>
            </w:r>
          </w:p>
        </w:tc>
        <w:tc>
          <w:tcPr>
            <w:tcW w:type="dxa" w:w="2088"/>
            <w:tcMar>
              <w:top w:w="40" w:type="dxa"/>
              <w:bottom w:w="40" w:type="dxa"/>
              <w:left w:w="40" w:type="dxa"/>
              <w:right w:w="40" w:type="dxa"/>
            </w:tcMar>
            <w:shd w:fill="F2F2F2"/>
          </w:tcPr>
          <w:p>
            <w:pPr>
              <w:jc w:val="center"/>
            </w:pPr>
            <w:r>
              <w:rPr>
                <w:rFonts w:ascii="Times New Roman" w:hAnsi="Times New Roman"/>
                <w:b/>
                <w:sz w:val="16"/>
              </w:rPr>
              <w:t>Queue Drain Time</w:t>
            </w:r>
          </w:p>
        </w:tc>
        <w:tc>
          <w:tcPr>
            <w:tcW w:type="dxa" w:w="2088"/>
            <w:tcMar>
              <w:top w:w="40" w:type="dxa"/>
              <w:bottom w:w="40" w:type="dxa"/>
              <w:left w:w="40" w:type="dxa"/>
              <w:right w:w="40" w:type="dxa"/>
            </w:tcMar>
            <w:shd w:fill="F2F2F2"/>
          </w:tcPr>
          <w:p>
            <w:pPr>
              <w:jc w:val="center"/>
            </w:pPr>
            <w:r>
              <w:rPr>
                <w:rFonts w:ascii="Times New Roman" w:hAnsi="Times New Roman"/>
                <w:b/>
                <w:sz w:val="16"/>
              </w:rPr>
              <w:t>Batch Completion Time</w:t>
            </w:r>
          </w:p>
        </w:tc>
      </w:tr>
      <w:tr>
        <w:tc>
          <w:tcPr>
            <w:tcW w:type="dxa" w:w="2088"/>
            <w:tcMar>
              <w:top w:w="30" w:type="dxa"/>
              <w:bottom w:w="30" w:type="dxa"/>
              <w:left w:w="40" w:type="dxa"/>
              <w:right w:w="40" w:type="dxa"/>
            </w:tcMar>
          </w:tcPr>
          <w:p>
            <w:pPr>
              <w:jc w:val="left"/>
            </w:pPr>
            <w:r>
              <w:rPr>
                <w:rFonts w:ascii="Times New Roman" w:hAnsi="Times New Roman"/>
                <w:sz w:val="16"/>
              </w:rPr>
              <w:t>1 Clip</w:t>
            </w:r>
          </w:p>
        </w:tc>
        <w:tc>
          <w:tcPr>
            <w:tcW w:type="dxa" w:w="2088"/>
            <w:tcMar>
              <w:top w:w="30" w:type="dxa"/>
              <w:bottom w:w="30" w:type="dxa"/>
              <w:left w:w="40" w:type="dxa"/>
              <w:right w:w="40" w:type="dxa"/>
            </w:tcMar>
          </w:tcPr>
          <w:p>
            <w:pPr>
              <w:jc w:val="center"/>
            </w:pPr>
            <w:r>
              <w:rPr>
                <w:rFonts w:ascii="Times New Roman" w:hAnsi="Times New Roman"/>
                <w:sz w:val="16"/>
              </w:rPr>
              <w:t>1 Task</w:t>
            </w:r>
          </w:p>
        </w:tc>
        <w:tc>
          <w:tcPr>
            <w:tcW w:type="dxa" w:w="2088"/>
            <w:tcMar>
              <w:top w:w="30" w:type="dxa"/>
              <w:bottom w:w="30" w:type="dxa"/>
              <w:left w:w="40" w:type="dxa"/>
              <w:right w:w="40" w:type="dxa"/>
            </w:tcMar>
          </w:tcPr>
          <w:p>
            <w:pPr>
              <w:jc w:val="center"/>
            </w:pPr>
            <w:r>
              <w:rPr>
                <w:rFonts w:ascii="Times New Roman" w:hAnsi="Times New Roman"/>
                <w:sz w:val="16"/>
              </w:rPr>
              <w:t>104 s</w:t>
            </w:r>
          </w:p>
        </w:tc>
        <w:tc>
          <w:tcPr>
            <w:tcW w:type="dxa" w:w="2088"/>
            <w:tcMar>
              <w:top w:w="30" w:type="dxa"/>
              <w:bottom w:w="30" w:type="dxa"/>
              <w:left w:w="40" w:type="dxa"/>
              <w:right w:w="40" w:type="dxa"/>
            </w:tcMar>
          </w:tcPr>
          <w:p>
            <w:pPr>
              <w:jc w:val="center"/>
            </w:pPr>
            <w:r>
              <w:rPr>
                <w:rFonts w:ascii="Times New Roman" w:hAnsi="Times New Roman"/>
                <w:sz w:val="16"/>
              </w:rPr>
              <w:t>38 s</w:t>
            </w:r>
          </w:p>
        </w:tc>
        <w:tc>
          <w:tcPr>
            <w:tcW w:type="dxa" w:w="2088"/>
            <w:tcMar>
              <w:top w:w="30" w:type="dxa"/>
              <w:bottom w:w="30" w:type="dxa"/>
              <w:left w:w="40" w:type="dxa"/>
              <w:right w:w="40" w:type="dxa"/>
            </w:tcMar>
          </w:tcPr>
          <w:p>
            <w:pPr>
              <w:jc w:val="center"/>
            </w:pPr>
            <w:r>
              <w:rPr>
                <w:rFonts w:ascii="Times New Roman" w:hAnsi="Times New Roman"/>
                <w:sz w:val="16"/>
              </w:rPr>
              <w:t>142 s (2.3 min)</w:t>
            </w:r>
          </w:p>
        </w:tc>
      </w:tr>
      <w:tr>
        <w:tc>
          <w:tcPr>
            <w:tcW w:type="dxa" w:w="2088"/>
            <w:tcMar>
              <w:top w:w="30" w:type="dxa"/>
              <w:bottom w:w="30" w:type="dxa"/>
              <w:left w:w="40" w:type="dxa"/>
              <w:right w:w="40" w:type="dxa"/>
            </w:tcMar>
          </w:tcPr>
          <w:p>
            <w:pPr>
              <w:jc w:val="left"/>
            </w:pPr>
            <w:r>
              <w:rPr>
                <w:rFonts w:ascii="Times New Roman" w:hAnsi="Times New Roman"/>
                <w:sz w:val="16"/>
              </w:rPr>
              <w:t>5 Clips</w:t>
            </w:r>
          </w:p>
        </w:tc>
        <w:tc>
          <w:tcPr>
            <w:tcW w:type="dxa" w:w="2088"/>
            <w:tcMar>
              <w:top w:w="30" w:type="dxa"/>
              <w:bottom w:w="30" w:type="dxa"/>
              <w:left w:w="40" w:type="dxa"/>
              <w:right w:w="40" w:type="dxa"/>
            </w:tcMar>
          </w:tcPr>
          <w:p>
            <w:pPr>
              <w:jc w:val="center"/>
            </w:pPr>
            <w:r>
              <w:rPr>
                <w:rFonts w:ascii="Times New Roman" w:hAnsi="Times New Roman"/>
                <w:sz w:val="16"/>
              </w:rPr>
              <w:t>2 Tasks</w:t>
            </w:r>
          </w:p>
        </w:tc>
        <w:tc>
          <w:tcPr>
            <w:tcW w:type="dxa" w:w="2088"/>
            <w:tcMar>
              <w:top w:w="30" w:type="dxa"/>
              <w:bottom w:w="30" w:type="dxa"/>
              <w:left w:w="40" w:type="dxa"/>
              <w:right w:w="40" w:type="dxa"/>
            </w:tcMar>
          </w:tcPr>
          <w:p>
            <w:pPr>
              <w:jc w:val="center"/>
            </w:pPr>
            <w:r>
              <w:rPr>
                <w:rFonts w:ascii="Times New Roman" w:hAnsi="Times New Roman"/>
                <w:sz w:val="16"/>
              </w:rPr>
              <w:t>118 s</w:t>
            </w:r>
          </w:p>
        </w:tc>
        <w:tc>
          <w:tcPr>
            <w:tcW w:type="dxa" w:w="2088"/>
            <w:tcMar>
              <w:top w:w="30" w:type="dxa"/>
              <w:bottom w:w="30" w:type="dxa"/>
              <w:left w:w="40" w:type="dxa"/>
              <w:right w:w="40" w:type="dxa"/>
            </w:tcMar>
          </w:tcPr>
          <w:p>
            <w:pPr>
              <w:jc w:val="center"/>
            </w:pPr>
            <w:r>
              <w:rPr>
                <w:rFonts w:ascii="Times New Roman" w:hAnsi="Times New Roman"/>
                <w:sz w:val="16"/>
              </w:rPr>
              <w:t>114 s</w:t>
            </w:r>
          </w:p>
        </w:tc>
        <w:tc>
          <w:tcPr>
            <w:tcW w:type="dxa" w:w="2088"/>
            <w:tcMar>
              <w:top w:w="30" w:type="dxa"/>
              <w:bottom w:w="30" w:type="dxa"/>
              <w:left w:w="40" w:type="dxa"/>
              <w:right w:w="40" w:type="dxa"/>
            </w:tcMar>
          </w:tcPr>
          <w:p>
            <w:pPr>
              <w:jc w:val="center"/>
            </w:pPr>
            <w:r>
              <w:rPr>
                <w:rFonts w:ascii="Times New Roman" w:hAnsi="Times New Roman"/>
                <w:sz w:val="16"/>
              </w:rPr>
              <w:t>232 s (3.8 min)</w:t>
            </w:r>
          </w:p>
        </w:tc>
      </w:tr>
      <w:tr>
        <w:tc>
          <w:tcPr>
            <w:tcW w:type="dxa" w:w="2088"/>
            <w:tcMar>
              <w:top w:w="30" w:type="dxa"/>
              <w:bottom w:w="30" w:type="dxa"/>
              <w:left w:w="40" w:type="dxa"/>
              <w:right w:w="40" w:type="dxa"/>
            </w:tcMar>
          </w:tcPr>
          <w:p>
            <w:pPr>
              <w:jc w:val="left"/>
            </w:pPr>
            <w:r>
              <w:rPr>
                <w:rFonts w:ascii="Times New Roman" w:hAnsi="Times New Roman"/>
                <w:sz w:val="16"/>
              </w:rPr>
              <w:t>10 Clips</w:t>
            </w:r>
          </w:p>
        </w:tc>
        <w:tc>
          <w:tcPr>
            <w:tcW w:type="dxa" w:w="2088"/>
            <w:tcMar>
              <w:top w:w="30" w:type="dxa"/>
              <w:bottom w:w="30" w:type="dxa"/>
              <w:left w:w="40" w:type="dxa"/>
              <w:right w:w="40" w:type="dxa"/>
            </w:tcMar>
          </w:tcPr>
          <w:p>
            <w:pPr>
              <w:jc w:val="center"/>
            </w:pPr>
            <w:r>
              <w:rPr>
                <w:rFonts w:ascii="Times New Roman" w:hAnsi="Times New Roman"/>
                <w:sz w:val="16"/>
              </w:rPr>
              <w:t>3 Tasks</w:t>
            </w:r>
          </w:p>
        </w:tc>
        <w:tc>
          <w:tcPr>
            <w:tcW w:type="dxa" w:w="2088"/>
            <w:tcMar>
              <w:top w:w="30" w:type="dxa"/>
              <w:bottom w:w="30" w:type="dxa"/>
              <w:left w:w="40" w:type="dxa"/>
              <w:right w:w="40" w:type="dxa"/>
            </w:tcMar>
          </w:tcPr>
          <w:p>
            <w:pPr>
              <w:jc w:val="center"/>
            </w:pPr>
            <w:r>
              <w:rPr>
                <w:rFonts w:ascii="Times New Roman" w:hAnsi="Times New Roman"/>
                <w:sz w:val="16"/>
              </w:rPr>
              <w:t>126 s</w:t>
            </w:r>
          </w:p>
        </w:tc>
        <w:tc>
          <w:tcPr>
            <w:tcW w:type="dxa" w:w="2088"/>
            <w:tcMar>
              <w:top w:w="30" w:type="dxa"/>
              <w:bottom w:w="30" w:type="dxa"/>
              <w:left w:w="40" w:type="dxa"/>
              <w:right w:w="40" w:type="dxa"/>
            </w:tcMar>
          </w:tcPr>
          <w:p>
            <w:pPr>
              <w:jc w:val="center"/>
            </w:pPr>
            <w:r>
              <w:rPr>
                <w:rFonts w:ascii="Times New Roman" w:hAnsi="Times New Roman"/>
                <w:sz w:val="16"/>
              </w:rPr>
              <w:t>152 s</w:t>
            </w:r>
          </w:p>
        </w:tc>
        <w:tc>
          <w:tcPr>
            <w:tcW w:type="dxa" w:w="2088"/>
            <w:tcMar>
              <w:top w:w="30" w:type="dxa"/>
              <w:bottom w:w="30" w:type="dxa"/>
              <w:left w:w="40" w:type="dxa"/>
              <w:right w:w="40" w:type="dxa"/>
            </w:tcMar>
          </w:tcPr>
          <w:p>
            <w:pPr>
              <w:jc w:val="center"/>
            </w:pPr>
            <w:r>
              <w:rPr>
                <w:rFonts w:ascii="Times New Roman" w:hAnsi="Times New Roman"/>
                <w:sz w:val="16"/>
              </w:rPr>
              <w:t>278 s (4.6 min)</w:t>
            </w:r>
          </w:p>
        </w:tc>
      </w:tr>
      <w:tr>
        <w:tc>
          <w:tcPr>
            <w:tcW w:type="dxa" w:w="2088"/>
            <w:tcMar>
              <w:top w:w="30" w:type="dxa"/>
              <w:bottom w:w="30" w:type="dxa"/>
              <w:left w:w="40" w:type="dxa"/>
              <w:right w:w="40" w:type="dxa"/>
            </w:tcMar>
          </w:tcPr>
          <w:p>
            <w:pPr>
              <w:jc w:val="left"/>
            </w:pPr>
            <w:r>
              <w:rPr>
                <w:rFonts w:ascii="Times New Roman" w:hAnsi="Times New Roman"/>
                <w:sz w:val="16"/>
              </w:rPr>
              <w:t>20 Clips</w:t>
            </w:r>
          </w:p>
        </w:tc>
        <w:tc>
          <w:tcPr>
            <w:tcW w:type="dxa" w:w="2088"/>
            <w:tcMar>
              <w:top w:w="30" w:type="dxa"/>
              <w:bottom w:w="30" w:type="dxa"/>
              <w:left w:w="40" w:type="dxa"/>
              <w:right w:w="40" w:type="dxa"/>
            </w:tcMar>
          </w:tcPr>
          <w:p>
            <w:pPr>
              <w:jc w:val="center"/>
            </w:pPr>
            <w:r>
              <w:rPr>
                <w:rFonts w:ascii="Times New Roman" w:hAnsi="Times New Roman"/>
                <w:sz w:val="16"/>
              </w:rPr>
              <w:t>3 Tasks</w:t>
            </w:r>
          </w:p>
        </w:tc>
        <w:tc>
          <w:tcPr>
            <w:tcW w:type="dxa" w:w="2088"/>
            <w:tcMar>
              <w:top w:w="30" w:type="dxa"/>
              <w:bottom w:w="30" w:type="dxa"/>
              <w:left w:w="40" w:type="dxa"/>
              <w:right w:w="40" w:type="dxa"/>
            </w:tcMar>
          </w:tcPr>
          <w:p>
            <w:pPr>
              <w:jc w:val="center"/>
            </w:pPr>
            <w:r>
              <w:rPr>
                <w:rFonts w:ascii="Times New Roman" w:hAnsi="Times New Roman"/>
                <w:sz w:val="16"/>
              </w:rPr>
              <w:t>129 s</w:t>
            </w:r>
          </w:p>
        </w:tc>
        <w:tc>
          <w:tcPr>
            <w:tcW w:type="dxa" w:w="2088"/>
            <w:tcMar>
              <w:top w:w="30" w:type="dxa"/>
              <w:bottom w:w="30" w:type="dxa"/>
              <w:left w:w="40" w:type="dxa"/>
              <w:right w:w="40" w:type="dxa"/>
            </w:tcMar>
          </w:tcPr>
          <w:p>
            <w:pPr>
              <w:jc w:val="center"/>
            </w:pPr>
            <w:r>
              <w:rPr>
                <w:rFonts w:ascii="Times New Roman" w:hAnsi="Times New Roman"/>
                <w:sz w:val="16"/>
              </w:rPr>
              <w:t>298 s</w:t>
            </w:r>
          </w:p>
        </w:tc>
        <w:tc>
          <w:tcPr>
            <w:tcW w:type="dxa" w:w="2088"/>
            <w:tcMar>
              <w:top w:w="30" w:type="dxa"/>
              <w:bottom w:w="30" w:type="dxa"/>
              <w:left w:w="40" w:type="dxa"/>
              <w:right w:w="40" w:type="dxa"/>
            </w:tcMar>
          </w:tcPr>
          <w:p>
            <w:pPr>
              <w:jc w:val="center"/>
            </w:pPr>
            <w:r>
              <w:rPr>
                <w:rFonts w:ascii="Times New Roman" w:hAnsi="Times New Roman"/>
                <w:sz w:val="16"/>
              </w:rPr>
              <w:t>427 s (7.1 min)</w:t>
            </w:r>
          </w:p>
        </w:tc>
      </w:tr>
    </w:tbl>
    <w:p>
      <w:pPr>
        <w:spacing w:before="40" w:after="120"/>
      </w:pPr>
    </w:p>
    <w:p>
      <w:pPr>
        <w:spacing w:before="0" w:after="60" w:line="252" w:lineRule="auto"/>
        <w:ind w:firstLine="259"/>
        <w:jc w:val="both"/>
      </w:pPr>
      <w:r>
        <w:rPr>
          <w:rFonts w:ascii="Times New Roman" w:hAnsi="Times New Roman"/>
          <w:sz w:val="20"/>
        </w:rPr>
        <w:t>Under a heavy burst of 20 concurrent uploads (Table III), CloudWatch step scaling scaled workers to the maximum limit (C = 3) within 129 seconds, fully draining all 20 jobs in under 5 minutes. Following queue exhaustion, the scale-in alarm returned task capacity cleanly to zero without terminating active tasks.</w:t>
      </w:r>
    </w:p>
    <w:p>
      <w:pPr>
        <w:keepNext/>
        <w:spacing w:before="140" w:after="40"/>
        <w:jc w:val="left"/>
      </w:pPr>
      <w:r>
        <w:rPr>
          <w:rFonts w:ascii="Times New Roman" w:hAnsi="Times New Roman"/>
          <w:b/>
          <w:i/>
          <w:sz w:val="19"/>
        </w:rPr>
        <w:t>C. Ingress Performance: Direct S3 vs. API Proxy</w:t>
      </w:r>
    </w:p>
    <w:p>
      <w:pPr>
        <w:spacing w:before="0" w:after="60" w:line="252" w:lineRule="auto"/>
        <w:ind w:firstLine="259"/>
        <w:jc w:val="both"/>
      </w:pPr>
      <w:r>
        <w:rPr>
          <w:rFonts w:ascii="Times New Roman" w:hAnsi="Times New Roman"/>
          <w:sz w:val="20"/>
        </w:rPr>
        <w:t>We evaluated ingress efficiency using Locust, driving 50 concurrent client upload sessions pushing 45 MB video payloads under direct S3 pre-signed uploads versus traditional API container proxying.</w:t>
      </w:r>
    </w:p>
    <w:p>
      <w:pPr>
        <w:keepNext/>
        <w:spacing w:before="160" w:after="40"/>
        <w:jc w:val="center"/>
      </w:pPr>
      <w:r>
        <w:rPr>
          <w:rFonts w:ascii="Times New Roman" w:hAnsi="Times New Roman"/>
          <w:b/>
          <w:sz w:val="17"/>
        </w:rPr>
        <w:t>TABLE IV: INGRESS PERFORMANCE: DIRECT PRE-SIGNED S3 VS. API PROXY</w:t>
      </w:r>
    </w:p>
    <w:tbl>
      <w:tblPr>
        <w:tblW w:type="auto" w:w="0"/>
        <w:jc w:val="center"/>
        <w:tblLook w:firstColumn="1" w:firstRow="1" w:lastColumn="0" w:lastRow="0" w:noHBand="0" w:noVBand="1" w:val="04A0"/>
      </w:tblPr>
      <w:tblGrid>
        <w:gridCol w:w="3480"/>
        <w:gridCol w:w="3480"/>
        <w:gridCol w:w="3480"/>
      </w:tblGrid>
      <w:tr>
        <w:tc>
          <w:tcPr>
            <w:tcW w:type="dxa" w:w="3480"/>
            <w:tcMar>
              <w:top w:w="40" w:type="dxa"/>
              <w:bottom w:w="40" w:type="dxa"/>
              <w:left w:w="40" w:type="dxa"/>
              <w:right w:w="40" w:type="dxa"/>
            </w:tcMar>
            <w:shd w:fill="F2F2F2"/>
          </w:tcPr>
          <w:p>
            <w:pPr>
              <w:jc w:val="center"/>
            </w:pPr>
            <w:r>
              <w:rPr>
                <w:rFonts w:ascii="Times New Roman" w:hAnsi="Times New Roman"/>
                <w:b/>
                <w:sz w:val="16"/>
              </w:rPr>
              <w:t>Evaluation Metric</w:t>
            </w:r>
          </w:p>
        </w:tc>
        <w:tc>
          <w:tcPr>
            <w:tcW w:type="dxa" w:w="3480"/>
            <w:tcMar>
              <w:top w:w="40" w:type="dxa"/>
              <w:bottom w:w="40" w:type="dxa"/>
              <w:left w:w="40" w:type="dxa"/>
              <w:right w:w="40" w:type="dxa"/>
            </w:tcMar>
            <w:shd w:fill="F2F2F2"/>
          </w:tcPr>
          <w:p>
            <w:pPr>
              <w:jc w:val="center"/>
            </w:pPr>
            <w:r>
              <w:rPr>
                <w:rFonts w:ascii="Times New Roman" w:hAnsi="Times New Roman"/>
                <w:b/>
                <w:sz w:val="16"/>
              </w:rPr>
              <w:t>Direct Pre-signed S3</w:t>
            </w:r>
          </w:p>
        </w:tc>
        <w:tc>
          <w:tcPr>
            <w:tcW w:type="dxa" w:w="3480"/>
            <w:tcMar>
              <w:top w:w="40" w:type="dxa"/>
              <w:bottom w:w="40" w:type="dxa"/>
              <w:left w:w="40" w:type="dxa"/>
              <w:right w:w="40" w:type="dxa"/>
            </w:tcMar>
            <w:shd w:fill="F2F2F2"/>
          </w:tcPr>
          <w:p>
            <w:pPr>
              <w:jc w:val="center"/>
            </w:pPr>
            <w:r>
              <w:rPr>
                <w:rFonts w:ascii="Times New Roman" w:hAnsi="Times New Roman"/>
                <w:b/>
                <w:sz w:val="16"/>
              </w:rPr>
              <w:t>API Container Proxy</w:t>
            </w:r>
          </w:p>
        </w:tc>
      </w:tr>
      <w:tr>
        <w:tc>
          <w:tcPr>
            <w:tcW w:type="dxa" w:w="3480"/>
            <w:tcMar>
              <w:top w:w="30" w:type="dxa"/>
              <w:bottom w:w="30" w:type="dxa"/>
              <w:left w:w="40" w:type="dxa"/>
              <w:right w:w="40" w:type="dxa"/>
            </w:tcMar>
          </w:tcPr>
          <w:p>
            <w:pPr>
              <w:jc w:val="left"/>
            </w:pPr>
            <w:r>
              <w:rPr>
                <w:rFonts w:ascii="Times New Roman" w:hAnsi="Times New Roman"/>
                <w:sz w:val="16"/>
              </w:rPr>
              <w:t>API Container RAM</w:t>
            </w:r>
          </w:p>
        </w:tc>
        <w:tc>
          <w:tcPr>
            <w:tcW w:type="dxa" w:w="3480"/>
            <w:tcMar>
              <w:top w:w="30" w:type="dxa"/>
              <w:bottom w:w="30" w:type="dxa"/>
              <w:left w:w="40" w:type="dxa"/>
              <w:right w:w="40" w:type="dxa"/>
            </w:tcMar>
          </w:tcPr>
          <w:p>
            <w:pPr>
              <w:jc w:val="center"/>
            </w:pPr>
            <w:r>
              <w:rPr>
                <w:rFonts w:ascii="Times New Roman" w:hAnsi="Times New Roman"/>
                <w:b/>
                <w:sz w:val="16"/>
              </w:rPr>
              <w:t>48 MiB (Flat)</w:t>
            </w:r>
          </w:p>
        </w:tc>
        <w:tc>
          <w:tcPr>
            <w:tcW w:type="dxa" w:w="3480"/>
            <w:tcMar>
              <w:top w:w="30" w:type="dxa"/>
              <w:bottom w:w="30" w:type="dxa"/>
              <w:left w:w="40" w:type="dxa"/>
              <w:right w:w="40" w:type="dxa"/>
            </w:tcMar>
          </w:tcPr>
          <w:p>
            <w:pPr>
              <w:jc w:val="center"/>
            </w:pPr>
            <w:r>
              <w:rPr>
                <w:rFonts w:ascii="Times New Roman" w:hAnsi="Times New Roman"/>
                <w:sz w:val="16"/>
              </w:rPr>
              <w:t>486 MiB (OOM Crashes)</w:t>
            </w:r>
          </w:p>
        </w:tc>
      </w:tr>
      <w:tr>
        <w:tc>
          <w:tcPr>
            <w:tcW w:type="dxa" w:w="3480"/>
            <w:tcMar>
              <w:top w:w="30" w:type="dxa"/>
              <w:bottom w:w="30" w:type="dxa"/>
              <w:left w:w="40" w:type="dxa"/>
              <w:right w:w="40" w:type="dxa"/>
            </w:tcMar>
          </w:tcPr>
          <w:p>
            <w:pPr>
              <w:jc w:val="left"/>
            </w:pPr>
            <w:r>
              <w:rPr>
                <w:rFonts w:ascii="Times New Roman" w:hAnsi="Times New Roman"/>
                <w:sz w:val="16"/>
              </w:rPr>
              <w:t>API CPU Utilization</w:t>
            </w:r>
          </w:p>
        </w:tc>
        <w:tc>
          <w:tcPr>
            <w:tcW w:type="dxa" w:w="3480"/>
            <w:tcMar>
              <w:top w:w="30" w:type="dxa"/>
              <w:bottom w:w="30" w:type="dxa"/>
              <w:left w:w="40" w:type="dxa"/>
              <w:right w:w="40" w:type="dxa"/>
            </w:tcMar>
          </w:tcPr>
          <w:p>
            <w:pPr>
              <w:jc w:val="center"/>
            </w:pPr>
            <w:r>
              <w:rPr>
                <w:rFonts w:ascii="Times New Roman" w:hAnsi="Times New Roman"/>
                <w:b/>
                <w:sz w:val="16"/>
              </w:rPr>
              <w:t>3.2%</w:t>
            </w:r>
          </w:p>
        </w:tc>
        <w:tc>
          <w:tcPr>
            <w:tcW w:type="dxa" w:w="3480"/>
            <w:tcMar>
              <w:top w:w="30" w:type="dxa"/>
              <w:bottom w:w="30" w:type="dxa"/>
              <w:left w:w="40" w:type="dxa"/>
              <w:right w:w="40" w:type="dxa"/>
            </w:tcMar>
          </w:tcPr>
          <w:p>
            <w:pPr>
              <w:jc w:val="center"/>
            </w:pPr>
            <w:r>
              <w:rPr>
                <w:rFonts w:ascii="Times New Roman" w:hAnsi="Times New Roman"/>
                <w:sz w:val="16"/>
              </w:rPr>
              <w:t>89.4%</w:t>
            </w:r>
          </w:p>
        </w:tc>
      </w:tr>
      <w:tr>
        <w:tc>
          <w:tcPr>
            <w:tcW w:type="dxa" w:w="3480"/>
            <w:tcMar>
              <w:top w:w="30" w:type="dxa"/>
              <w:bottom w:w="30" w:type="dxa"/>
              <w:left w:w="40" w:type="dxa"/>
              <w:right w:w="40" w:type="dxa"/>
            </w:tcMar>
          </w:tcPr>
          <w:p>
            <w:pPr>
              <w:jc w:val="left"/>
            </w:pPr>
            <w:r>
              <w:rPr>
                <w:rFonts w:ascii="Times New Roman" w:hAnsi="Times New Roman"/>
                <w:sz w:val="16"/>
              </w:rPr>
              <w:t>API Request Latency (p95)</w:t>
            </w:r>
          </w:p>
        </w:tc>
        <w:tc>
          <w:tcPr>
            <w:tcW w:type="dxa" w:w="3480"/>
            <w:tcMar>
              <w:top w:w="30" w:type="dxa"/>
              <w:bottom w:w="30" w:type="dxa"/>
              <w:left w:w="40" w:type="dxa"/>
              <w:right w:w="40" w:type="dxa"/>
            </w:tcMar>
          </w:tcPr>
          <w:p>
            <w:pPr>
              <w:jc w:val="center"/>
            </w:pPr>
            <w:r>
              <w:rPr>
                <w:rFonts w:ascii="Times New Roman" w:hAnsi="Times New Roman"/>
                <w:b/>
                <w:sz w:val="16"/>
              </w:rPr>
              <w:t>24 ms</w:t>
            </w:r>
          </w:p>
        </w:tc>
        <w:tc>
          <w:tcPr>
            <w:tcW w:type="dxa" w:w="3480"/>
            <w:tcMar>
              <w:top w:w="30" w:type="dxa"/>
              <w:bottom w:w="30" w:type="dxa"/>
              <w:left w:w="40" w:type="dxa"/>
              <w:right w:w="40" w:type="dxa"/>
            </w:tcMar>
          </w:tcPr>
          <w:p>
            <w:pPr>
              <w:jc w:val="center"/>
            </w:pPr>
            <w:r>
              <w:rPr>
                <w:rFonts w:ascii="Times New Roman" w:hAnsi="Times New Roman"/>
                <w:sz w:val="16"/>
              </w:rPr>
              <w:t>12,450 ms</w:t>
            </w:r>
          </w:p>
        </w:tc>
      </w:tr>
      <w:tr>
        <w:tc>
          <w:tcPr>
            <w:tcW w:type="dxa" w:w="3480"/>
            <w:tcMar>
              <w:top w:w="30" w:type="dxa"/>
              <w:bottom w:w="30" w:type="dxa"/>
              <w:left w:w="40" w:type="dxa"/>
              <w:right w:w="40" w:type="dxa"/>
            </w:tcMar>
          </w:tcPr>
          <w:p>
            <w:pPr>
              <w:jc w:val="left"/>
            </w:pPr>
            <w:r>
              <w:rPr>
                <w:rFonts w:ascii="Times New Roman" w:hAnsi="Times New Roman"/>
                <w:sz w:val="16"/>
              </w:rPr>
              <w:t>Client Upload Throughput</w:t>
            </w:r>
          </w:p>
        </w:tc>
        <w:tc>
          <w:tcPr>
            <w:tcW w:type="dxa" w:w="3480"/>
            <w:tcMar>
              <w:top w:w="30" w:type="dxa"/>
              <w:bottom w:w="30" w:type="dxa"/>
              <w:left w:w="40" w:type="dxa"/>
              <w:right w:w="40" w:type="dxa"/>
            </w:tcMar>
          </w:tcPr>
          <w:p>
            <w:pPr>
              <w:jc w:val="center"/>
            </w:pPr>
            <w:r>
              <w:rPr>
                <w:rFonts w:ascii="Times New Roman" w:hAnsi="Times New Roman"/>
                <w:b/>
                <w:sz w:val="16"/>
              </w:rPr>
              <w:t>42.4 MB/s</w:t>
            </w:r>
          </w:p>
        </w:tc>
        <w:tc>
          <w:tcPr>
            <w:tcW w:type="dxa" w:w="3480"/>
            <w:tcMar>
              <w:top w:w="30" w:type="dxa"/>
              <w:bottom w:w="30" w:type="dxa"/>
              <w:left w:w="40" w:type="dxa"/>
              <w:right w:w="40" w:type="dxa"/>
            </w:tcMar>
          </w:tcPr>
          <w:p>
            <w:pPr>
              <w:jc w:val="center"/>
            </w:pPr>
            <w:r>
              <w:rPr>
                <w:rFonts w:ascii="Times New Roman" w:hAnsi="Times New Roman"/>
                <w:sz w:val="16"/>
              </w:rPr>
              <w:t>8.1 MB/s</w:t>
            </w:r>
          </w:p>
        </w:tc>
      </w:tr>
      <w:tr>
        <w:tc>
          <w:tcPr>
            <w:tcW w:type="dxa" w:w="3480"/>
            <w:tcMar>
              <w:top w:w="30" w:type="dxa"/>
              <w:bottom w:w="30" w:type="dxa"/>
              <w:left w:w="40" w:type="dxa"/>
              <w:right w:w="40" w:type="dxa"/>
            </w:tcMar>
          </w:tcPr>
          <w:p>
            <w:pPr>
              <w:jc w:val="left"/>
            </w:pPr>
            <w:r>
              <w:rPr>
                <w:rFonts w:ascii="Times New Roman" w:hAnsi="Times New Roman"/>
                <w:sz w:val="16"/>
              </w:rPr>
              <w:t>Client Upload Failure Rate</w:t>
            </w:r>
          </w:p>
        </w:tc>
        <w:tc>
          <w:tcPr>
            <w:tcW w:type="dxa" w:w="3480"/>
            <w:tcMar>
              <w:top w:w="30" w:type="dxa"/>
              <w:bottom w:w="30" w:type="dxa"/>
              <w:left w:w="40" w:type="dxa"/>
              <w:right w:w="40" w:type="dxa"/>
            </w:tcMar>
          </w:tcPr>
          <w:p>
            <w:pPr>
              <w:jc w:val="center"/>
            </w:pPr>
            <w:r>
              <w:rPr>
                <w:rFonts w:ascii="Times New Roman" w:hAnsi="Times New Roman"/>
                <w:b/>
                <w:sz w:val="16"/>
              </w:rPr>
              <w:t>0.0%</w:t>
            </w:r>
          </w:p>
        </w:tc>
        <w:tc>
          <w:tcPr>
            <w:tcW w:type="dxa" w:w="3480"/>
            <w:tcMar>
              <w:top w:w="30" w:type="dxa"/>
              <w:bottom w:w="30" w:type="dxa"/>
              <w:left w:w="40" w:type="dxa"/>
              <w:right w:w="40" w:type="dxa"/>
            </w:tcMar>
          </w:tcPr>
          <w:p>
            <w:pPr>
              <w:jc w:val="center"/>
            </w:pPr>
            <w:r>
              <w:rPr>
                <w:rFonts w:ascii="Times New Roman" w:hAnsi="Times New Roman"/>
                <w:sz w:val="16"/>
              </w:rPr>
              <w:t>34.0% (ALB 504 Timeouts)</w:t>
            </w:r>
          </w:p>
        </w:tc>
      </w:tr>
    </w:tbl>
    <w:p>
      <w:pPr>
        <w:spacing w:before="40" w:after="120"/>
      </w:pPr>
    </w:p>
    <w:p>
      <w:pPr>
        <w:spacing w:before="0" w:after="60" w:line="252" w:lineRule="auto"/>
        <w:ind w:firstLine="259"/>
        <w:jc w:val="both"/>
      </w:pPr>
      <w:r>
        <w:rPr>
          <w:rFonts w:ascii="Times New Roman" w:hAnsi="Times New Roman"/>
          <w:sz w:val="20"/>
        </w:rPr>
        <w:t>As shown in Table IV, routing media uploads through the API proxy triggered severe memory buffer bloat and socket exhaustion, causing a 34.0% failure rate from ALB 504 gateway timeouts. In contrast, our direct pre-signed S3 pattern maintained a constant 48 MiB memory footprint, sub-30ms API latency, and zero failed uploads.</w:t>
      </w:r>
    </w:p>
    <w:p>
      <w:pPr>
        <w:keepNext/>
        <w:spacing w:before="140" w:after="40"/>
        <w:jc w:val="left"/>
      </w:pPr>
      <w:r>
        <w:rPr>
          <w:rFonts w:ascii="Times New Roman" w:hAnsi="Times New Roman"/>
          <w:b/>
          <w:i/>
          <w:sz w:val="19"/>
        </w:rPr>
        <w:t>D. Delivery Latency and CDN Acceleration</w:t>
      </w:r>
    </w:p>
    <w:p>
      <w:pPr>
        <w:spacing w:before="0" w:after="60" w:line="252" w:lineRule="auto"/>
        <w:ind w:firstLine="259"/>
        <w:jc w:val="both"/>
      </w:pPr>
      <w:r>
        <w:rPr>
          <w:rFonts w:ascii="Times New Roman" w:hAnsi="Times New Roman"/>
          <w:sz w:val="20"/>
        </w:rPr>
        <w:t>Global playback performance was evaluated across 100 requests originating from simulated client nodes accessing 720p video assets through CloudFront OAC versus direct S3 origins.</w:t>
      </w:r>
    </w:p>
    <w:p>
      <w:pPr>
        <w:keepNext/>
        <w:spacing w:before="160" w:after="40"/>
        <w:jc w:val="center"/>
      </w:pPr>
      <w:r>
        <w:rPr>
          <w:rFonts w:ascii="Times New Roman" w:hAnsi="Times New Roman"/>
          <w:b/>
          <w:sz w:val="17"/>
        </w:rPr>
        <w:t>TABLE V: GLOBAL PLAYBACK LATENCY AND THROUGHPUT (CLOUDFRONT VS. S3)</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tcMar>
              <w:top w:w="40" w:type="dxa"/>
              <w:bottom w:w="40" w:type="dxa"/>
              <w:left w:w="40" w:type="dxa"/>
              <w:right w:w="40" w:type="dxa"/>
            </w:tcMar>
            <w:shd w:fill="F2F2F2"/>
          </w:tcPr>
          <w:p>
            <w:pPr>
              <w:jc w:val="center"/>
            </w:pPr>
            <w:r>
              <w:rPr>
                <w:rFonts w:ascii="Times New Roman" w:hAnsi="Times New Roman"/>
                <w:b/>
                <w:sz w:val="16"/>
              </w:rPr>
              <w:t>Client Region</w:t>
            </w:r>
          </w:p>
        </w:tc>
        <w:tc>
          <w:tcPr>
            <w:tcW w:type="dxa" w:w="2088"/>
            <w:tcMar>
              <w:top w:w="40" w:type="dxa"/>
              <w:bottom w:w="40" w:type="dxa"/>
              <w:left w:w="40" w:type="dxa"/>
              <w:right w:w="40" w:type="dxa"/>
            </w:tcMar>
            <w:shd w:fill="F2F2F2"/>
          </w:tcPr>
          <w:p>
            <w:pPr>
              <w:jc w:val="center"/>
            </w:pPr>
            <w:r>
              <w:rPr>
                <w:rFonts w:ascii="Times New Roman" w:hAnsi="Times New Roman"/>
                <w:b/>
                <w:sz w:val="16"/>
              </w:rPr>
              <w:t>Metric</w:t>
            </w:r>
          </w:p>
        </w:tc>
        <w:tc>
          <w:tcPr>
            <w:tcW w:type="dxa" w:w="2088"/>
            <w:tcMar>
              <w:top w:w="40" w:type="dxa"/>
              <w:bottom w:w="40" w:type="dxa"/>
              <w:left w:w="40" w:type="dxa"/>
              <w:right w:w="40" w:type="dxa"/>
            </w:tcMar>
            <w:shd w:fill="F2F2F2"/>
          </w:tcPr>
          <w:p>
            <w:pPr>
              <w:jc w:val="center"/>
            </w:pPr>
            <w:r>
              <w:rPr>
                <w:rFonts w:ascii="Times New Roman" w:hAnsi="Times New Roman"/>
                <w:b/>
                <w:sz w:val="16"/>
              </w:rPr>
              <w:t>Direct S3 Origin</w:t>
            </w:r>
          </w:p>
        </w:tc>
        <w:tc>
          <w:tcPr>
            <w:tcW w:type="dxa" w:w="2088"/>
            <w:tcMar>
              <w:top w:w="40" w:type="dxa"/>
              <w:bottom w:w="40" w:type="dxa"/>
              <w:left w:w="40" w:type="dxa"/>
              <w:right w:w="40" w:type="dxa"/>
            </w:tcMar>
            <w:shd w:fill="F2F2F2"/>
          </w:tcPr>
          <w:p>
            <w:pPr>
              <w:jc w:val="center"/>
            </w:pPr>
            <w:r>
              <w:rPr>
                <w:rFonts w:ascii="Times New Roman" w:hAnsi="Times New Roman"/>
                <w:b/>
                <w:sz w:val="16"/>
              </w:rPr>
              <w:t>CloudFront (OAC)</w:t>
            </w:r>
          </w:p>
        </w:tc>
        <w:tc>
          <w:tcPr>
            <w:tcW w:type="dxa" w:w="2088"/>
            <w:tcMar>
              <w:top w:w="40" w:type="dxa"/>
              <w:bottom w:w="40" w:type="dxa"/>
              <w:left w:w="40" w:type="dxa"/>
              <w:right w:w="40" w:type="dxa"/>
            </w:tcMar>
            <w:shd w:fill="F2F2F2"/>
          </w:tcPr>
          <w:p>
            <w:pPr>
              <w:jc w:val="center"/>
            </w:pPr>
            <w:r>
              <w:rPr>
                <w:rFonts w:ascii="Times New Roman" w:hAnsi="Times New Roman"/>
                <w:b/>
                <w:sz w:val="16"/>
              </w:rPr>
              <w:t>Performance Gain</w:t>
            </w:r>
          </w:p>
        </w:tc>
      </w:tr>
      <w:tr>
        <w:tc>
          <w:tcPr>
            <w:tcW w:type="dxa" w:w="2088"/>
            <w:tcMar>
              <w:top w:w="30" w:type="dxa"/>
              <w:bottom w:w="30" w:type="dxa"/>
              <w:left w:w="40" w:type="dxa"/>
              <w:right w:w="40" w:type="dxa"/>
            </w:tcMar>
          </w:tcPr>
          <w:p>
            <w:pPr>
              <w:jc w:val="left"/>
            </w:pPr>
            <w:r>
              <w:rPr>
                <w:rFonts w:ascii="Times New Roman" w:hAnsi="Times New Roman"/>
                <w:sz w:val="16"/>
              </w:rPr>
              <w:t>Asia Pacific</w:t>
            </w:r>
          </w:p>
        </w:tc>
        <w:tc>
          <w:tcPr>
            <w:tcW w:type="dxa" w:w="2088"/>
            <w:tcMar>
              <w:top w:w="30" w:type="dxa"/>
              <w:bottom w:w="30" w:type="dxa"/>
              <w:left w:w="40" w:type="dxa"/>
              <w:right w:w="40" w:type="dxa"/>
            </w:tcMar>
          </w:tcPr>
          <w:p>
            <w:pPr>
              <w:jc w:val="center"/>
            </w:pPr>
            <w:r>
              <w:rPr>
                <w:rFonts w:ascii="Times New Roman" w:hAnsi="Times New Roman"/>
                <w:sz w:val="16"/>
              </w:rPr>
              <w:t>TTFB (p95)</w:t>
            </w:r>
          </w:p>
        </w:tc>
        <w:tc>
          <w:tcPr>
            <w:tcW w:type="dxa" w:w="2088"/>
            <w:tcMar>
              <w:top w:w="30" w:type="dxa"/>
              <w:bottom w:w="30" w:type="dxa"/>
              <w:left w:w="40" w:type="dxa"/>
              <w:right w:w="40" w:type="dxa"/>
            </w:tcMar>
          </w:tcPr>
          <w:p>
            <w:pPr>
              <w:jc w:val="center"/>
            </w:pPr>
            <w:r>
              <w:rPr>
                <w:rFonts w:ascii="Times New Roman" w:hAnsi="Times New Roman"/>
                <w:sz w:val="16"/>
              </w:rPr>
              <w:t>48 ms</w:t>
            </w:r>
          </w:p>
        </w:tc>
        <w:tc>
          <w:tcPr>
            <w:tcW w:type="dxa" w:w="2088"/>
            <w:tcMar>
              <w:top w:w="30" w:type="dxa"/>
              <w:bottom w:w="30" w:type="dxa"/>
              <w:left w:w="40" w:type="dxa"/>
              <w:right w:w="40" w:type="dxa"/>
            </w:tcMar>
          </w:tcPr>
          <w:p>
            <w:pPr>
              <w:jc w:val="center"/>
            </w:pPr>
            <w:r>
              <w:rPr>
                <w:rFonts w:ascii="Times New Roman" w:hAnsi="Times New Roman"/>
                <w:b/>
                <w:sz w:val="16"/>
              </w:rPr>
              <w:t>18 ms</w:t>
            </w:r>
          </w:p>
        </w:tc>
        <w:tc>
          <w:tcPr>
            <w:tcW w:type="dxa" w:w="2088"/>
            <w:tcMar>
              <w:top w:w="30" w:type="dxa"/>
              <w:bottom w:w="30" w:type="dxa"/>
              <w:left w:w="40" w:type="dxa"/>
              <w:right w:w="40" w:type="dxa"/>
            </w:tcMar>
          </w:tcPr>
          <w:p>
            <w:pPr>
              <w:jc w:val="center"/>
            </w:pPr>
            <w:r>
              <w:rPr>
                <w:rFonts w:ascii="Times New Roman" w:hAnsi="Times New Roman"/>
                <w:sz w:val="16"/>
              </w:rPr>
              <w:t>62.5% faster</w:t>
            </w:r>
          </w:p>
        </w:tc>
      </w:tr>
      <w:tr>
        <w:tc>
          <w:tcPr>
            <w:tcW w:type="dxa" w:w="2088"/>
            <w:tcMar>
              <w:top w:w="30" w:type="dxa"/>
              <w:bottom w:w="30" w:type="dxa"/>
              <w:left w:w="40" w:type="dxa"/>
              <w:right w:w="40" w:type="dxa"/>
            </w:tcMar>
          </w:tcPr>
          <w:p>
            <w:pPr>
              <w:jc w:val="left"/>
            </w:pPr>
            <w:r>
              <w:rPr>
                <w:rFonts w:ascii="Times New Roman" w:hAnsi="Times New Roman"/>
                <w:sz w:val="16"/>
              </w:rPr>
              <w:t>Asia Pacific</w:t>
            </w:r>
          </w:p>
        </w:tc>
        <w:tc>
          <w:tcPr>
            <w:tcW w:type="dxa" w:w="2088"/>
            <w:tcMar>
              <w:top w:w="30" w:type="dxa"/>
              <w:bottom w:w="30" w:type="dxa"/>
              <w:left w:w="40" w:type="dxa"/>
              <w:right w:w="40" w:type="dxa"/>
            </w:tcMar>
          </w:tcPr>
          <w:p>
            <w:pPr>
              <w:jc w:val="center"/>
            </w:pPr>
            <w:r>
              <w:rPr>
                <w:rFonts w:ascii="Times New Roman" w:hAnsi="Times New Roman"/>
                <w:sz w:val="16"/>
              </w:rPr>
              <w:t>Throughput</w:t>
            </w:r>
          </w:p>
        </w:tc>
        <w:tc>
          <w:tcPr>
            <w:tcW w:type="dxa" w:w="2088"/>
            <w:tcMar>
              <w:top w:w="30" w:type="dxa"/>
              <w:bottom w:w="30" w:type="dxa"/>
              <w:left w:w="40" w:type="dxa"/>
              <w:right w:w="40" w:type="dxa"/>
            </w:tcMar>
          </w:tcPr>
          <w:p>
            <w:pPr>
              <w:jc w:val="center"/>
            </w:pPr>
            <w:r>
              <w:rPr>
                <w:rFonts w:ascii="Times New Roman" w:hAnsi="Times New Roman"/>
                <w:sz w:val="16"/>
              </w:rPr>
              <w:t>28 MB/s</w:t>
            </w:r>
          </w:p>
        </w:tc>
        <w:tc>
          <w:tcPr>
            <w:tcW w:type="dxa" w:w="2088"/>
            <w:tcMar>
              <w:top w:w="30" w:type="dxa"/>
              <w:bottom w:w="30" w:type="dxa"/>
              <w:left w:w="40" w:type="dxa"/>
              <w:right w:w="40" w:type="dxa"/>
            </w:tcMar>
          </w:tcPr>
          <w:p>
            <w:pPr>
              <w:jc w:val="center"/>
            </w:pPr>
            <w:r>
              <w:rPr>
                <w:rFonts w:ascii="Times New Roman" w:hAnsi="Times New Roman"/>
                <w:b/>
                <w:sz w:val="16"/>
              </w:rPr>
              <w:t>44 MB/s</w:t>
            </w:r>
          </w:p>
        </w:tc>
        <w:tc>
          <w:tcPr>
            <w:tcW w:type="dxa" w:w="2088"/>
            <w:tcMar>
              <w:top w:w="30" w:type="dxa"/>
              <w:bottom w:w="30" w:type="dxa"/>
              <w:left w:w="40" w:type="dxa"/>
              <w:right w:w="40" w:type="dxa"/>
            </w:tcMar>
          </w:tcPr>
          <w:p>
            <w:pPr>
              <w:jc w:val="center"/>
            </w:pPr>
            <w:r>
              <w:rPr>
                <w:rFonts w:ascii="Times New Roman" w:hAnsi="Times New Roman"/>
                <w:sz w:val="16"/>
              </w:rPr>
              <w:t>57.1% higher</w:t>
            </w:r>
          </w:p>
        </w:tc>
      </w:tr>
      <w:tr>
        <w:tc>
          <w:tcPr>
            <w:tcW w:type="dxa" w:w="2088"/>
            <w:tcMar>
              <w:top w:w="30" w:type="dxa"/>
              <w:bottom w:w="30" w:type="dxa"/>
              <w:left w:w="40" w:type="dxa"/>
              <w:right w:w="40" w:type="dxa"/>
            </w:tcMar>
          </w:tcPr>
          <w:p>
            <w:pPr>
              <w:jc w:val="left"/>
            </w:pPr>
            <w:r>
              <w:rPr>
                <w:rFonts w:ascii="Times New Roman" w:hAnsi="Times New Roman"/>
                <w:sz w:val="16"/>
              </w:rPr>
              <w:t>North America</w:t>
            </w:r>
          </w:p>
        </w:tc>
        <w:tc>
          <w:tcPr>
            <w:tcW w:type="dxa" w:w="2088"/>
            <w:tcMar>
              <w:top w:w="30" w:type="dxa"/>
              <w:bottom w:w="30" w:type="dxa"/>
              <w:left w:w="40" w:type="dxa"/>
              <w:right w:w="40" w:type="dxa"/>
            </w:tcMar>
          </w:tcPr>
          <w:p>
            <w:pPr>
              <w:jc w:val="center"/>
            </w:pPr>
            <w:r>
              <w:rPr>
                <w:rFonts w:ascii="Times New Roman" w:hAnsi="Times New Roman"/>
                <w:sz w:val="16"/>
              </w:rPr>
              <w:t>TTFB (p95)</w:t>
            </w:r>
          </w:p>
        </w:tc>
        <w:tc>
          <w:tcPr>
            <w:tcW w:type="dxa" w:w="2088"/>
            <w:tcMar>
              <w:top w:w="30" w:type="dxa"/>
              <w:bottom w:w="30" w:type="dxa"/>
              <w:left w:w="40" w:type="dxa"/>
              <w:right w:w="40" w:type="dxa"/>
            </w:tcMar>
          </w:tcPr>
          <w:p>
            <w:pPr>
              <w:jc w:val="center"/>
            </w:pPr>
            <w:r>
              <w:rPr>
                <w:rFonts w:ascii="Times New Roman" w:hAnsi="Times New Roman"/>
                <w:sz w:val="16"/>
              </w:rPr>
              <w:t>284 ms</w:t>
            </w:r>
          </w:p>
        </w:tc>
        <w:tc>
          <w:tcPr>
            <w:tcW w:type="dxa" w:w="2088"/>
            <w:tcMar>
              <w:top w:w="30" w:type="dxa"/>
              <w:bottom w:w="30" w:type="dxa"/>
              <w:left w:w="40" w:type="dxa"/>
              <w:right w:w="40" w:type="dxa"/>
            </w:tcMar>
          </w:tcPr>
          <w:p>
            <w:pPr>
              <w:jc w:val="center"/>
            </w:pPr>
            <w:r>
              <w:rPr>
                <w:rFonts w:ascii="Times New Roman" w:hAnsi="Times New Roman"/>
                <w:b/>
                <w:sz w:val="16"/>
              </w:rPr>
              <w:t>32 ms</w:t>
            </w:r>
          </w:p>
        </w:tc>
        <w:tc>
          <w:tcPr>
            <w:tcW w:type="dxa" w:w="2088"/>
            <w:tcMar>
              <w:top w:w="30" w:type="dxa"/>
              <w:bottom w:w="30" w:type="dxa"/>
              <w:left w:w="40" w:type="dxa"/>
              <w:right w:w="40" w:type="dxa"/>
            </w:tcMar>
          </w:tcPr>
          <w:p>
            <w:pPr>
              <w:jc w:val="center"/>
            </w:pPr>
            <w:r>
              <w:rPr>
                <w:rFonts w:ascii="Times New Roman" w:hAnsi="Times New Roman"/>
                <w:sz w:val="16"/>
              </w:rPr>
              <w:t>88.7% faster</w:t>
            </w:r>
          </w:p>
        </w:tc>
      </w:tr>
      <w:tr>
        <w:tc>
          <w:tcPr>
            <w:tcW w:type="dxa" w:w="2088"/>
            <w:tcMar>
              <w:top w:w="30" w:type="dxa"/>
              <w:bottom w:w="30" w:type="dxa"/>
              <w:left w:w="40" w:type="dxa"/>
              <w:right w:w="40" w:type="dxa"/>
            </w:tcMar>
          </w:tcPr>
          <w:p>
            <w:pPr>
              <w:jc w:val="left"/>
            </w:pPr>
            <w:r>
              <w:rPr>
                <w:rFonts w:ascii="Times New Roman" w:hAnsi="Times New Roman"/>
                <w:sz w:val="16"/>
              </w:rPr>
              <w:t>North America</w:t>
            </w:r>
          </w:p>
        </w:tc>
        <w:tc>
          <w:tcPr>
            <w:tcW w:type="dxa" w:w="2088"/>
            <w:tcMar>
              <w:top w:w="30" w:type="dxa"/>
              <w:bottom w:w="30" w:type="dxa"/>
              <w:left w:w="40" w:type="dxa"/>
              <w:right w:w="40" w:type="dxa"/>
            </w:tcMar>
          </w:tcPr>
          <w:p>
            <w:pPr>
              <w:jc w:val="center"/>
            </w:pPr>
            <w:r>
              <w:rPr>
                <w:rFonts w:ascii="Times New Roman" w:hAnsi="Times New Roman"/>
                <w:sz w:val="16"/>
              </w:rPr>
              <w:t>Throughput</w:t>
            </w:r>
          </w:p>
        </w:tc>
        <w:tc>
          <w:tcPr>
            <w:tcW w:type="dxa" w:w="2088"/>
            <w:tcMar>
              <w:top w:w="30" w:type="dxa"/>
              <w:bottom w:w="30" w:type="dxa"/>
              <w:left w:w="40" w:type="dxa"/>
              <w:right w:w="40" w:type="dxa"/>
            </w:tcMar>
          </w:tcPr>
          <w:p>
            <w:pPr>
              <w:jc w:val="center"/>
            </w:pPr>
            <w:r>
              <w:rPr>
                <w:rFonts w:ascii="Times New Roman" w:hAnsi="Times New Roman"/>
                <w:sz w:val="16"/>
              </w:rPr>
              <w:t>4.2 MB/s</w:t>
            </w:r>
          </w:p>
        </w:tc>
        <w:tc>
          <w:tcPr>
            <w:tcW w:type="dxa" w:w="2088"/>
            <w:tcMar>
              <w:top w:w="30" w:type="dxa"/>
              <w:bottom w:w="30" w:type="dxa"/>
              <w:left w:w="40" w:type="dxa"/>
              <w:right w:w="40" w:type="dxa"/>
            </w:tcMar>
          </w:tcPr>
          <w:p>
            <w:pPr>
              <w:jc w:val="center"/>
            </w:pPr>
            <w:r>
              <w:rPr>
                <w:rFonts w:ascii="Times New Roman" w:hAnsi="Times New Roman"/>
                <w:b/>
                <w:sz w:val="16"/>
              </w:rPr>
              <w:t>31 MB/s</w:t>
            </w:r>
          </w:p>
        </w:tc>
        <w:tc>
          <w:tcPr>
            <w:tcW w:type="dxa" w:w="2088"/>
            <w:tcMar>
              <w:top w:w="30" w:type="dxa"/>
              <w:bottom w:w="30" w:type="dxa"/>
              <w:left w:w="40" w:type="dxa"/>
              <w:right w:w="40" w:type="dxa"/>
            </w:tcMar>
          </w:tcPr>
          <w:p>
            <w:pPr>
              <w:jc w:val="center"/>
            </w:pPr>
            <w:r>
              <w:rPr>
                <w:rFonts w:ascii="Times New Roman" w:hAnsi="Times New Roman"/>
                <w:sz w:val="16"/>
              </w:rPr>
              <w:t>638.1% higher</w:t>
            </w:r>
          </w:p>
        </w:tc>
      </w:tr>
      <w:tr>
        <w:tc>
          <w:tcPr>
            <w:tcW w:type="dxa" w:w="2088"/>
            <w:tcMar>
              <w:top w:w="30" w:type="dxa"/>
              <w:bottom w:w="30" w:type="dxa"/>
              <w:left w:w="40" w:type="dxa"/>
              <w:right w:w="40" w:type="dxa"/>
            </w:tcMar>
          </w:tcPr>
          <w:p>
            <w:pPr>
              <w:jc w:val="left"/>
            </w:pPr>
            <w:r>
              <w:rPr>
                <w:rFonts w:ascii="Times New Roman" w:hAnsi="Times New Roman"/>
                <w:sz w:val="16"/>
              </w:rPr>
              <w:t>Europe</w:t>
            </w:r>
          </w:p>
        </w:tc>
        <w:tc>
          <w:tcPr>
            <w:tcW w:type="dxa" w:w="2088"/>
            <w:tcMar>
              <w:top w:w="30" w:type="dxa"/>
              <w:bottom w:w="30" w:type="dxa"/>
              <w:left w:w="40" w:type="dxa"/>
              <w:right w:w="40" w:type="dxa"/>
            </w:tcMar>
          </w:tcPr>
          <w:p>
            <w:pPr>
              <w:jc w:val="center"/>
            </w:pPr>
            <w:r>
              <w:rPr>
                <w:rFonts w:ascii="Times New Roman" w:hAnsi="Times New Roman"/>
                <w:sz w:val="16"/>
              </w:rPr>
              <w:t>TTFB (p95)</w:t>
            </w:r>
          </w:p>
        </w:tc>
        <w:tc>
          <w:tcPr>
            <w:tcW w:type="dxa" w:w="2088"/>
            <w:tcMar>
              <w:top w:w="30" w:type="dxa"/>
              <w:bottom w:w="30" w:type="dxa"/>
              <w:left w:w="40" w:type="dxa"/>
              <w:right w:w="40" w:type="dxa"/>
            </w:tcMar>
          </w:tcPr>
          <w:p>
            <w:pPr>
              <w:jc w:val="center"/>
            </w:pPr>
            <w:r>
              <w:rPr>
                <w:rFonts w:ascii="Times New Roman" w:hAnsi="Times New Roman"/>
                <w:sz w:val="16"/>
              </w:rPr>
              <w:t>212 ms</w:t>
            </w:r>
          </w:p>
        </w:tc>
        <w:tc>
          <w:tcPr>
            <w:tcW w:type="dxa" w:w="2088"/>
            <w:tcMar>
              <w:top w:w="30" w:type="dxa"/>
              <w:bottom w:w="30" w:type="dxa"/>
              <w:left w:w="40" w:type="dxa"/>
              <w:right w:w="40" w:type="dxa"/>
            </w:tcMar>
          </w:tcPr>
          <w:p>
            <w:pPr>
              <w:jc w:val="center"/>
            </w:pPr>
            <w:r>
              <w:rPr>
                <w:rFonts w:ascii="Times New Roman" w:hAnsi="Times New Roman"/>
                <w:b/>
                <w:sz w:val="16"/>
              </w:rPr>
              <w:t>26 ms</w:t>
            </w:r>
          </w:p>
        </w:tc>
        <w:tc>
          <w:tcPr>
            <w:tcW w:type="dxa" w:w="2088"/>
            <w:tcMar>
              <w:top w:w="30" w:type="dxa"/>
              <w:bottom w:w="30" w:type="dxa"/>
              <w:left w:w="40" w:type="dxa"/>
              <w:right w:w="40" w:type="dxa"/>
            </w:tcMar>
          </w:tcPr>
          <w:p>
            <w:pPr>
              <w:jc w:val="center"/>
            </w:pPr>
            <w:r>
              <w:rPr>
                <w:rFonts w:ascii="Times New Roman" w:hAnsi="Times New Roman"/>
                <w:sz w:val="16"/>
              </w:rPr>
              <w:t>87.7% faster</w:t>
            </w:r>
          </w:p>
        </w:tc>
      </w:tr>
      <w:tr>
        <w:tc>
          <w:tcPr>
            <w:tcW w:type="dxa" w:w="2088"/>
            <w:tcMar>
              <w:top w:w="30" w:type="dxa"/>
              <w:bottom w:w="30" w:type="dxa"/>
              <w:left w:w="40" w:type="dxa"/>
              <w:right w:w="40" w:type="dxa"/>
            </w:tcMar>
          </w:tcPr>
          <w:p>
            <w:pPr>
              <w:jc w:val="left"/>
            </w:pPr>
            <w:r>
              <w:rPr>
                <w:rFonts w:ascii="Times New Roman" w:hAnsi="Times New Roman"/>
                <w:sz w:val="16"/>
              </w:rPr>
              <w:t>Europe</w:t>
            </w:r>
          </w:p>
        </w:tc>
        <w:tc>
          <w:tcPr>
            <w:tcW w:type="dxa" w:w="2088"/>
            <w:tcMar>
              <w:top w:w="30" w:type="dxa"/>
              <w:bottom w:w="30" w:type="dxa"/>
              <w:left w:w="40" w:type="dxa"/>
              <w:right w:w="40" w:type="dxa"/>
            </w:tcMar>
          </w:tcPr>
          <w:p>
            <w:pPr>
              <w:jc w:val="center"/>
            </w:pPr>
            <w:r>
              <w:rPr>
                <w:rFonts w:ascii="Times New Roman" w:hAnsi="Times New Roman"/>
                <w:sz w:val="16"/>
              </w:rPr>
              <w:t>Throughput</w:t>
            </w:r>
          </w:p>
        </w:tc>
        <w:tc>
          <w:tcPr>
            <w:tcW w:type="dxa" w:w="2088"/>
            <w:tcMar>
              <w:top w:w="30" w:type="dxa"/>
              <w:bottom w:w="30" w:type="dxa"/>
              <w:left w:w="40" w:type="dxa"/>
              <w:right w:w="40" w:type="dxa"/>
            </w:tcMar>
          </w:tcPr>
          <w:p>
            <w:pPr>
              <w:jc w:val="center"/>
            </w:pPr>
            <w:r>
              <w:rPr>
                <w:rFonts w:ascii="Times New Roman" w:hAnsi="Times New Roman"/>
                <w:sz w:val="16"/>
              </w:rPr>
              <w:t>6.8 MB/s</w:t>
            </w:r>
          </w:p>
        </w:tc>
        <w:tc>
          <w:tcPr>
            <w:tcW w:type="dxa" w:w="2088"/>
            <w:tcMar>
              <w:top w:w="30" w:type="dxa"/>
              <w:bottom w:w="30" w:type="dxa"/>
              <w:left w:w="40" w:type="dxa"/>
              <w:right w:w="40" w:type="dxa"/>
            </w:tcMar>
          </w:tcPr>
          <w:p>
            <w:pPr>
              <w:jc w:val="center"/>
            </w:pPr>
            <w:r>
              <w:rPr>
                <w:rFonts w:ascii="Times New Roman" w:hAnsi="Times New Roman"/>
                <w:b/>
                <w:sz w:val="16"/>
              </w:rPr>
              <w:t>36 MB/s</w:t>
            </w:r>
          </w:p>
        </w:tc>
        <w:tc>
          <w:tcPr>
            <w:tcW w:type="dxa" w:w="2088"/>
            <w:tcMar>
              <w:top w:w="30" w:type="dxa"/>
              <w:bottom w:w="30" w:type="dxa"/>
              <w:left w:w="40" w:type="dxa"/>
              <w:right w:w="40" w:type="dxa"/>
            </w:tcMar>
          </w:tcPr>
          <w:p>
            <w:pPr>
              <w:jc w:val="center"/>
            </w:pPr>
            <w:r>
              <w:rPr>
                <w:rFonts w:ascii="Times New Roman" w:hAnsi="Times New Roman"/>
                <w:sz w:val="16"/>
              </w:rPr>
              <w:t>429.4% higher</w:t>
            </w:r>
          </w:p>
        </w:tc>
      </w:tr>
    </w:tbl>
    <w:p>
      <w:pPr>
        <w:spacing w:before="40" w:after="120"/>
      </w:pPr>
    </w:p>
    <w:p>
      <w:pPr>
        <w:spacing w:before="0" w:after="60" w:line="252" w:lineRule="auto"/>
        <w:ind w:firstLine="259"/>
        <w:jc w:val="both"/>
      </w:pPr>
      <w:r>
        <w:rPr>
          <w:rFonts w:ascii="Times New Roman" w:hAnsi="Times New Roman"/>
          <w:sz w:val="20"/>
        </w:rPr>
        <w:t>Table V shows that CloudFront edge caching reduced cross-continental latency (North America TTFB dropped from 284 ms to 32 ms) and increased sustained streaming bandwidth by over 600% while strictly preserving least-privilege bucket privacy.</w:t>
      </w:r>
    </w:p>
    <w:p>
      <w:pPr>
        <w:keepNext/>
        <w:spacing w:before="140" w:after="40"/>
        <w:jc w:val="left"/>
      </w:pPr>
      <w:r>
        <w:rPr>
          <w:rFonts w:ascii="Times New Roman" w:hAnsi="Times New Roman"/>
          <w:b/>
          <w:i/>
          <w:sz w:val="19"/>
        </w:rPr>
        <w:t>E. CI/CD Deployment Velocity and Release Rollback MTTR</w:t>
      </w:r>
    </w:p>
    <w:p>
      <w:pPr>
        <w:spacing w:before="0" w:after="60" w:line="252" w:lineRule="auto"/>
        <w:ind w:firstLine="259"/>
        <w:jc w:val="both"/>
      </w:pPr>
      <w:r>
        <w:rPr>
          <w:rFonts w:ascii="Times New Roman" w:hAnsi="Times New Roman"/>
          <w:sz w:val="20"/>
        </w:rPr>
        <w:t xml:space="preserve">Evaluation across 25 production deployments revealed an average end-to-end CI/CD deployment lead time of 268.4 +/- 12.1 seconds (~4.4 minutes). In an automated rollback simulation where a commit broke /health with HTTP 500, the ECS Deployment Circuit Breaker detected consecutive target group unhealthiness, halted rollout, and restored traffic to the previous healthy task revision in </w:t>
      </w:r>
      <w:r>
        <w:rPr>
          <w:rFonts w:ascii="Times New Roman" w:hAnsi="Times New Roman"/>
          <w:b/>
          <w:sz w:val="20"/>
        </w:rPr>
        <w:t>84.6 seconds</w:t>
      </w:r>
      <w:r>
        <w:rPr>
          <w:rFonts w:ascii="Times New Roman" w:hAnsi="Times New Roman"/>
          <w:sz w:val="20"/>
        </w:rPr>
        <w:t xml:space="preserve"> (zero downtime for healthy traffic). In a chaos fault test, 50 corrupted video payloads were diverted to video-jobs-dlq; following a hotfix deployment, SQS DLQ redrive achieved a </w:t>
      </w:r>
      <w:r>
        <w:rPr>
          <w:rFonts w:ascii="Times New Roman" w:hAnsi="Times New Roman"/>
          <w:b/>
          <w:sz w:val="20"/>
        </w:rPr>
        <w:t>100% reprocessing recovery rate</w:t>
      </w:r>
      <w:r>
        <w:rPr>
          <w:rFonts w:ascii="Times New Roman" w:hAnsi="Times New Roman"/>
          <w:sz w:val="20"/>
        </w:rPr>
        <w:t>.</w:t>
      </w:r>
    </w:p>
    <w:p>
      <w:pPr>
        <w:keepNext/>
        <w:spacing w:before="140" w:after="40"/>
        <w:jc w:val="left"/>
      </w:pPr>
      <w:r>
        <w:rPr>
          <w:rFonts w:ascii="Times New Roman" w:hAnsi="Times New Roman"/>
          <w:b/>
          <w:i/>
          <w:sz w:val="19"/>
        </w:rPr>
        <w:t>F. Economic Cost Modeling</w:t>
      </w:r>
    </w:p>
    <w:p>
      <w:pPr>
        <w:spacing w:before="0" w:after="60" w:line="252" w:lineRule="auto"/>
        <w:ind w:firstLine="259"/>
        <w:jc w:val="both"/>
      </w:pPr>
      <w:r>
        <w:rPr>
          <w:rFonts w:ascii="Times New Roman" w:hAnsi="Times New Roman"/>
          <w:sz w:val="20"/>
        </w:rPr>
        <w:t>We modeled infrastructure expenditure over a 30-day operating cycle assuming 5,000 video uploads (2,500 transcoded video minutes) across four hosting architectures (Table VI).</w:t>
      </w:r>
    </w:p>
    <w:p>
      <w:pPr>
        <w:keepNext/>
        <w:spacing w:before="160" w:after="40"/>
        <w:jc w:val="center"/>
      </w:pPr>
      <w:r>
        <w:rPr>
          <w:rFonts w:ascii="Times New Roman" w:hAnsi="Times New Roman"/>
          <w:b/>
          <w:sz w:val="17"/>
        </w:rPr>
        <w:t>TABLE VI: 30-DAY COST MODEL COMPARISON (5,000 UPLOADS, 2,500 TRANSCODE MINUTES)</w:t>
      </w:r>
    </w:p>
    <w:tbl>
      <w:tblPr>
        <w:tblW w:type="auto" w:w="0"/>
        <w:jc w:val="center"/>
        <w:tblLook w:firstColumn="1" w:firstRow="1" w:lastColumn="0" w:lastRow="0" w:noHBand="0" w:noVBand="1" w:val="04A0"/>
      </w:tblPr>
      <w:tblGrid>
        <w:gridCol w:w="2088"/>
        <w:gridCol w:w="2088"/>
        <w:gridCol w:w="2088"/>
        <w:gridCol w:w="2088"/>
        <w:gridCol w:w="2088"/>
      </w:tblGrid>
      <w:tr>
        <w:tc>
          <w:tcPr>
            <w:tcW w:type="dxa" w:w="2088"/>
            <w:tcMar>
              <w:top w:w="40" w:type="dxa"/>
              <w:bottom w:w="40" w:type="dxa"/>
              <w:left w:w="40" w:type="dxa"/>
              <w:right w:w="40" w:type="dxa"/>
            </w:tcMar>
            <w:shd w:fill="F2F2F2"/>
          </w:tcPr>
          <w:p>
            <w:pPr>
              <w:jc w:val="center"/>
            </w:pPr>
            <w:r>
              <w:rPr>
                <w:rFonts w:ascii="Times New Roman" w:hAnsi="Times New Roman"/>
                <w:b/>
                <w:sz w:val="16"/>
              </w:rPr>
              <w:t>Cost Component</w:t>
            </w:r>
          </w:p>
        </w:tc>
        <w:tc>
          <w:tcPr>
            <w:tcW w:type="dxa" w:w="2088"/>
            <w:tcMar>
              <w:top w:w="40" w:type="dxa"/>
              <w:bottom w:w="40" w:type="dxa"/>
              <w:left w:w="40" w:type="dxa"/>
              <w:right w:w="40" w:type="dxa"/>
            </w:tcMar>
            <w:shd w:fill="F2F2F2"/>
          </w:tcPr>
          <w:p>
            <w:pPr>
              <w:jc w:val="center"/>
            </w:pPr>
            <w:r>
              <w:rPr>
                <w:rFonts w:ascii="Times New Roman" w:hAnsi="Times New Roman"/>
                <w:b/>
                <w:sz w:val="16"/>
              </w:rPr>
              <w:t>MediaConvert</w:t>
            </w:r>
          </w:p>
        </w:tc>
        <w:tc>
          <w:tcPr>
            <w:tcW w:type="dxa" w:w="2088"/>
            <w:tcMar>
              <w:top w:w="40" w:type="dxa"/>
              <w:bottom w:w="40" w:type="dxa"/>
              <w:left w:w="40" w:type="dxa"/>
              <w:right w:w="40" w:type="dxa"/>
            </w:tcMar>
            <w:shd w:fill="F2F2F2"/>
          </w:tcPr>
          <w:p>
            <w:pPr>
              <w:jc w:val="center"/>
            </w:pPr>
            <w:r>
              <w:rPr>
                <w:rFonts w:ascii="Times New Roman" w:hAnsi="Times New Roman"/>
                <w:b/>
                <w:sz w:val="16"/>
              </w:rPr>
              <w:t>EC2 Monolith</w:t>
            </w:r>
          </w:p>
        </w:tc>
        <w:tc>
          <w:tcPr>
            <w:tcW w:type="dxa" w:w="2088"/>
            <w:tcMar>
              <w:top w:w="40" w:type="dxa"/>
              <w:bottom w:w="40" w:type="dxa"/>
              <w:left w:w="40" w:type="dxa"/>
              <w:right w:w="40" w:type="dxa"/>
            </w:tcMar>
            <w:shd w:fill="F2F2F2"/>
          </w:tcPr>
          <w:p>
            <w:pPr>
              <w:jc w:val="center"/>
            </w:pPr>
            <w:r>
              <w:rPr>
                <w:rFonts w:ascii="Times New Roman" w:hAnsi="Times New Roman"/>
                <w:b/>
                <w:sz w:val="16"/>
              </w:rPr>
              <w:t>Fargate On-Demand</w:t>
            </w:r>
          </w:p>
        </w:tc>
        <w:tc>
          <w:tcPr>
            <w:tcW w:type="dxa" w:w="2088"/>
            <w:tcMar>
              <w:top w:w="40" w:type="dxa"/>
              <w:bottom w:w="40" w:type="dxa"/>
              <w:left w:w="40" w:type="dxa"/>
              <w:right w:w="40" w:type="dxa"/>
            </w:tcMar>
            <w:shd w:fill="F2F2F2"/>
          </w:tcPr>
          <w:p>
            <w:pPr>
              <w:jc w:val="center"/>
            </w:pPr>
            <w:r>
              <w:rPr>
                <w:rFonts w:ascii="Times New Roman" w:hAnsi="Times New Roman"/>
                <w:b/>
                <w:sz w:val="16"/>
              </w:rPr>
              <w:t>Proposed Architecture</w:t>
            </w:r>
          </w:p>
        </w:tc>
      </w:tr>
      <w:tr>
        <w:tc>
          <w:tcPr>
            <w:tcW w:type="dxa" w:w="2088"/>
            <w:tcMar>
              <w:top w:w="30" w:type="dxa"/>
              <w:bottom w:w="30" w:type="dxa"/>
              <w:left w:w="40" w:type="dxa"/>
              <w:right w:w="40" w:type="dxa"/>
            </w:tcMar>
          </w:tcPr>
          <w:p>
            <w:pPr>
              <w:jc w:val="left"/>
            </w:pPr>
            <w:r>
              <w:rPr>
                <w:rFonts w:ascii="Times New Roman" w:hAnsi="Times New Roman"/>
                <w:sz w:val="16"/>
              </w:rPr>
              <w:t>Transcode Compute</w:t>
            </w:r>
          </w:p>
        </w:tc>
        <w:tc>
          <w:tcPr>
            <w:tcW w:type="dxa" w:w="2088"/>
            <w:tcMar>
              <w:top w:w="30" w:type="dxa"/>
              <w:bottom w:w="30" w:type="dxa"/>
              <w:left w:w="40" w:type="dxa"/>
              <w:right w:w="40" w:type="dxa"/>
            </w:tcMar>
          </w:tcPr>
          <w:p>
            <w:pPr>
              <w:jc w:val="center"/>
            </w:pPr>
            <w:r>
              <w:rPr>
                <w:rFonts w:ascii="Times New Roman" w:hAnsi="Times New Roman"/>
                <w:sz w:val="16"/>
              </w:rPr>
              <w:t>56.25</w:t>
            </w:r>
          </w:p>
        </w:tc>
        <w:tc>
          <w:tcPr>
            <w:tcW w:type="dxa" w:w="2088"/>
            <w:tcMar>
              <w:top w:w="30" w:type="dxa"/>
              <w:bottom w:w="30" w:type="dxa"/>
              <w:left w:w="40" w:type="dxa"/>
              <w:right w:w="40" w:type="dxa"/>
            </w:tcMar>
          </w:tcPr>
          <w:p>
            <w:pPr>
              <w:jc w:val="center"/>
            </w:pPr>
            <w:r>
              <w:rPr>
                <w:rFonts w:ascii="Times New Roman" w:hAnsi="Times New Roman"/>
                <w:sz w:val="16"/>
              </w:rPr>
              <w:t>30.36</w:t>
            </w:r>
          </w:p>
        </w:tc>
        <w:tc>
          <w:tcPr>
            <w:tcW w:type="dxa" w:w="2088"/>
            <w:tcMar>
              <w:top w:w="30" w:type="dxa"/>
              <w:bottom w:w="30" w:type="dxa"/>
              <w:left w:w="40" w:type="dxa"/>
              <w:right w:w="40" w:type="dxa"/>
            </w:tcMar>
          </w:tcPr>
          <w:p>
            <w:pPr>
              <w:jc w:val="center"/>
            </w:pPr>
            <w:r>
              <w:rPr>
                <w:rFonts w:ascii="Times New Roman" w:hAnsi="Times New Roman"/>
                <w:sz w:val="16"/>
              </w:rPr>
              <w:t>14.80</w:t>
            </w:r>
          </w:p>
        </w:tc>
        <w:tc>
          <w:tcPr>
            <w:tcW w:type="dxa" w:w="2088"/>
            <w:tcMar>
              <w:top w:w="30" w:type="dxa"/>
              <w:bottom w:w="30" w:type="dxa"/>
              <w:left w:w="40" w:type="dxa"/>
              <w:right w:w="40" w:type="dxa"/>
            </w:tcMar>
          </w:tcPr>
          <w:p>
            <w:pPr>
              <w:jc w:val="center"/>
            </w:pPr>
            <w:r>
              <w:rPr>
                <w:rFonts w:ascii="Times New Roman" w:hAnsi="Times New Roman"/>
                <w:b/>
                <w:sz w:val="16"/>
              </w:rPr>
              <w:t>4.47 (Spot)</w:t>
            </w:r>
          </w:p>
        </w:tc>
      </w:tr>
      <w:tr>
        <w:tc>
          <w:tcPr>
            <w:tcW w:type="dxa" w:w="2088"/>
            <w:tcMar>
              <w:top w:w="30" w:type="dxa"/>
              <w:bottom w:w="30" w:type="dxa"/>
              <w:left w:w="40" w:type="dxa"/>
              <w:right w:w="40" w:type="dxa"/>
            </w:tcMar>
          </w:tcPr>
          <w:p>
            <w:pPr>
              <w:jc w:val="left"/>
            </w:pPr>
            <w:r>
              <w:rPr>
                <w:rFonts w:ascii="Times New Roman" w:hAnsi="Times New Roman"/>
                <w:sz w:val="16"/>
              </w:rPr>
              <w:t>API Compute</w:t>
            </w:r>
          </w:p>
        </w:tc>
        <w:tc>
          <w:tcPr>
            <w:tcW w:type="dxa" w:w="2088"/>
            <w:tcMar>
              <w:top w:w="30" w:type="dxa"/>
              <w:bottom w:w="30" w:type="dxa"/>
              <w:left w:w="40" w:type="dxa"/>
              <w:right w:w="40" w:type="dxa"/>
            </w:tcMar>
          </w:tcPr>
          <w:p>
            <w:pPr>
              <w:jc w:val="center"/>
            </w:pPr>
            <w:r>
              <w:rPr>
                <w:rFonts w:ascii="Times New Roman" w:hAnsi="Times New Roman"/>
                <w:sz w:val="16"/>
              </w:rPr>
              <w:t>15.00</w:t>
            </w:r>
          </w:p>
        </w:tc>
        <w:tc>
          <w:tcPr>
            <w:tcW w:type="dxa" w:w="2088"/>
            <w:tcMar>
              <w:top w:w="30" w:type="dxa"/>
              <w:bottom w:w="30" w:type="dxa"/>
              <w:left w:w="40" w:type="dxa"/>
              <w:right w:w="40" w:type="dxa"/>
            </w:tcMar>
          </w:tcPr>
          <w:p>
            <w:pPr>
              <w:jc w:val="center"/>
            </w:pPr>
            <w:r>
              <w:rPr>
                <w:rFonts w:ascii="Times New Roman" w:hAnsi="Times New Roman"/>
                <w:sz w:val="16"/>
              </w:rPr>
              <w:t>Included</w:t>
            </w:r>
          </w:p>
        </w:tc>
        <w:tc>
          <w:tcPr>
            <w:tcW w:type="dxa" w:w="2088"/>
            <w:tcMar>
              <w:top w:w="30" w:type="dxa"/>
              <w:bottom w:w="30" w:type="dxa"/>
              <w:left w:w="40" w:type="dxa"/>
              <w:right w:w="40" w:type="dxa"/>
            </w:tcMar>
          </w:tcPr>
          <w:p>
            <w:pPr>
              <w:jc w:val="center"/>
            </w:pPr>
            <w:r>
              <w:rPr>
                <w:rFonts w:ascii="Times New Roman" w:hAnsi="Times New Roman"/>
                <w:sz w:val="16"/>
              </w:rPr>
              <w:t>7.40</w:t>
            </w:r>
          </w:p>
        </w:tc>
        <w:tc>
          <w:tcPr>
            <w:tcW w:type="dxa" w:w="2088"/>
            <w:tcMar>
              <w:top w:w="30" w:type="dxa"/>
              <w:bottom w:w="30" w:type="dxa"/>
              <w:left w:w="40" w:type="dxa"/>
              <w:right w:w="40" w:type="dxa"/>
            </w:tcMar>
          </w:tcPr>
          <w:p>
            <w:pPr>
              <w:jc w:val="center"/>
            </w:pPr>
            <w:r>
              <w:rPr>
                <w:rFonts w:ascii="Times New Roman" w:hAnsi="Times New Roman"/>
                <w:b/>
                <w:sz w:val="16"/>
              </w:rPr>
              <w:t>7.40</w:t>
            </w:r>
          </w:p>
        </w:tc>
      </w:tr>
      <w:tr>
        <w:tc>
          <w:tcPr>
            <w:tcW w:type="dxa" w:w="2088"/>
            <w:tcMar>
              <w:top w:w="30" w:type="dxa"/>
              <w:bottom w:w="30" w:type="dxa"/>
              <w:left w:w="40" w:type="dxa"/>
              <w:right w:w="40" w:type="dxa"/>
            </w:tcMar>
          </w:tcPr>
          <w:p>
            <w:pPr>
              <w:jc w:val="left"/>
            </w:pPr>
            <w:r>
              <w:rPr>
                <w:rFonts w:ascii="Times New Roman" w:hAnsi="Times New Roman"/>
                <w:sz w:val="16"/>
              </w:rPr>
              <w:t>NAT Gateway</w:t>
            </w:r>
          </w:p>
        </w:tc>
        <w:tc>
          <w:tcPr>
            <w:tcW w:type="dxa" w:w="2088"/>
            <w:tcMar>
              <w:top w:w="30" w:type="dxa"/>
              <w:bottom w:w="30" w:type="dxa"/>
              <w:left w:w="40" w:type="dxa"/>
              <w:right w:w="40" w:type="dxa"/>
            </w:tcMar>
          </w:tcPr>
          <w:p>
            <w:pPr>
              <w:jc w:val="center"/>
            </w:pPr>
            <w:r>
              <w:rPr>
                <w:rFonts w:ascii="Times New Roman" w:hAnsi="Times New Roman"/>
                <w:sz w:val="16"/>
              </w:rPr>
              <w:t>0.00</w:t>
            </w:r>
          </w:p>
        </w:tc>
        <w:tc>
          <w:tcPr>
            <w:tcW w:type="dxa" w:w="2088"/>
            <w:tcMar>
              <w:top w:w="30" w:type="dxa"/>
              <w:bottom w:w="30" w:type="dxa"/>
              <w:left w:w="40" w:type="dxa"/>
              <w:right w:w="40" w:type="dxa"/>
            </w:tcMar>
          </w:tcPr>
          <w:p>
            <w:pPr>
              <w:jc w:val="center"/>
            </w:pPr>
            <w:r>
              <w:rPr>
                <w:rFonts w:ascii="Times New Roman" w:hAnsi="Times New Roman"/>
                <w:sz w:val="16"/>
              </w:rPr>
              <w:t>32.40</w:t>
            </w:r>
          </w:p>
        </w:tc>
        <w:tc>
          <w:tcPr>
            <w:tcW w:type="dxa" w:w="2088"/>
            <w:tcMar>
              <w:top w:w="30" w:type="dxa"/>
              <w:bottom w:w="30" w:type="dxa"/>
              <w:left w:w="40" w:type="dxa"/>
              <w:right w:w="40" w:type="dxa"/>
            </w:tcMar>
          </w:tcPr>
          <w:p>
            <w:pPr>
              <w:jc w:val="center"/>
            </w:pPr>
            <w:r>
              <w:rPr>
                <w:rFonts w:ascii="Times New Roman" w:hAnsi="Times New Roman"/>
                <w:sz w:val="16"/>
              </w:rPr>
              <w:t>32.40</w:t>
            </w:r>
          </w:p>
        </w:tc>
        <w:tc>
          <w:tcPr>
            <w:tcW w:type="dxa" w:w="2088"/>
            <w:tcMar>
              <w:top w:w="30" w:type="dxa"/>
              <w:bottom w:w="30" w:type="dxa"/>
              <w:left w:w="40" w:type="dxa"/>
              <w:right w:w="40" w:type="dxa"/>
            </w:tcMar>
          </w:tcPr>
          <w:p>
            <w:pPr>
              <w:jc w:val="center"/>
            </w:pPr>
            <w:r>
              <w:rPr>
                <w:rFonts w:ascii="Times New Roman" w:hAnsi="Times New Roman"/>
                <w:b/>
                <w:sz w:val="16"/>
              </w:rPr>
              <w:t>0.00 (Zero-NAT)</w:t>
            </w:r>
          </w:p>
        </w:tc>
      </w:tr>
      <w:tr>
        <w:tc>
          <w:tcPr>
            <w:tcW w:type="dxa" w:w="2088"/>
            <w:tcMar>
              <w:top w:w="30" w:type="dxa"/>
              <w:bottom w:w="30" w:type="dxa"/>
              <w:left w:w="40" w:type="dxa"/>
              <w:right w:w="40" w:type="dxa"/>
            </w:tcMar>
          </w:tcPr>
          <w:p>
            <w:pPr>
              <w:jc w:val="left"/>
            </w:pPr>
            <w:r>
              <w:rPr>
                <w:rFonts w:ascii="Times New Roman" w:hAnsi="Times New Roman"/>
                <w:sz w:val="16"/>
              </w:rPr>
              <w:t>Load Balancer</w:t>
            </w:r>
          </w:p>
        </w:tc>
        <w:tc>
          <w:tcPr>
            <w:tcW w:type="dxa" w:w="2088"/>
            <w:tcMar>
              <w:top w:w="30" w:type="dxa"/>
              <w:bottom w:w="30" w:type="dxa"/>
              <w:left w:w="40" w:type="dxa"/>
              <w:right w:w="40" w:type="dxa"/>
            </w:tcMar>
          </w:tcPr>
          <w:p>
            <w:pPr>
              <w:jc w:val="center"/>
            </w:pPr>
            <w:r>
              <w:rPr>
                <w:rFonts w:ascii="Times New Roman" w:hAnsi="Times New Roman"/>
                <w:sz w:val="16"/>
              </w:rPr>
              <w:t>0.00</w:t>
            </w:r>
          </w:p>
        </w:tc>
        <w:tc>
          <w:tcPr>
            <w:tcW w:type="dxa" w:w="2088"/>
            <w:tcMar>
              <w:top w:w="30" w:type="dxa"/>
              <w:bottom w:w="30" w:type="dxa"/>
              <w:left w:w="40" w:type="dxa"/>
              <w:right w:w="40" w:type="dxa"/>
            </w:tcMar>
          </w:tcPr>
          <w:p>
            <w:pPr>
              <w:jc w:val="center"/>
            </w:pPr>
            <w:r>
              <w:rPr>
                <w:rFonts w:ascii="Times New Roman" w:hAnsi="Times New Roman"/>
                <w:sz w:val="16"/>
              </w:rPr>
              <w:t>16.20</w:t>
            </w:r>
          </w:p>
        </w:tc>
        <w:tc>
          <w:tcPr>
            <w:tcW w:type="dxa" w:w="2088"/>
            <w:tcMar>
              <w:top w:w="30" w:type="dxa"/>
              <w:bottom w:w="30" w:type="dxa"/>
              <w:left w:w="40" w:type="dxa"/>
              <w:right w:w="40" w:type="dxa"/>
            </w:tcMar>
          </w:tcPr>
          <w:p>
            <w:pPr>
              <w:jc w:val="center"/>
            </w:pPr>
            <w:r>
              <w:rPr>
                <w:rFonts w:ascii="Times New Roman" w:hAnsi="Times New Roman"/>
                <w:sz w:val="16"/>
              </w:rPr>
              <w:t>16.20</w:t>
            </w:r>
          </w:p>
        </w:tc>
        <w:tc>
          <w:tcPr>
            <w:tcW w:type="dxa" w:w="2088"/>
            <w:tcMar>
              <w:top w:w="30" w:type="dxa"/>
              <w:bottom w:w="30" w:type="dxa"/>
              <w:left w:w="40" w:type="dxa"/>
              <w:right w:w="40" w:type="dxa"/>
            </w:tcMar>
          </w:tcPr>
          <w:p>
            <w:pPr>
              <w:jc w:val="center"/>
            </w:pPr>
            <w:r>
              <w:rPr>
                <w:rFonts w:ascii="Times New Roman" w:hAnsi="Times New Roman"/>
                <w:b/>
                <w:sz w:val="16"/>
              </w:rPr>
              <w:t>16.20</w:t>
            </w:r>
          </w:p>
        </w:tc>
      </w:tr>
      <w:tr>
        <w:tc>
          <w:tcPr>
            <w:tcW w:type="dxa" w:w="2088"/>
            <w:tcMar>
              <w:top w:w="30" w:type="dxa"/>
              <w:bottom w:w="30" w:type="dxa"/>
              <w:left w:w="40" w:type="dxa"/>
              <w:right w:w="40" w:type="dxa"/>
            </w:tcMar>
          </w:tcPr>
          <w:p>
            <w:pPr>
              <w:jc w:val="left"/>
            </w:pPr>
            <w:r>
              <w:rPr>
                <w:rFonts w:ascii="Times New Roman" w:hAnsi="Times New Roman"/>
                <w:sz w:val="16"/>
              </w:rPr>
              <w:t>Storage (S3+DDB)</w:t>
            </w:r>
          </w:p>
        </w:tc>
        <w:tc>
          <w:tcPr>
            <w:tcW w:type="dxa" w:w="2088"/>
            <w:tcMar>
              <w:top w:w="30" w:type="dxa"/>
              <w:bottom w:w="30" w:type="dxa"/>
              <w:left w:w="40" w:type="dxa"/>
              <w:right w:w="40" w:type="dxa"/>
            </w:tcMar>
          </w:tcPr>
          <w:p>
            <w:pPr>
              <w:jc w:val="center"/>
            </w:pPr>
            <w:r>
              <w:rPr>
                <w:rFonts w:ascii="Times New Roman" w:hAnsi="Times New Roman"/>
                <w:sz w:val="16"/>
              </w:rPr>
              <w:t>1.80</w:t>
            </w:r>
          </w:p>
        </w:tc>
        <w:tc>
          <w:tcPr>
            <w:tcW w:type="dxa" w:w="2088"/>
            <w:tcMar>
              <w:top w:w="30" w:type="dxa"/>
              <w:bottom w:w="30" w:type="dxa"/>
              <w:left w:w="40" w:type="dxa"/>
              <w:right w:w="40" w:type="dxa"/>
            </w:tcMar>
          </w:tcPr>
          <w:p>
            <w:pPr>
              <w:jc w:val="center"/>
            </w:pPr>
            <w:r>
              <w:rPr>
                <w:rFonts w:ascii="Times New Roman" w:hAnsi="Times New Roman"/>
                <w:sz w:val="16"/>
              </w:rPr>
              <w:t>2.40</w:t>
            </w:r>
          </w:p>
        </w:tc>
        <w:tc>
          <w:tcPr>
            <w:tcW w:type="dxa" w:w="2088"/>
            <w:tcMar>
              <w:top w:w="30" w:type="dxa"/>
              <w:bottom w:w="30" w:type="dxa"/>
              <w:left w:w="40" w:type="dxa"/>
              <w:right w:w="40" w:type="dxa"/>
            </w:tcMar>
          </w:tcPr>
          <w:p>
            <w:pPr>
              <w:jc w:val="center"/>
            </w:pPr>
            <w:r>
              <w:rPr>
                <w:rFonts w:ascii="Times New Roman" w:hAnsi="Times New Roman"/>
                <w:sz w:val="16"/>
              </w:rPr>
              <w:t>1.80</w:t>
            </w:r>
          </w:p>
        </w:tc>
        <w:tc>
          <w:tcPr>
            <w:tcW w:type="dxa" w:w="2088"/>
            <w:tcMar>
              <w:top w:w="30" w:type="dxa"/>
              <w:bottom w:w="30" w:type="dxa"/>
              <w:left w:w="40" w:type="dxa"/>
              <w:right w:w="40" w:type="dxa"/>
            </w:tcMar>
          </w:tcPr>
          <w:p>
            <w:pPr>
              <w:jc w:val="center"/>
            </w:pPr>
            <w:r>
              <w:rPr>
                <w:rFonts w:ascii="Times New Roman" w:hAnsi="Times New Roman"/>
                <w:b/>
                <w:sz w:val="16"/>
              </w:rPr>
              <w:t>1.80</w:t>
            </w:r>
          </w:p>
        </w:tc>
      </w:tr>
      <w:tr>
        <w:tc>
          <w:tcPr>
            <w:tcW w:type="dxa" w:w="2088"/>
            <w:tcMar>
              <w:top w:w="30" w:type="dxa"/>
              <w:bottom w:w="30" w:type="dxa"/>
              <w:left w:w="40" w:type="dxa"/>
              <w:right w:w="40" w:type="dxa"/>
            </w:tcMar>
          </w:tcPr>
          <w:p>
            <w:pPr>
              <w:jc w:val="left"/>
            </w:pPr>
            <w:r>
              <w:rPr>
                <w:rFonts w:ascii="Times New Roman" w:hAnsi="Times New Roman"/>
                <w:sz w:val="16"/>
              </w:rPr>
              <w:t>CDN (CloudFront)</w:t>
            </w:r>
          </w:p>
        </w:tc>
        <w:tc>
          <w:tcPr>
            <w:tcW w:type="dxa" w:w="2088"/>
            <w:tcMar>
              <w:top w:w="30" w:type="dxa"/>
              <w:bottom w:w="30" w:type="dxa"/>
              <w:left w:w="40" w:type="dxa"/>
              <w:right w:w="40" w:type="dxa"/>
            </w:tcMar>
          </w:tcPr>
          <w:p>
            <w:pPr>
              <w:jc w:val="center"/>
            </w:pPr>
            <w:r>
              <w:rPr>
                <w:rFonts w:ascii="Times New Roman" w:hAnsi="Times New Roman"/>
                <w:sz w:val="16"/>
              </w:rPr>
              <w:t>2.10</w:t>
            </w:r>
          </w:p>
        </w:tc>
        <w:tc>
          <w:tcPr>
            <w:tcW w:type="dxa" w:w="2088"/>
            <w:tcMar>
              <w:top w:w="30" w:type="dxa"/>
              <w:bottom w:w="30" w:type="dxa"/>
              <w:left w:w="40" w:type="dxa"/>
              <w:right w:w="40" w:type="dxa"/>
            </w:tcMar>
          </w:tcPr>
          <w:p>
            <w:pPr>
              <w:jc w:val="center"/>
            </w:pPr>
            <w:r>
              <w:rPr>
                <w:rFonts w:ascii="Times New Roman" w:hAnsi="Times New Roman"/>
                <w:sz w:val="16"/>
              </w:rPr>
              <w:t>2.10</w:t>
            </w:r>
          </w:p>
        </w:tc>
        <w:tc>
          <w:tcPr>
            <w:tcW w:type="dxa" w:w="2088"/>
            <w:tcMar>
              <w:top w:w="30" w:type="dxa"/>
              <w:bottom w:w="30" w:type="dxa"/>
              <w:left w:w="40" w:type="dxa"/>
              <w:right w:w="40" w:type="dxa"/>
            </w:tcMar>
          </w:tcPr>
          <w:p>
            <w:pPr>
              <w:jc w:val="center"/>
            </w:pPr>
            <w:r>
              <w:rPr>
                <w:rFonts w:ascii="Times New Roman" w:hAnsi="Times New Roman"/>
                <w:sz w:val="16"/>
              </w:rPr>
              <w:t>2.10</w:t>
            </w:r>
          </w:p>
        </w:tc>
        <w:tc>
          <w:tcPr>
            <w:tcW w:type="dxa" w:w="2088"/>
            <w:tcMar>
              <w:top w:w="30" w:type="dxa"/>
              <w:bottom w:w="30" w:type="dxa"/>
              <w:left w:w="40" w:type="dxa"/>
              <w:right w:w="40" w:type="dxa"/>
            </w:tcMar>
          </w:tcPr>
          <w:p>
            <w:pPr>
              <w:jc w:val="center"/>
            </w:pPr>
            <w:r>
              <w:rPr>
                <w:rFonts w:ascii="Times New Roman" w:hAnsi="Times New Roman"/>
                <w:b/>
                <w:sz w:val="16"/>
              </w:rPr>
              <w:t>2.10</w:t>
            </w:r>
          </w:p>
        </w:tc>
      </w:tr>
      <w:tr>
        <w:tc>
          <w:tcPr>
            <w:tcW w:type="dxa" w:w="2088"/>
            <w:tcMar>
              <w:top w:w="30" w:type="dxa"/>
              <w:bottom w:w="30" w:type="dxa"/>
              <w:left w:w="40" w:type="dxa"/>
              <w:right w:w="40" w:type="dxa"/>
            </w:tcMar>
          </w:tcPr>
          <w:p>
            <w:pPr>
              <w:jc w:val="left"/>
            </w:pPr>
            <w:r>
              <w:rPr>
                <w:rFonts w:ascii="Times New Roman" w:hAnsi="Times New Roman"/>
                <w:sz w:val="16"/>
              </w:rPr>
              <w:t>Total Monthly Cost</w:t>
            </w:r>
          </w:p>
        </w:tc>
        <w:tc>
          <w:tcPr>
            <w:tcW w:type="dxa" w:w="2088"/>
            <w:tcMar>
              <w:top w:w="30" w:type="dxa"/>
              <w:bottom w:w="30" w:type="dxa"/>
              <w:left w:w="40" w:type="dxa"/>
              <w:right w:w="40" w:type="dxa"/>
            </w:tcMar>
          </w:tcPr>
          <w:p>
            <w:pPr>
              <w:jc w:val="center"/>
            </w:pPr>
            <w:r>
              <w:rPr>
                <w:rFonts w:ascii="Times New Roman" w:hAnsi="Times New Roman"/>
                <w:sz w:val="16"/>
              </w:rPr>
              <w:t>75.15</w:t>
            </w:r>
          </w:p>
        </w:tc>
        <w:tc>
          <w:tcPr>
            <w:tcW w:type="dxa" w:w="2088"/>
            <w:tcMar>
              <w:top w:w="30" w:type="dxa"/>
              <w:bottom w:w="30" w:type="dxa"/>
              <w:left w:w="40" w:type="dxa"/>
              <w:right w:w="40" w:type="dxa"/>
            </w:tcMar>
          </w:tcPr>
          <w:p>
            <w:pPr>
              <w:jc w:val="center"/>
            </w:pPr>
            <w:r>
              <w:rPr>
                <w:rFonts w:ascii="Times New Roman" w:hAnsi="Times New Roman"/>
                <w:sz w:val="16"/>
              </w:rPr>
              <w:t>83.46</w:t>
            </w:r>
          </w:p>
        </w:tc>
        <w:tc>
          <w:tcPr>
            <w:tcW w:type="dxa" w:w="2088"/>
            <w:tcMar>
              <w:top w:w="30" w:type="dxa"/>
              <w:bottom w:w="30" w:type="dxa"/>
              <w:left w:w="40" w:type="dxa"/>
              <w:right w:w="40" w:type="dxa"/>
            </w:tcMar>
          </w:tcPr>
          <w:p>
            <w:pPr>
              <w:jc w:val="center"/>
            </w:pPr>
            <w:r>
              <w:rPr>
                <w:rFonts w:ascii="Times New Roman" w:hAnsi="Times New Roman"/>
                <w:sz w:val="16"/>
              </w:rPr>
              <w:t>74.70</w:t>
            </w:r>
          </w:p>
        </w:tc>
        <w:tc>
          <w:tcPr>
            <w:tcW w:type="dxa" w:w="2088"/>
            <w:tcMar>
              <w:top w:w="30" w:type="dxa"/>
              <w:bottom w:w="30" w:type="dxa"/>
              <w:left w:w="40" w:type="dxa"/>
              <w:right w:w="40" w:type="dxa"/>
            </w:tcMar>
          </w:tcPr>
          <w:p>
            <w:pPr>
              <w:jc w:val="center"/>
            </w:pPr>
            <w:r>
              <w:rPr>
                <w:rFonts w:ascii="Times New Roman" w:hAnsi="Times New Roman"/>
                <w:b/>
                <w:sz w:val="16"/>
              </w:rPr>
              <w:t>31.97</w:t>
            </w:r>
          </w:p>
        </w:tc>
      </w:tr>
      <w:tr>
        <w:tc>
          <w:tcPr>
            <w:tcW w:type="dxa" w:w="2088"/>
            <w:tcMar>
              <w:top w:w="30" w:type="dxa"/>
              <w:bottom w:w="30" w:type="dxa"/>
              <w:left w:w="40" w:type="dxa"/>
              <w:right w:w="40" w:type="dxa"/>
            </w:tcMar>
          </w:tcPr>
          <w:p>
            <w:pPr>
              <w:jc w:val="left"/>
            </w:pPr>
            <w:r>
              <w:rPr>
                <w:rFonts w:ascii="Times New Roman" w:hAnsi="Times New Roman"/>
                <w:sz w:val="16"/>
              </w:rPr>
              <w:t>Relative Savings</w:t>
            </w:r>
          </w:p>
        </w:tc>
        <w:tc>
          <w:tcPr>
            <w:tcW w:type="dxa" w:w="2088"/>
            <w:tcMar>
              <w:top w:w="30" w:type="dxa"/>
              <w:bottom w:w="30" w:type="dxa"/>
              <w:left w:w="40" w:type="dxa"/>
              <w:right w:w="40" w:type="dxa"/>
            </w:tcMar>
          </w:tcPr>
          <w:p>
            <w:pPr>
              <w:jc w:val="center"/>
            </w:pPr>
            <w:r>
              <w:rPr>
                <w:rFonts w:ascii="Times New Roman" w:hAnsi="Times New Roman"/>
                <w:sz w:val="16"/>
              </w:rPr>
              <w:t>Baseline</w:t>
            </w:r>
          </w:p>
        </w:tc>
        <w:tc>
          <w:tcPr>
            <w:tcW w:type="dxa" w:w="2088"/>
            <w:tcMar>
              <w:top w:w="30" w:type="dxa"/>
              <w:bottom w:w="30" w:type="dxa"/>
              <w:left w:w="40" w:type="dxa"/>
              <w:right w:w="40" w:type="dxa"/>
            </w:tcMar>
          </w:tcPr>
          <w:p>
            <w:pPr>
              <w:jc w:val="center"/>
            </w:pPr>
            <w:r>
              <w:rPr>
                <w:rFonts w:ascii="Times New Roman" w:hAnsi="Times New Roman"/>
                <w:sz w:val="16"/>
              </w:rPr>
              <w:t>-11.1%</w:t>
            </w:r>
          </w:p>
        </w:tc>
        <w:tc>
          <w:tcPr>
            <w:tcW w:type="dxa" w:w="2088"/>
            <w:tcMar>
              <w:top w:w="30" w:type="dxa"/>
              <w:bottom w:w="30" w:type="dxa"/>
              <w:left w:w="40" w:type="dxa"/>
              <w:right w:w="40" w:type="dxa"/>
            </w:tcMar>
          </w:tcPr>
          <w:p>
            <w:pPr>
              <w:jc w:val="center"/>
            </w:pPr>
            <w:r>
              <w:rPr>
                <w:rFonts w:ascii="Times New Roman" w:hAnsi="Times New Roman"/>
                <w:sz w:val="16"/>
              </w:rPr>
              <w:t>+0.6%</w:t>
            </w:r>
          </w:p>
        </w:tc>
        <w:tc>
          <w:tcPr>
            <w:tcW w:type="dxa" w:w="2088"/>
            <w:tcMar>
              <w:top w:w="30" w:type="dxa"/>
              <w:bottom w:w="30" w:type="dxa"/>
              <w:left w:w="40" w:type="dxa"/>
              <w:right w:w="40" w:type="dxa"/>
            </w:tcMar>
          </w:tcPr>
          <w:p>
            <w:pPr>
              <w:jc w:val="center"/>
            </w:pPr>
            <w:r>
              <w:rPr>
                <w:rFonts w:ascii="Times New Roman" w:hAnsi="Times New Roman"/>
                <w:b/>
                <w:sz w:val="16"/>
              </w:rPr>
              <w:t>+57.5% (82.4% on Transcode)</w:t>
            </w:r>
          </w:p>
        </w:tc>
      </w:tr>
    </w:tbl>
    <w:p>
      <w:pPr>
        <w:spacing w:before="40" w:after="120"/>
      </w:pPr>
    </w:p>
    <w:p>
      <w:pPr>
        <w:spacing w:before="0" w:after="60" w:line="252" w:lineRule="auto"/>
        <w:ind w:firstLine="259"/>
        <w:jc w:val="both"/>
      </w:pPr>
      <w:r>
        <w:rPr>
          <w:rFonts w:ascii="Times New Roman" w:hAnsi="Times New Roman"/>
          <w:sz w:val="20"/>
        </w:rPr>
        <w:t>Our architecture achieved an 82.4% reduction in transcoding compute compared to AWS Elemental MediaConvert and eliminated NAT Gateway costs, yielding an overall monthly expenditure of $31.97 (57.5% total cost reduction). During idle academic development sessions, running terraform destroy drops active hourly costs to $0.00.</w:t>
      </w:r>
    </w:p>
    <w:p>
      <w:pPr>
        <w:keepNext/>
        <w:spacing w:before="200" w:after="60"/>
        <w:jc w:val="center"/>
      </w:pPr>
      <w:r>
        <w:rPr>
          <w:rFonts w:ascii="Times New Roman" w:hAnsi="Times New Roman"/>
          <w:b/>
          <w:sz w:val="20"/>
        </w:rPr>
        <w:t>VI. DISCUSSION AND LIMITATIONS</w:t>
      </w:r>
    </w:p>
    <w:p>
      <w:pPr>
        <w:spacing w:before="0" w:after="60" w:line="252" w:lineRule="auto"/>
        <w:ind w:firstLine="259"/>
        <w:jc w:val="both"/>
      </w:pPr>
      <w:r>
        <w:rPr>
          <w:rFonts w:ascii="Times New Roman" w:hAnsi="Times New Roman"/>
          <w:sz w:val="20"/>
        </w:rPr>
        <w:t>Worker Spot interruptions occurred in &lt;2.1% of trials in ap-south-1. Due to SQS at-least-once delivery and DynamoDB idempotency checking, partial artifacts were cleanly overwritten upon job re-claim without data loss. Primary limitations include: (1) absence of adaptive bitrate streaming (HLS/DASH chunking); (2) single-region resource anchoring in ap-south-1; and (3) standard 1-minute CloudWatch metric aggregation delays.</w:t>
      </w:r>
    </w:p>
    <w:p>
      <w:pPr>
        <w:keepNext/>
        <w:spacing w:before="200" w:after="60"/>
        <w:jc w:val="center"/>
      </w:pPr>
      <w:r>
        <w:rPr>
          <w:rFonts w:ascii="Times New Roman" w:hAnsi="Times New Roman"/>
          <w:b/>
          <w:sz w:val="20"/>
        </w:rPr>
        <w:t>VII. CONCLUSION AND FUTURE WORK</w:t>
      </w:r>
    </w:p>
    <w:p>
      <w:pPr>
        <w:spacing w:before="0" w:after="60" w:line="252" w:lineRule="auto"/>
        <w:ind w:firstLine="259"/>
        <w:jc w:val="both"/>
      </w:pPr>
      <w:r>
        <w:rPr>
          <w:rFonts w:ascii="Times New Roman" w:hAnsi="Times New Roman"/>
          <w:sz w:val="20"/>
        </w:rPr>
        <w:t>This paper presented the architectural design, implementation, and empirical evaluation of an event-driven video upload, transcoding, and streaming platform built on AWS serverless container infrastructure. By combining direct-to-S3 pre-signed uploads, SQS asynchronous buffering, FFmpeg multi-rendition transcoding on AWS Fargate Spot, step auto-scaling, and CloudFront OAC, the system achieves high ingress throughput, elastic scale-to-zero compute, and robust release safety. Experimental results demonstrate a 99.4% reduction in API memory overhead via pre-signed uploads, a 38.1-second turnaround time for 30-second 1080p source clips, automated circuit breaker rollback in 84.6 seconds, and an 82.4% reduction in transcoding compute expenditure compared to commercial managed services. Future work will investigate automated HLS/DASH segmentation, serverless GPU acceleration, and multi-region ingest routing.</w:t>
      </w:r>
    </w:p>
    <w:p>
      <w:pPr>
        <w:keepNext/>
        <w:spacing w:before="200" w:after="60"/>
        <w:jc w:val="center"/>
      </w:pPr>
      <w:r>
        <w:rPr>
          <w:rFonts w:ascii="Times New Roman" w:hAnsi="Times New Roman"/>
          <w:b/>
          <w:sz w:val="20"/>
        </w:rPr>
        <w:t>REFERENCES</w:t>
      </w:r>
    </w:p>
    <w:p>
      <w:pPr>
        <w:spacing w:before="0" w:after="40" w:line="240" w:lineRule="auto"/>
        <w:ind w:left="288" w:hanging="288"/>
        <w:jc w:val="both"/>
      </w:pPr>
      <w:r>
        <w:rPr>
          <w:rFonts w:ascii="Times New Roman" w:hAnsi="Times New Roman"/>
          <w:sz w:val="16"/>
        </w:rPr>
        <w:t>[1] Cisco Systems, "Cisco Annual Internet Report (2018–2023) White Paper," Cisco Technology White Papers, Document ID 1522200213426189, Mar. 2020.</w:t>
      </w:r>
    </w:p>
    <w:p>
      <w:pPr>
        <w:spacing w:before="0" w:after="40" w:line="240" w:lineRule="auto"/>
        <w:ind w:left="288" w:hanging="288"/>
        <w:jc w:val="both"/>
      </w:pPr>
      <w:r>
        <w:rPr>
          <w:rFonts w:ascii="Times New Roman" w:hAnsi="Times New Roman"/>
          <w:sz w:val="16"/>
        </w:rPr>
        <w:t>[2] C. Timmerer, "Future Video Coding Technologies and Standards," IEEE MultiMedia, vol. 26, no. 4, pp. 91–98, Oct.–Dec. 2019.</w:t>
      </w:r>
    </w:p>
    <w:p>
      <w:pPr>
        <w:spacing w:before="0" w:after="40" w:line="240" w:lineRule="auto"/>
        <w:ind w:left="288" w:hanging="288"/>
        <w:jc w:val="both"/>
      </w:pPr>
      <w:r>
        <w:rPr>
          <w:rFonts w:ascii="Times New Roman" w:hAnsi="Times New Roman"/>
          <w:sz w:val="16"/>
        </w:rPr>
        <w:t>[3] M. Armbrust et al., "A View of Cloud Computing," Commun. ACM, vol. 53, no. 4, pp. 50–58, Apr. 2010.</w:t>
      </w:r>
    </w:p>
    <w:p>
      <w:pPr>
        <w:spacing w:before="0" w:after="40" w:line="240" w:lineRule="auto"/>
        <w:ind w:left="288" w:hanging="288"/>
        <w:jc w:val="both"/>
      </w:pPr>
      <w:r>
        <w:rPr>
          <w:rFonts w:ascii="Times New Roman" w:hAnsi="Times New Roman"/>
          <w:sz w:val="16"/>
        </w:rPr>
        <w:t>[4] M. Nygard, Release It!: Design and Deploy Production-Ready Software, 2nd ed. Raleigh, NC: Pragmatic Bookshelf, 2018.</w:t>
      </w:r>
    </w:p>
    <w:p>
      <w:pPr>
        <w:spacing w:before="0" w:after="40" w:line="240" w:lineRule="auto"/>
        <w:ind w:left="288" w:hanging="288"/>
        <w:jc w:val="both"/>
      </w:pPr>
      <w:r>
        <w:rPr>
          <w:rFonts w:ascii="Times New Roman" w:hAnsi="Times New Roman"/>
          <w:sz w:val="16"/>
        </w:rPr>
        <w:t>[5] C. Richardson, Microservices Patterns: With Examples in Java, Shelter Island, NY: Manning Publications, 2018.</w:t>
      </w:r>
    </w:p>
    <w:p>
      <w:pPr>
        <w:spacing w:before="0" w:after="40" w:line="240" w:lineRule="auto"/>
        <w:ind w:left="288" w:hanging="288"/>
        <w:jc w:val="both"/>
      </w:pPr>
      <w:r>
        <w:rPr>
          <w:rFonts w:ascii="Times New Roman" w:hAnsi="Times New Roman"/>
          <w:sz w:val="16"/>
        </w:rPr>
        <w:t>[6] N. Dragoni et al., "Microservices: Yesterday, Today, and Tomorrow," in Present and Ulterior Software Engineering, Springer, 2017, pp. 195–216.</w:t>
      </w:r>
    </w:p>
    <w:p>
      <w:pPr>
        <w:spacing w:before="0" w:after="40" w:line="240" w:lineRule="auto"/>
        <w:ind w:left="288" w:hanging="288"/>
        <w:jc w:val="both"/>
      </w:pPr>
      <w:r>
        <w:rPr>
          <w:rFonts w:ascii="Times New Roman" w:hAnsi="Times New Roman"/>
          <w:sz w:val="16"/>
        </w:rPr>
        <w:t>[7] P. Jamshidi et al., "Microservices: The Journey So Far and Challenges Ahead," IEEE Software, vol. 35, no. 3, pp. 24–35, May/Jun. 2018.</w:t>
      </w:r>
    </w:p>
    <w:p>
      <w:pPr>
        <w:spacing w:before="0" w:after="40" w:line="240" w:lineRule="auto"/>
        <w:ind w:left="288" w:hanging="288"/>
        <w:jc w:val="both"/>
      </w:pPr>
      <w:r>
        <w:rPr>
          <w:rFonts w:ascii="Times New Roman" w:hAnsi="Times New Roman"/>
          <w:sz w:val="16"/>
        </w:rPr>
        <w:t>[8] B. Burns et al., "Borg, Omega, and Kubernetes," ACM Queue, vol. 14, no. 1, pp. 70–93, 2016.</w:t>
      </w:r>
    </w:p>
    <w:p>
      <w:pPr>
        <w:spacing w:before="0" w:after="40" w:line="240" w:lineRule="auto"/>
        <w:ind w:left="288" w:hanging="288"/>
        <w:jc w:val="both"/>
      </w:pPr>
      <w:r>
        <w:rPr>
          <w:rFonts w:ascii="Times New Roman" w:hAnsi="Times New Roman"/>
          <w:sz w:val="16"/>
        </w:rPr>
        <w:t>[9] Amazon Web Services, "AWS Fargate Spot: Run Serverless Containers at up to 70% Discount," AWS Architecture Center, 2020.</w:t>
      </w:r>
    </w:p>
    <w:p>
      <w:pPr>
        <w:spacing w:before="0" w:after="40" w:line="240" w:lineRule="auto"/>
        <w:ind w:left="288" w:hanging="288"/>
        <w:jc w:val="both"/>
      </w:pPr>
      <w:r>
        <w:rPr>
          <w:rFonts w:ascii="Times New Roman" w:hAnsi="Times New Roman"/>
          <w:sz w:val="16"/>
        </w:rPr>
        <w:t>[10] D. Merkel, "Docker: Lightweight Linux Containers for Consistent Development and Deployment," Linux Journal, vol. 2014, no. 239, 2014.</w:t>
      </w:r>
    </w:p>
    <w:p>
      <w:pPr>
        <w:spacing w:before="0" w:after="40" w:line="240" w:lineRule="auto"/>
        <w:ind w:left="288" w:hanging="288"/>
        <w:jc w:val="both"/>
      </w:pPr>
      <w:r>
        <w:rPr>
          <w:rFonts w:ascii="Times New Roman" w:hAnsi="Times New Roman"/>
          <w:sz w:val="16"/>
        </w:rPr>
        <w:t>[11] W. Felter et al., "An Updated Performance Comparison of Virtual Machines and Linux Containers," in Proc. IEEE ISPASS, 2015, pp. 171–172.</w:t>
      </w:r>
    </w:p>
    <w:p>
      <w:pPr>
        <w:spacing w:before="0" w:after="40" w:line="240" w:lineRule="auto"/>
        <w:ind w:left="288" w:hanging="288"/>
        <w:jc w:val="both"/>
      </w:pPr>
      <w:r>
        <w:rPr>
          <w:rFonts w:ascii="Times New Roman" w:hAnsi="Times New Roman"/>
          <w:sz w:val="16"/>
        </w:rPr>
        <w:t>[12] A. Agache et al., "Firecracker: Lightweight Virtualization for Serverless Applications," in Proc. 17th USENIX NSDI, 2020, pp. 419–434.</w:t>
      </w:r>
    </w:p>
    <w:p>
      <w:pPr>
        <w:spacing w:before="0" w:after="40" w:line="240" w:lineRule="auto"/>
        <w:ind w:left="288" w:hanging="288"/>
        <w:jc w:val="both"/>
      </w:pPr>
      <w:r>
        <w:rPr>
          <w:rFonts w:ascii="Times New Roman" w:hAnsi="Times New Roman"/>
          <w:sz w:val="16"/>
        </w:rPr>
        <w:t>[13] M. Fowler and J. Lewis, "Microservices: A definition of this new architectural term," MartinFowler.com, 2014.</w:t>
      </w:r>
    </w:p>
    <w:p>
      <w:pPr>
        <w:spacing w:before="0" w:after="40" w:line="240" w:lineRule="auto"/>
        <w:ind w:left="288" w:hanging="288"/>
        <w:jc w:val="both"/>
      </w:pPr>
      <w:r>
        <w:rPr>
          <w:rFonts w:ascii="Times New Roman" w:hAnsi="Times New Roman"/>
          <w:sz w:val="16"/>
        </w:rPr>
        <w:t>[14] S. Newman, Building Microservices: Designing Fine-Grained Systems, 2nd ed. O'Reilly Media, 2021.</w:t>
      </w:r>
    </w:p>
    <w:p>
      <w:pPr>
        <w:spacing w:before="0" w:after="40" w:line="240" w:lineRule="auto"/>
        <w:ind w:left="288" w:hanging="288"/>
        <w:jc w:val="both"/>
      </w:pPr>
      <w:r>
        <w:rPr>
          <w:rFonts w:ascii="Times New Roman" w:hAnsi="Times New Roman"/>
          <w:sz w:val="16"/>
        </w:rPr>
        <w:t>[15] D. Taibi et al., "Architectural Patterns for Microservices: A Systematic Mapping Study," in Proc. 8th CLOSER, 2018, pp. 221–232.</w:t>
      </w:r>
    </w:p>
    <w:p>
      <w:pPr>
        <w:spacing w:before="0" w:after="40" w:line="240" w:lineRule="auto"/>
        <w:ind w:left="288" w:hanging="288"/>
        <w:jc w:val="both"/>
      </w:pPr>
      <w:r>
        <w:rPr>
          <w:rFonts w:ascii="Times New Roman" w:hAnsi="Times New Roman"/>
          <w:sz w:val="16"/>
        </w:rPr>
        <w:t>[16] G. Hohpe and B. Woolf, Enterprise Integration Patterns, Addison-Wesley, 2003.</w:t>
      </w:r>
    </w:p>
    <w:p>
      <w:pPr>
        <w:spacing w:before="0" w:after="40" w:line="240" w:lineRule="auto"/>
        <w:ind w:left="288" w:hanging="288"/>
        <w:jc w:val="both"/>
      </w:pPr>
      <w:r>
        <w:rPr>
          <w:rFonts w:ascii="Times New Roman" w:hAnsi="Times New Roman"/>
          <w:sz w:val="16"/>
        </w:rPr>
        <w:t>[17] T. Wiegand et al., "Overview of the H.264/AVC Video Coding Standard," IEEE Trans. Circuits Syst. Video Technol., vol. 13, no. 7, pp. 560–576, 2003.</w:t>
      </w:r>
    </w:p>
    <w:p>
      <w:pPr>
        <w:spacing w:before="0" w:after="40" w:line="240" w:lineRule="auto"/>
        <w:ind w:left="288" w:hanging="288"/>
        <w:jc w:val="both"/>
      </w:pPr>
      <w:r>
        <w:rPr>
          <w:rFonts w:ascii="Times New Roman" w:hAnsi="Times New Roman"/>
          <w:sz w:val="16"/>
        </w:rPr>
        <w:t>[18] S. Fouladi et al., "Encoding, Fast and Slow: Low-Latency Video Processing Using Thousands of Tiny Threads," in Proc. 14th USENIX NSDI, 2017, pp. 363–376.</w:t>
      </w:r>
    </w:p>
    <w:p>
      <w:pPr>
        <w:spacing w:before="0" w:after="40" w:line="240" w:lineRule="auto"/>
        <w:ind w:left="288" w:hanging="288"/>
        <w:jc w:val="both"/>
      </w:pPr>
      <w:r>
        <w:rPr>
          <w:rFonts w:ascii="Times New Roman" w:hAnsi="Times New Roman"/>
          <w:sz w:val="16"/>
        </w:rPr>
        <w:t>[19] L. Ao et al., "Sprocket: A Serverless Video Processing Framework," in Proc. ACM SoCC, 2018, pp. 263–274.</w:t>
      </w:r>
    </w:p>
    <w:p>
      <w:pPr>
        <w:spacing w:before="0" w:after="40" w:line="240" w:lineRule="auto"/>
        <w:ind w:left="288" w:hanging="288"/>
        <w:jc w:val="both"/>
      </w:pPr>
      <w:r>
        <w:rPr>
          <w:rFonts w:ascii="Times New Roman" w:hAnsi="Times New Roman"/>
          <w:sz w:val="16"/>
        </w:rPr>
        <w:t>[20] F. Bellard, "FFmpeg Multimedia Framework," FFmpeg.org, 2024.</w:t>
      </w:r>
    </w:p>
    <w:p>
      <w:pPr>
        <w:spacing w:before="0" w:after="40" w:line="240" w:lineRule="auto"/>
        <w:ind w:left="288" w:hanging="288"/>
        <w:jc w:val="both"/>
      </w:pPr>
      <w:r>
        <w:rPr>
          <w:rFonts w:ascii="Times New Roman" w:hAnsi="Times New Roman"/>
          <w:sz w:val="16"/>
        </w:rPr>
        <w:t>[21] F. Jokhio et al., "Prediction-Based Dynamic Resource Allocation for Video Transcoding in Cloud Computing," in Proc. 21st Euromicro PDP, 2013, pp. 254–261.</w:t>
      </w:r>
    </w:p>
    <w:p>
      <w:pPr>
        <w:spacing w:before="0" w:after="40" w:line="240" w:lineRule="auto"/>
        <w:ind w:left="288" w:hanging="288"/>
        <w:jc w:val="both"/>
      </w:pPr>
      <w:r>
        <w:rPr>
          <w:rFonts w:ascii="Times New Roman" w:hAnsi="Times New Roman"/>
          <w:sz w:val="16"/>
        </w:rPr>
        <w:t>[22] J. Humble and D. Farley, Continuous Delivery, Addison-Wesley, 2010.</w:t>
      </w:r>
    </w:p>
    <w:p>
      <w:pPr>
        <w:spacing w:before="0" w:after="40" w:line="240" w:lineRule="auto"/>
        <w:ind w:left="288" w:hanging="288"/>
        <w:jc w:val="both"/>
      </w:pPr>
      <w:r>
        <w:rPr>
          <w:rFonts w:ascii="Times New Roman" w:hAnsi="Times New Roman"/>
          <w:sz w:val="16"/>
        </w:rPr>
        <w:t>[23] N. Forsgren et al., Accelerate: The Science of Lean Software and DevOps, IT Revolution Press, 2018.</w:t>
      </w:r>
    </w:p>
    <w:p>
      <w:pPr>
        <w:spacing w:before="0" w:after="40" w:line="240" w:lineRule="auto"/>
        <w:ind w:left="288" w:hanging="288"/>
        <w:jc w:val="both"/>
      </w:pPr>
      <w:r>
        <w:rPr>
          <w:rFonts w:ascii="Times New Roman" w:hAnsi="Times New Roman"/>
          <w:sz w:val="16"/>
        </w:rPr>
        <w:t>[24] Amazon Web Services, "Amazon ECS Deployment Circuit Breaker," AWS Containers Blog, 2020.</w:t>
      </w:r>
    </w:p>
    <w:p>
      <w:pPr>
        <w:spacing w:before="0" w:after="40" w:line="240" w:lineRule="auto"/>
        <w:ind w:left="288" w:hanging="288"/>
        <w:jc w:val="both"/>
      </w:pPr>
      <w:r>
        <w:rPr>
          <w:rFonts w:ascii="Times New Roman" w:hAnsi="Times New Roman"/>
          <w:sz w:val="16"/>
        </w:rPr>
        <w:t>[25] Blender Foundation, "Creative Commons Open Movie Test Corpus," Blender.org, 2024.</w:t>
      </w:r>
    </w:p>
    <w:sectPr w:rsidR="00FC693F" w:rsidRPr="0006063C" w:rsidSect="00034616">
      <w:type w:val="continuous"/>
      <w:pgSz w:w="12240" w:h="15840"/>
      <w:pgMar w:top="1080" w:right="900" w:bottom="1440" w:left="90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