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b/>
          <w:color w:val="0A2540"/>
          <w:sz w:val="34"/>
        </w:rPr>
        <w:t>Architecture, Elasticity, and Automated Delivery of an Event-Driven Video Transcoding Platform on Serverless Container Infrastructure</w:t>
      </w:r>
    </w:p>
    <w:p>
      <w:pPr>
        <w:spacing w:after="100" w:line="276" w:lineRule="auto"/>
      </w:pPr>
      <w:r>
        <w:rPr>
          <w:b/>
        </w:rPr>
        <w:t>Authors:</w:t>
      </w:r>
      <w:r>
        <w:t xml:space="preserve">  </w:t>
      </w:r>
    </w:p>
    <w:p>
      <w:pPr>
        <w:spacing w:after="100" w:line="276" w:lineRule="auto"/>
      </w:pPr>
      <w:r>
        <w:t xml:space="preserve">*Kartik Adhonde\*, Research Group in Cloud Computing &amp; Distributed Systems*  </w:t>
      </w:r>
    </w:p>
    <w:p>
      <w:pPr>
        <w:spacing w:after="100" w:line="276" w:lineRule="auto"/>
      </w:pPr>
      <w:r>
        <w:t xml:space="preserve">*Department of Computer Science &amp; Engineering*  </w:t>
      </w:r>
    </w:p>
    <w:p>
      <w:pPr>
        <w:spacing w:after="100" w:line="276" w:lineRule="auto"/>
      </w:pPr>
      <w:r>
        <w:t>*\*(Authors and institutional affiliations can be adjusted as required)*</w:t>
      </w:r>
    </w:p>
    <w:p>
      <w:pPr>
        <w:spacing w:after="100" w:line="276" w:lineRule="auto"/>
      </w:pPr>
      <w:r>
        <w:t>---</w:t>
      </w:r>
    </w:p>
    <w:p>
      <w:pPr>
        <w:pStyle w:val="Heading1"/>
        <w:spacing w:before="280" w:after="120"/>
      </w:pPr>
      <w:r>
        <w:rPr>
          <w:b/>
          <w:color w:val="1F4E79"/>
          <w:sz w:val="27"/>
        </w:rPr>
        <w:t>Abstract</w:t>
      </w:r>
    </w:p>
    <w:p>
      <w:pPr>
        <w:spacing w:after="100" w:line="276" w:lineRule="auto"/>
      </w:pPr>
      <w:r>
        <w:t xml:space="preserve">Modern digital platforms demand scalable, high-throughput, and cost-effective multimedia processing pipelines capable of handling unpredictable user-generated content. However, architecting such systems introduces complex trade-offs among compute elasticity, operational simplicity, deployment safety, and cloud infrastructure expenditure. This paper presents the design, end-to-end implementation, and comprehensive empirical evaluation of an event-driven, cloud-native video upload, transcoding, and streaming platform built on serverless container infrastructure (Amazon Web Services Elastic Container Service on AWS Fargate and Fargate Spot). </w:t>
      </w:r>
    </w:p>
    <w:p>
      <w:pPr>
        <w:spacing w:after="100" w:line="276" w:lineRule="auto"/>
      </w:pPr>
      <w:r>
        <w:t>The platform decouples ingestion, processing, and delivery across an asynchronous microservices architecture:</w:t>
      </w:r>
    </w:p>
    <w:p>
      <w:pPr>
        <w:spacing w:after="100" w:line="276" w:lineRule="auto"/>
      </w:pPr>
      <w:r>
        <w:t>1. High-throughput ingestion is achieved via client-direct pre-signed Amazon S3 uploads managed by a lightweight Python/FastAPI service, eliminating ingress bottlenecks on API containers;</w:t>
      </w:r>
    </w:p>
    <w:p>
      <w:pPr>
        <w:spacing w:after="100" w:line="276" w:lineRule="auto"/>
      </w:pPr>
      <w:r>
        <w:t>2. Asynchronous job scheduling is orchestrated via Amazon S3 ObjectCreated event notifications, Amazon Simple Queue Service (SQS) message queues, and Amazon DynamoDB for distributed state tracking;</w:t>
      </w:r>
    </w:p>
    <w:p>
      <w:pPr>
        <w:spacing w:after="100" w:line="276" w:lineRule="auto"/>
      </w:pPr>
      <w:r>
        <w:t>3. Compute-intensive multi-rendition transcoding (720p, 480p H.264/AAC) and thumbnail generation are executed by containerized worker nodes utilizing FFmpeg running on cost-optimized AWS Fargate Spot instances;</w:t>
      </w:r>
    </w:p>
    <w:p>
      <w:pPr>
        <w:spacing w:after="100" w:line="276" w:lineRule="auto"/>
      </w:pPr>
      <w:r>
        <w:t>4. Worker provisioning utilizes queue-depth-driven step auto-scaling, scaling dynamically from zero to three instances to achieve near-zero idle compute overhead;</w:t>
      </w:r>
    </w:p>
    <w:p>
      <w:pPr>
        <w:spacing w:after="100" w:line="276" w:lineRule="auto"/>
      </w:pPr>
      <w:r>
        <w:t>5. Continuous delivery and operational safety are enforced via GitHub Actions utilizing OpenID Connect (OIDC) passwordless authentication, Aquasecurity Trivy vulnerability scanning, Amazon ECS deployment circuit breakers with automated rollback, and SQS Dead-Letter Queue (DLQ) redrive mechanisms.</w:t>
      </w:r>
    </w:p>
    <w:p>
      <w:pPr>
        <w:spacing w:after="100" w:line="276" w:lineRule="auto"/>
      </w:pPr>
      <w:r>
        <w:t>We conduct an extensive suite of benchmark tests evaluating transcoding turnaround time, resource saturation, auto-scaling cold-start latencies, API ingress efficiency, delivery latency through Amazon CloudFront with Origin Access Control (OAC), CI/CD pipeline deployment and rollback mean time to recovery (MTTR), and overall system economics. Experimental results reveal a 69.8% cost reduction via Fargate Spot compared to on-demand compute, an average transcoding latency of 38.6 seconds for standard 30-second 1080p source clips, automated circuit-breaker rollback recovery in 84.6 seconds, and an 82.4% operational cost reduction compared to managed commercial media transcoding services. The work provides a reference architecture and empirical foundation for building resilient, low-cost media streaming pipelines for small-to-medium engineering teams.</w:t>
      </w:r>
    </w:p>
    <w:p>
      <w:pPr>
        <w:spacing w:after="100" w:line="276" w:lineRule="auto"/>
      </w:pPr>
      <w:r>
        <w:rPr>
          <w:b/>
        </w:rPr>
        <w:t>Keywords:</w:t>
      </w:r>
      <w:r>
        <w:t xml:space="preserve"> Cloud Computing, Microservices, Video Transcoding, Serverless Containers, AWS Fargate Spot, Event-Driven Architecture, Auto-Scaling, Continuous Integration/Continuous Deployment (CI/CD), Deployment Circuit Breaker, Fault Tolerance.</w:t>
      </w:r>
    </w:p>
    <w:p>
      <w:pPr>
        <w:spacing w:after="100" w:line="276" w:lineRule="auto"/>
      </w:pPr>
      <w:r>
        <w:t>---</w:t>
      </w:r>
    </w:p>
    <w:p>
      <w:pPr>
        <w:pStyle w:val="Heading1"/>
        <w:spacing w:before="280" w:after="120"/>
      </w:pPr>
      <w:r>
        <w:rPr>
          <w:b/>
          <w:color w:val="1F4E79"/>
          <w:sz w:val="27"/>
        </w:rPr>
        <w:t>1. Introduction</w:t>
      </w:r>
    </w:p>
    <w:p>
      <w:pPr>
        <w:spacing w:after="100" w:line="276" w:lineRule="auto"/>
      </w:pPr>
      <w:r>
        <w:t>Online video consumption represents more than 82% of global internet protocol (IP) traffic, driven by social media platforms, distance education, teleconferencing, and streaming entertainment [1]. Delivering digital video at scale is notoriously challenging: user-uploaded media exhibits high heterogeneity in codec standards, bitrates, aspect ratios, and container formats. To guarantee seamless playback across diverse client devices (smartphones, tablets, desktop browsers) and fluctuating network conditions, content platforms must transcode raw video streams into standardized renditions and compress them for efficient distribution [2].</w:t>
      </w:r>
    </w:p>
    <w:p>
      <w:pPr>
        <w:spacing w:after="100" w:line="276" w:lineRule="auto"/>
      </w:pPr>
      <w:r>
        <w:t>Video encoding is an embarrassingly parallel, compute-intensive, and bursty workload. Traditional monolithic architectures—where encoding tasks run synchronously on provisioned virtual machines (VMs)—suffer from severe operational limitations:</w:t>
      </w:r>
    </w:p>
    <w:p>
      <w:pPr>
        <w:spacing w:after="100" w:line="276" w:lineRule="auto"/>
      </w:pPr>
      <w:r>
        <w:t xml:space="preserve">- </w:t>
      </w:r>
      <w:r>
        <w:rPr>
          <w:b/>
        </w:rPr>
        <w:t>Resource Inefficiency:</w:t>
      </w:r>
      <w:r>
        <w:t xml:space="preserve"> Static server provisioning results in idle compute resource waste during traffic troughs and severe queue buildup or dropped connections during traffic spikes [3].</w:t>
      </w:r>
    </w:p>
    <w:p>
      <w:pPr>
        <w:spacing w:after="100" w:line="276" w:lineRule="auto"/>
      </w:pPr>
      <w:r>
        <w:t xml:space="preserve">- </w:t>
      </w:r>
      <w:r>
        <w:rPr>
          <w:b/>
        </w:rPr>
        <w:t>Ingress Bottlenecks:</w:t>
      </w:r>
      <w:r>
        <w:t xml:space="preserve"> Routing multi-megabyte video payloads through intermediate API gateways or application servers saturates CPU, network sockets, and memory buffers, starving critical control-plane services [4].</w:t>
      </w:r>
    </w:p>
    <w:p>
      <w:pPr>
        <w:spacing w:after="100" w:line="276" w:lineRule="auto"/>
      </w:pPr>
      <w:r>
        <w:t xml:space="preserve">- </w:t>
      </w:r>
      <w:r>
        <w:rPr>
          <w:b/>
        </w:rPr>
        <w:t>Deployment Fragility:</w:t>
      </w:r>
      <w:r>
        <w:t xml:space="preserve"> Monolithic deployments carry high blast radiuses; a single faulty dependency or unhandled exception during transcoding can crash user-facing playback and upload endpoints [5].</w:t>
      </w:r>
    </w:p>
    <w:p>
      <w:pPr>
        <w:spacing w:after="100" w:line="276" w:lineRule="auto"/>
      </w:pPr>
      <w:r>
        <w:t>To address these challenges, cloud-native paradigms advocate for microservice decomposition, containerization, and event-driven asynchronous messaging [6, 7]. Modern cloud providers offer managed container orchestration (e.g., Amazon ECS with AWS Fargate), enabling developers to execute containerized workloads without managing underlying virtual machine clusters. Furthermore, spare cloud capacity offerings (such as AWS Fargate Spot) provide substantial discounts (up to 70%) for fault-tolerant batch workloads [8].</w:t>
      </w:r>
    </w:p>
    <w:p>
      <w:pPr>
        <w:spacing w:after="100" w:line="276" w:lineRule="auto"/>
      </w:pPr>
      <w:r>
        <w:t>Despite the theoretical benefits of these technologies, small-to-medium engineering teams face practical difficulties in synthesizing these disparate cloud primitives into a unified, resilient, and economically viable platform. Specifically, three critical engineering challenges remain:</w:t>
      </w:r>
    </w:p>
    <w:p>
      <w:pPr>
        <w:spacing w:after="100" w:line="276" w:lineRule="auto"/>
      </w:pPr>
      <w:r>
        <w:t xml:space="preserve">1. </w:t>
      </w:r>
      <w:r>
        <w:rPr>
          <w:b/>
        </w:rPr>
        <w:t>Elasticity vs. Startup Latency:</w:t>
      </w:r>
      <w:r>
        <w:t xml:space="preserve"> How can a queue-driven container pool scale from zero instances during idle periods while maintaining acceptable turnaround times for sudden bursts of upload traffic?</w:t>
      </w:r>
    </w:p>
    <w:p>
      <w:pPr>
        <w:spacing w:after="100" w:line="276" w:lineRule="auto"/>
      </w:pPr>
      <w:r>
        <w:t xml:space="preserve">2. </w:t>
      </w:r>
      <w:r>
        <w:rPr>
          <w:b/>
        </w:rPr>
        <w:t>Operational Safety &amp; Resilience:</w:t>
      </w:r>
      <w:r>
        <w:t xml:space="preserve"> How can continuous deployment pipelines guarantee zero-downtime releases while isolating unhandled worker crashes and bad code revisions without data loss?</w:t>
      </w:r>
    </w:p>
    <w:p>
      <w:pPr>
        <w:spacing w:after="100" w:line="276" w:lineRule="auto"/>
      </w:pPr>
      <w:r>
        <w:t xml:space="preserve">3. </w:t>
      </w:r>
      <w:r>
        <w:rPr>
          <w:b/>
        </w:rPr>
        <w:t>Architectural Cost Optimization:</w:t>
      </w:r>
      <w:r>
        <w:t xml:space="preserve"> How can an end-to-end media platform achieve sub-second content delivery network (CDN) playback and high ingress throughput while eliminating expensive infrastructure components such as NAT Gateways and over-provisioned databases?</w:t>
      </w:r>
    </w:p>
    <w:p>
      <w:pPr>
        <w:pStyle w:val="Heading2"/>
        <w:spacing w:before="200" w:after="80"/>
      </w:pPr>
      <w:r>
        <w:rPr>
          <w:b/>
          <w:color w:val="2E75B6"/>
          <w:sz w:val="23"/>
        </w:rPr>
        <w:t>Contributions of this Paper</w:t>
      </w:r>
    </w:p>
    <w:p>
      <w:pPr>
        <w:spacing w:after="100" w:line="276" w:lineRule="auto"/>
      </w:pPr>
      <w:r>
        <w:t>This paper presents the engineering design, architectural realization, and empirical performance benchmarking of an open-source, cloud-native video upload, transcoding, and streaming platform. The core contributions are as follows:</w:t>
      </w:r>
    </w:p>
    <w:p>
      <w:pPr>
        <w:spacing w:after="100" w:line="276" w:lineRule="auto"/>
      </w:pPr>
      <w:r>
        <w:t xml:space="preserve">- </w:t>
      </w:r>
      <w:r>
        <w:rPr>
          <w:b/>
        </w:rPr>
        <w:t>Architectural Reference Design:</w:t>
      </w:r>
      <w:r>
        <w:t xml:space="preserve"> We formulate an event-driven architecture combining FastAPI, Amazon S3, SQS, DynamoDB, ECS Fargate Spot, and CloudFront with Origin Access Control (OAC), eliminating NAT Gateways through secure public-subnet container isolation.</w:t>
      </w:r>
    </w:p>
    <w:p>
      <w:pPr>
        <w:spacing w:after="100" w:line="276" w:lineRule="auto"/>
      </w:pPr>
      <w:r>
        <w:t xml:space="preserve">- </w:t>
      </w:r>
      <w:r>
        <w:rPr>
          <w:b/>
        </w:rPr>
        <w:t>Client-Direct Ingress Decoupling:</w:t>
      </w:r>
      <w:r>
        <w:t xml:space="preserve"> We analyze the throughput and memory impact of bypassing API gateway buffering via time-limited S3 pre-signed URLs, demonstrating massive reductions in API memory consumption.</w:t>
      </w:r>
    </w:p>
    <w:p>
      <w:pPr>
        <w:spacing w:after="100" w:line="276" w:lineRule="auto"/>
      </w:pPr>
      <w:r>
        <w:t xml:space="preserve">- </w:t>
      </w:r>
      <w:r>
        <w:rPr>
          <w:b/>
        </w:rPr>
        <w:t>Queue-Depth Step Auto-Scaling with Scale-to-Zero:</w:t>
      </w:r>
      <w:r>
        <w:t xml:space="preserve"> We design and evaluate a multi-threshold step scaling policy that dynamically provisions Fargate Spot worker tasks based on SQS queue backlog while gracefully terminating tasks via POSIX `SIGTERM` interception.</w:t>
      </w:r>
    </w:p>
    <w:p>
      <w:pPr>
        <w:spacing w:after="100" w:line="276" w:lineRule="auto"/>
      </w:pPr>
      <w:r>
        <w:t xml:space="preserve">- </w:t>
      </w:r>
      <w:r>
        <w:rPr>
          <w:b/>
        </w:rPr>
        <w:t>Dual-Layer Rollback &amp; Fault-Recovery Framework:</w:t>
      </w:r>
      <w:r>
        <w:t xml:space="preserve"> We evaluate an automated release safety framework combining Amazon ECS deployment circuit breakers, manual GitOps rollback workflows, and SQS dead-letter queue (DLQ) redrive routines.</w:t>
      </w:r>
    </w:p>
    <w:p>
      <w:pPr>
        <w:spacing w:after="100" w:line="276" w:lineRule="auto"/>
      </w:pPr>
      <w:r>
        <w:t xml:space="preserve">- </w:t>
      </w:r>
      <w:r>
        <w:rPr>
          <w:b/>
        </w:rPr>
        <w:t>Empirical Evaluation &amp; Cost Modeling:</w:t>
      </w:r>
      <w:r>
        <w:t xml:space="preserve"> We provide an exhaustive suite of simulated benchmark experiments capturing transcoding latency, CPU/memory profiles, auto-scaling cold starts, CI/CD pipeline velocity, and multi-cloud economic comparisons.</w:t>
      </w:r>
    </w:p>
    <w:p>
      <w:pPr>
        <w:spacing w:after="100" w:line="276" w:lineRule="auto"/>
      </w:pPr>
      <w:r>
        <w:t>The remainder of this paper is organized as follows: Section 2 reviews related literature. Section 3 details the system architecture and implementation mechanics. Section 4 outlines the experimental methodology and evaluation metrics. Section 5 presents the empirical results and discussion. Section 6 addresses architectural trade-offs and threats to validity. Section 7 concludes the paper and discusses future work.</w:t>
      </w:r>
    </w:p>
    <w:p>
      <w:pPr>
        <w:spacing w:after="100" w:line="276" w:lineRule="auto"/>
      </w:pPr>
      <w:r>
        <w:t>---</w:t>
      </w:r>
    </w:p>
    <w:p>
      <w:pPr>
        <w:pStyle w:val="Heading1"/>
        <w:spacing w:before="280" w:after="120"/>
      </w:pPr>
      <w:r>
        <w:rPr>
          <w:b/>
          <w:color w:val="1F4E79"/>
          <w:sz w:val="27"/>
        </w:rPr>
        <w:t>2. Background and Related Work</w:t>
      </w:r>
    </w:p>
    <w:p>
      <w:pPr>
        <w:pStyle w:val="Heading2"/>
        <w:spacing w:before="200" w:after="80"/>
      </w:pPr>
      <w:r>
        <w:rPr>
          <w:b/>
          <w:color w:val="2E75B6"/>
          <w:sz w:val="23"/>
        </w:rPr>
        <w:t>2.1 Containerization and Lightweight Virtualization</w:t>
      </w:r>
    </w:p>
    <w:p>
      <w:pPr>
        <w:spacing w:after="100" w:line="276" w:lineRule="auto"/>
      </w:pPr>
      <w:r>
        <w:t>Linux containers, popularized by Docker, package application code, system libraries, and runtime dependencies into immutable images, eliminating the classic "works on my machine" discrepancy between development and production environments [9]. In contrast to traditional hypervisor-based virtual machines (VMs) that incur heavy guest OS overhead, containers share the host Linux kernel, offering rapid startup and near-native execution efficiency [10].</w:t>
      </w:r>
    </w:p>
    <w:p>
      <w:pPr>
        <w:spacing w:after="100" w:line="276" w:lineRule="auto"/>
      </w:pPr>
      <w:r>
        <w:t>In cloud-native settings, container orchestration platforms have evolved from complex self-managed clusters (e.g., Kubernetes, Borg) to serverless container engines such as AWS Fargate [11]. Fargate utilizes lightweight micro-virtual machines powered by Firecracker—an open-source virtualization technology built on Linux Kernel-based Virtual Machine (KVM)—to provide strong hardware-level multi-tenant isolation with minimal memory footprints and sub-second boot times [12]. Our work leverages AWS Fargate Spot, an execution mode that taps into surplus AWS compute capacity at steep price discounts, subject to occasional two-minute interruption notices.</w:t>
      </w:r>
    </w:p>
    <w:p>
      <w:pPr>
        <w:pStyle w:val="Heading2"/>
        <w:spacing w:before="200" w:after="80"/>
      </w:pPr>
      <w:r>
        <w:rPr>
          <w:b/>
          <w:color w:val="2E75B6"/>
          <w:sz w:val="23"/>
        </w:rPr>
        <w:t>2.2 Microservices and Asynchronous Event-Driven Messaging</w:t>
      </w:r>
    </w:p>
    <w:p>
      <w:pPr>
        <w:spacing w:after="100" w:line="276" w:lineRule="auto"/>
      </w:pPr>
      <w:r>
        <w:t>The microservice architectural style advocates decomposing software systems into loosely coupled, independently deployable services organized around specific business capabilities [13, 14]. While microservices improve modularity and team autonomy, they introduce distributed systems challenges, including cascading failures, inter-service network latency, and distributed state consistency [15].</w:t>
      </w:r>
    </w:p>
    <w:p>
      <w:pPr>
        <w:spacing w:after="100" w:line="276" w:lineRule="auto"/>
      </w:pPr>
      <w:r>
        <w:t>To mitigate tight coupling, asynchronous event-driven messaging patterns are widely adopted [16]. Hohpe and Woolf defined foundational enterprise integration patterns, including *Competing Consumers*, *Dead-Letter Channels*, and *Idempotent Receivers* [17]. In a competing consumers pattern, multiple worker processes concurrently poll a centralized, durable message queue (such as Amazon SQS), ensuring load leveling during traffic spikes. If a worker fails during message execution, the message's visibility timeout elapses, allowing another worker to reacquire it. After exceeding a configured maximum retry count, the message transitions to a Dead-Letter Queue (DLQ) for isolation, preventing poisonous messages from blocking the processing pipeline.</w:t>
      </w:r>
    </w:p>
    <w:p>
      <w:pPr>
        <w:pStyle w:val="Heading2"/>
        <w:spacing w:before="200" w:after="80"/>
      </w:pPr>
      <w:r>
        <w:rPr>
          <w:b/>
          <w:color w:val="2E75B6"/>
          <w:sz w:val="23"/>
        </w:rPr>
        <w:t>2.3 Cloud Video Processing &amp; Transcoding Architectures</w:t>
      </w:r>
    </w:p>
    <w:p>
      <w:pPr>
        <w:spacing w:after="100" w:line="276" w:lineRule="auto"/>
      </w:pPr>
      <w:r>
        <w:t>Video transcoding involves decoding an input bitstream, filtering/scaling frames, and re-encoding using video compression standards (such as MPEG-4 AVC / H.264, HEVC / H.265, or AV1) [18]. Because video encoding requires substantial mathematical transformation (discrete cosine transforms, motion estimation), cloud researchers have explored diverse execution models:</w:t>
      </w:r>
    </w:p>
    <w:p>
      <w:pPr>
        <w:spacing w:after="100" w:line="276" w:lineRule="auto"/>
      </w:pPr>
      <w:r>
        <w:t xml:space="preserve">- </w:t>
      </w:r>
      <w:r>
        <w:rPr>
          <w:b/>
        </w:rPr>
        <w:t>Serverless Fine-Grained Parallelism:</w:t>
      </w:r>
      <w:r>
        <w:t xml:space="preserve"> ExCamera [19] and Sprocket [20] demonstrated video processing using thousands of parallel AWS Lambda micro-functions, chunking video into small Groups of Pictures (GOPs) to achieve near-real-time transcoding. However, these systems introduce high coordination overhead, complex state assembly, and significant network transfer costs between ephemeral functions.</w:t>
      </w:r>
    </w:p>
    <w:p>
      <w:pPr>
        <w:spacing w:after="100" w:line="276" w:lineRule="auto"/>
      </w:pPr>
      <w:r>
        <w:t xml:space="preserve">- </w:t>
      </w:r>
      <w:r>
        <w:rPr>
          <w:b/>
        </w:rPr>
        <w:t>VM Cluster Transcoding:</w:t>
      </w:r>
      <w:r>
        <w:t xml:space="preserve"> Jokhio et al. [21] studied dynamic prediction-based resource allocation for video transcoding in cloud environments, focusing on VM cluster sizing. While effective for large enterprise workloads, static VM clusters entail high operational maintenance and significant baseline idle costs.</w:t>
      </w:r>
    </w:p>
    <w:p>
      <w:pPr>
        <w:spacing w:after="100" w:line="276" w:lineRule="auto"/>
      </w:pPr>
      <w:r>
        <w:t xml:space="preserve">- </w:t>
      </w:r>
      <w:r>
        <w:rPr>
          <w:b/>
        </w:rPr>
        <w:t>Containerized Batch Transcoding:</w:t>
      </w:r>
      <w:r>
        <w:t xml:space="preserve"> For small-to-medium platforms, containerized workers processing complete video files via optimized open-source multimedia frameworks (FFmpeg) offer an ideal balance between implementation simplicity, computational efficiency, and cost [22]. Our platform adopts this paradigm while introducing scale-to-zero elasticity.</w:t>
      </w:r>
    </w:p>
    <w:p>
      <w:pPr>
        <w:pStyle w:val="Heading2"/>
        <w:spacing w:before="200" w:after="80"/>
      </w:pPr>
      <w:r>
        <w:rPr>
          <w:b/>
          <w:color w:val="2E75B6"/>
          <w:sz w:val="23"/>
        </w:rPr>
        <w:t>2.4 Continuous Delivery and Deployment Safety</w:t>
      </w:r>
    </w:p>
    <w:p>
      <w:pPr>
        <w:spacing w:after="100" w:line="276" w:lineRule="auto"/>
      </w:pPr>
      <w:r>
        <w:t xml:space="preserve">Continuous Delivery (CD) establishes automated software release pipelines, ensuring code changes are continuously built, tested, scanned, and deployed to production [23]. Forsgren et al. established that software delivery performance—measured by deployment frequency, lead time for changes, mean time to restore service (MTTR), and change failure rate—directly correlates with organizational stability and reliability [24]. </w:t>
      </w:r>
    </w:p>
    <w:p>
      <w:pPr>
        <w:spacing w:after="100" w:line="276" w:lineRule="auto"/>
      </w:pPr>
      <w:r>
        <w:t>Shahin et al. identified testing and deployment complexity as dominant bottlenecks in cloud continuous deployment [25]. Recent cloud orchestration developments introduce *Deployment Circuit Breakers* [26], which continuously poll health check telemetry during rolling deployments. If newly deployed container revisions fail health probes, the circuit breaker automatically halts the rollout and restores the last known good revision, dramatically lowering MTTR without requiring manual operator intervention.</w:t>
      </w:r>
    </w:p>
    <w:p>
      <w:pPr>
        <w:spacing w:after="100" w:line="276" w:lineRule="auto"/>
      </w:pPr>
      <w:r>
        <w:t>---</w:t>
      </w:r>
    </w:p>
    <w:p>
      <w:pPr>
        <w:pStyle w:val="Heading1"/>
        <w:spacing w:before="280" w:after="120"/>
      </w:pPr>
      <w:r>
        <w:rPr>
          <w:b/>
          <w:color w:val="1F4E79"/>
          <w:sz w:val="27"/>
        </w:rPr>
        <w:t>3. System Architecture and Implementation</w:t>
      </w:r>
    </w:p>
    <w:p>
      <w:pPr>
        <w:spacing w:before="80" w:after="120"/>
        <w:ind w:left="576"/>
      </w:pPr>
      <w:r>
        <w:rPr>
          <w:rFonts w:ascii="Consolas" w:hAnsi="Consolas"/>
          <w:color w:val="1B365D"/>
          <w:sz w:val="17"/>
        </w:rPr>
        <w:t>+----------------------------------------------------------------------------------------------------+</w:t>
        <w:br/>
        <w:t>|                                    CLIENT BROWSER / CONSUMER                                       |</w:t>
        <w:br/>
        <w:t>+---------------------+-------------------------------+----------------------------------------------+</w:t>
        <w:br/>
        <w:t xml:space="preserve">                      |                               |                                ^</w:t>
        <w:br/>
        <w:t xml:space="preserve">         1. Request   |                  2. Direct    |                   6. Dynamic   |</w:t>
        <w:br/>
        <w:t xml:space="preserve">            Upload    |                     S3 PUT    |                      Streaming |</w:t>
        <w:br/>
        <w:t xml:space="preserve">                      v                               v                                |</w:t>
        <w:br/>
        <w:t>+---------------------+-------------------------------+--------------------------------+-------------+</w:t>
        <w:br/>
        <w:t>|                                  AMAZON CLOUDFRONT CDN (OAC)                                       |</w:t>
        <w:br/>
        <w:t>+---------------------+-------------------------------+--------------------------------+-------------+</w:t>
        <w:br/>
        <w:t xml:space="preserve">        /api/*        |                               | /*                             | /processed/*</w:t>
        <w:br/>
        <w:t xml:space="preserve">                      v                               v                                | /thumbnails/*</w:t>
        <w:br/>
        <w:t>+---------------------+-------------+   +-------------+---------------+                |</w:t>
        <w:br/>
        <w:t>|      APPLICATION LOAD BALANCER    |   |    S3 FRONTEND BUCKET       |                |</w:t>
        <w:br/>
        <w:t>+---------------------+-------------+   | (Single-Page App HTML/JS/CSS)|                |</w:t>
        <w:br/>
        <w:t xml:space="preserve">                      |                 +-----------------------------+                |</w:t>
        <w:br/>
        <w:t xml:space="preserve">                      v                                                                |</w:t>
        <w:br/>
        <w:t>+---------------------+-------------+   +-----------------------------+                |</w:t>
        <w:br/>
        <w:t>|      ECS FARGATE: API SERVICE     |   |      S3 UPLOADS BUCKET      |                |</w:t>
        <w:br/>
        <w:t>|   (FastAPI, 0.25 vCPU, 512 MB)    |   |     (Lifecycle: 3 Days)     |                |</w:t>
        <w:br/>
        <w:t>+---------+-------------------+-----+   +--------------+--------------+                |</w:t>
        <w:br/>
        <w:t xml:space="preserve">          |                   |                        |                               |</w:t>
        <w:br/>
        <w:t xml:space="preserve">          | Write Item        | Pre-signed             | S3 ObjectCreated              |</w:t>
        <w:br/>
        <w:t xml:space="preserve">          | status="uploaded" | PUT URL                | Event Notification            |</w:t>
        <w:br/>
        <w:t xml:space="preserve">          v                   |                        v                               |</w:t>
        <w:br/>
        <w:t>+---------+-------------+     |         +--------------+--------------+                |</w:t>
        <w:br/>
        <w:t>|    AMAZON DYNAMODB    |     +--------&gt;|        AMAZON SQS           |                |</w:t>
        <w:br/>
        <w:t>| (videos Metadata)     |               | (video-jobs Primary Queue)  |                |</w:t>
        <w:br/>
        <w:t>+---------+-------------+               +--------------+--------------+                |</w:t>
        <w:br/>
        <w:t xml:space="preserve">          ^                                            |                               |</w:t>
        <w:br/>
        <w:t xml:space="preserve">          | Read/Write State                           | SQS Long Poll                 |</w:t>
        <w:br/>
        <w:t xml:space="preserve">          | ("processing", "ready")                    v (WaitTimeSeconds=20)          |</w:t>
        <w:br/>
        <w:t xml:space="preserve">          |                             +--------------+--------------+                |</w:t>
        <w:br/>
        <w:t xml:space="preserve">          |                             |     ECS FARGATE SPOT:       |                |</w:t>
        <w:br/>
        <w:t xml:space="preserve">          |                             |    TRANSCODING WORKERS      |                |</w:t>
        <w:br/>
        <w:t xml:space="preserve">          +-----------------------------+ (1 vCPU, 2 GB, 0 to 3 Tasks)|                |</w:t>
        <w:br/>
        <w:t xml:space="preserve">                                        |  FFmpeg 720p / 480p / Thumb |                |</w:t>
        <w:br/>
        <w:t xml:space="preserve">                                        +--------------+--------------+                |</w:t>
        <w:br/>
        <w:t xml:space="preserve">                                                       |                               |</w:t>
        <w:br/>
        <w:t xml:space="preserve">                                                       | Upload Processed Media        |</w:t>
        <w:br/>
        <w:t xml:space="preserve">                                                       v                               |</w:t>
        <w:br/>
        <w:t xml:space="preserve">                                        +--------------+--------------+                |</w:t>
        <w:br/>
        <w:t xml:space="preserve">                                        |    S3 PROCESSED BUCKET      +----------------+</w:t>
        <w:br/>
        <w:t xml:space="preserve">                                        |  (720p/480p MP4s &amp; Thumbs)  |</w:t>
        <w:br/>
        <w:t xml:space="preserve">                                        +-----------------------------+</w:t>
      </w:r>
    </w:p>
    <w:p>
      <w:pPr>
        <w:spacing w:before="80" w:after="200"/>
        <w:jc w:val="center"/>
      </w:pPr>
      <w:r>
        <w:rPr>
          <w:i/>
          <w:color w:val="555555"/>
          <w:sz w:val="19"/>
        </w:rPr>
        <w:t>Figure 1: High-Level Event-Driven Architecture and Distributed Media Processing Pipeline.</w:t>
      </w:r>
    </w:p>
    <w:p>
      <w:pPr>
        <w:spacing w:after="100" w:line="276" w:lineRule="auto"/>
      </w:pPr>
      <w:r>
        <w:t xml:space="preserve">The platform is designed around four core architectural principles: </w:t>
      </w:r>
      <w:r>
        <w:rPr>
          <w:b/>
        </w:rPr>
        <w:t>loose coupling through asynchronous messaging</w:t>
      </w:r>
      <w:r>
        <w:t xml:space="preserve">, </w:t>
      </w:r>
      <w:r>
        <w:rPr>
          <w:b/>
        </w:rPr>
        <w:t>stateless compute execution</w:t>
      </w:r>
      <w:r>
        <w:t xml:space="preserve">, </w:t>
      </w:r>
      <w:r>
        <w:rPr>
          <w:b/>
        </w:rPr>
        <w:t>direct client-to-storage data ingress</w:t>
      </w:r>
      <w:r>
        <w:t xml:space="preserve">, and </w:t>
      </w:r>
      <w:r>
        <w:rPr>
          <w:b/>
        </w:rPr>
        <w:t>infrastructure immutability</w:t>
      </w:r>
      <w:r>
        <w:t>. Figure 1 illustrates the high-level architecture.</w:t>
      </w:r>
    </w:p>
    <w:p>
      <w:pPr>
        <w:pStyle w:val="Heading2"/>
        <w:spacing w:before="200" w:after="80"/>
      </w:pPr>
      <w:r>
        <w:rPr>
          <w:b/>
          <w:color w:val="2E75B6"/>
          <w:sz w:val="23"/>
        </w:rPr>
        <w:t>3.1 Direct-to-Object Ingress Pattern</w:t>
      </w:r>
    </w:p>
    <w:p>
      <w:pPr>
        <w:spacing w:after="100" w:line="276" w:lineRule="auto"/>
      </w:pPr>
      <w:r>
        <w:t>Traditional web architectures route file uploads through an application server, which buffers the payload in RAM or temporary disk storage before transferring it to object storage. For video platforms, this pattern introduces severe drawbacks:</w:t>
      </w:r>
    </w:p>
    <w:p>
      <w:pPr>
        <w:spacing w:after="100" w:line="276" w:lineRule="auto"/>
      </w:pPr>
      <w:r>
        <w:t>1. Long-lived TCP connections occupy application worker threads (e.g., Uvicorn/Gunicorn workers), exhausting socket connection pools;</w:t>
      </w:r>
    </w:p>
    <w:p>
      <w:pPr>
        <w:spacing w:after="100" w:line="276" w:lineRule="auto"/>
      </w:pPr>
      <w:r>
        <w:t>2. Memory consumption spikes proportionally with concurrent large file uploads, necessitating expensive container memory provisioning;</w:t>
      </w:r>
    </w:p>
    <w:p>
      <w:pPr>
        <w:spacing w:after="100" w:line="276" w:lineRule="auto"/>
      </w:pPr>
      <w:r>
        <w:t>3. Intermediate network hops increase upload duration and double ingress bandwidth costs.</w:t>
      </w:r>
    </w:p>
    <w:p>
      <w:pPr>
        <w:spacing w:after="100" w:line="276" w:lineRule="auto"/>
      </w:pPr>
      <w:r>
        <w:t xml:space="preserve">To solve this, our platform implements the </w:t>
      </w:r>
      <w:r>
        <w:rPr>
          <w:b/>
        </w:rPr>
        <w:t>Direct-to-Storage Pre-signed Ingress Pattern</w:t>
      </w:r>
      <w:r>
        <w:t>:</w:t>
      </w:r>
    </w:p>
    <w:p>
      <w:pPr>
        <w:spacing w:after="100" w:line="276" w:lineRule="auto"/>
      </w:pPr>
      <w:r>
        <w:t>1. The client browser initiates an upload request by sending a lightweight JSON payload (`{"title": "Sample Video"}`) to the FastAPI endpoint (`POST /api/videos`).</w:t>
      </w:r>
    </w:p>
    <w:p>
      <w:pPr>
        <w:spacing w:after="100" w:line="276" w:lineRule="auto"/>
      </w:pPr>
      <w:r>
        <w:t>2. The API service validates the request, generates a cryptographically random Version 4 UUID (`video_id`), and commits an initial metadata item into Amazon DynamoDB with state `uploaded` and source key `raw/{video_id}.mp4`.</w:t>
      </w:r>
    </w:p>
    <w:p>
      <w:pPr>
        <w:spacing w:after="100" w:line="276" w:lineRule="auto"/>
      </w:pPr>
      <w:r>
        <w:t>3. Using the AWS Boto3 SDK, the API generates a cryptographically signed Amazon S3 Pre-signed URL configured with a strict expiration window (900 seconds) and restricted to the `video/mp4` MIME type:</w:t>
      </w:r>
    </w:p>
    <w:p>
      <w:pPr>
        <w:spacing w:after="100" w:line="276" w:lineRule="auto"/>
      </w:pPr>
      <w:r>
        <w:t xml:space="preserve">   $$\text{URL} = \text{HMAC-SHA256}(\text{SecretKey}, \text{RequestParameters}, \text{Timestamp})$$</w:t>
      </w:r>
    </w:p>
    <w:p>
      <w:pPr>
        <w:spacing w:after="100" w:line="276" w:lineRule="auto"/>
      </w:pPr>
      <w:r>
        <w:t>4. The client receives the pre-signed URL and performs an HTTP `PUT` request directly from the browser to the Amazon S3 `uploads` bucket. At no point do video bytes traverse the application container or load balancer.</w:t>
      </w:r>
    </w:p>
    <w:p>
      <w:pPr>
        <w:pStyle w:val="Heading2"/>
        <w:spacing w:before="200" w:after="80"/>
      </w:pPr>
      <w:r>
        <w:rPr>
          <w:b/>
          <w:color w:val="2E75B6"/>
          <w:sz w:val="23"/>
        </w:rPr>
        <w:t>3.2 Asynchronous Event Dispatch and Distributed State Machine</w:t>
      </w:r>
    </w:p>
    <w:p>
      <w:pPr>
        <w:spacing w:after="100" w:line="276" w:lineRule="auto"/>
      </w:pPr>
      <w:r>
        <w:t>Upon successful receipt of the complete video payload, Amazon S3 generates an `s3:ObjectCreated:Put` event. S3 dispatches this event directly into an Amazon SQS FIFO/Standard message queue (`video-jobs`). The decoupled queue absorbs upload surges and provides a resilient buffer between the bursty ingestion tier and the throughput-bounded transcoding tier.</w:t>
      </w:r>
    </w:p>
    <w:p>
      <w:pPr>
        <w:spacing w:after="100" w:line="276" w:lineRule="auto"/>
      </w:pPr>
      <w:r>
        <w:t>A distributed state machine governs each video lifecycle within Amazon DynamoDB:</w:t>
      </w:r>
    </w:p>
    <w:p>
      <w:pPr>
        <w:spacing w:after="100" w:line="276" w:lineRule="auto"/>
      </w:pPr>
      <w:r>
        <w:t>$$\mathcal{S} \in \{\text{uploaded}, \text{processing}, \text{ready}, \text{failed}\}$$</w:t>
      </w:r>
    </w:p>
    <w:p>
      <w:pPr>
        <w:spacing w:after="100" w:line="276" w:lineRule="auto"/>
      </w:pPr>
      <w:r>
        <w:t>Table 1 summarizes the DynamoDB data contract and state transition schema.</w:t>
      </w:r>
    </w:p>
    <w:p>
      <w:pPr>
        <w:spacing w:before="80" w:after="200"/>
        <w:jc w:val="center"/>
      </w:pPr>
      <w:r>
        <w:rPr>
          <w:i/>
          <w:color w:val="555555"/>
          <w:sz w:val="19"/>
        </w:rPr>
        <w:t>Table 1: DynamoDB Schema and State Transition Contract (`video-platform-videos`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4F8"/>
          </w:tcPr>
          <w:p>
            <w:pPr>
              <w:spacing w:before="40" w:after="40"/>
            </w:pPr>
            <w:r>
              <w:rPr>
                <w:b/>
                <w:sz w:val="19"/>
              </w:rPr>
              <w:t>Attribute</w:t>
            </w:r>
          </w:p>
        </w:tc>
        <w:tc>
          <w:tcPr>
            <w:tcW w:type="dxa" w:w="1872"/>
            <w:shd w:fill="F0F4F8"/>
          </w:tcPr>
          <w:p>
            <w:pPr>
              <w:spacing w:before="40" w:after="40"/>
            </w:pPr>
            <w:r>
              <w:rPr>
                <w:b/>
                <w:sz w:val="19"/>
              </w:rPr>
              <w:t>Type</w:t>
            </w:r>
          </w:p>
        </w:tc>
        <w:tc>
          <w:tcPr>
            <w:tcW w:type="dxa" w:w="1872"/>
            <w:shd w:fill="F0F4F8"/>
          </w:tcPr>
          <w:p>
            <w:pPr>
              <w:spacing w:before="40" w:after="40"/>
            </w:pPr>
            <w:r>
              <w:rPr>
                <w:b/>
                <w:sz w:val="19"/>
              </w:rPr>
              <w:t>Mutability</w:t>
            </w:r>
          </w:p>
        </w:tc>
        <w:tc>
          <w:tcPr>
            <w:tcW w:type="dxa" w:w="1872"/>
            <w:shd w:fill="F0F4F8"/>
          </w:tcPr>
          <w:p>
            <w:pPr>
              <w:spacing w:before="40" w:after="40"/>
            </w:pPr>
            <w:r>
              <w:rPr>
                <w:b/>
                <w:sz w:val="19"/>
              </w:rPr>
              <w:t>Description</w:t>
            </w:r>
          </w:p>
        </w:tc>
        <w:tc>
          <w:tcPr>
            <w:tcW w:type="dxa" w:w="1872"/>
          </w:tcPr>
          <w:p/>
        </w:tc>
      </w:tr>
      <w:tr>
        <w:tc>
          <w:tcPr>
            <w:tcW w:type="dxa" w:w="1872"/>
          </w:tcPr>
          <w:p>
            <w:pPr>
              <w:spacing w:before="40" w:after="40"/>
            </w:pPr>
            <w:r>
              <w:rPr>
                <w:sz w:val="19"/>
              </w:rPr>
              <w:t>`video_id`</w:t>
            </w:r>
          </w:p>
        </w:tc>
        <w:tc>
          <w:tcPr>
            <w:tcW w:type="dxa" w:w="1872"/>
          </w:tcPr>
          <w:p>
            <w:pPr>
              <w:spacing w:before="40" w:after="40"/>
            </w:pPr>
            <w:r>
              <w:rPr>
                <w:sz w:val="19"/>
              </w:rPr>
              <w:t>String (Hash Key)</w:t>
            </w:r>
          </w:p>
        </w:tc>
        <w:tc>
          <w:tcPr>
            <w:tcW w:type="dxa" w:w="1872"/>
          </w:tcPr>
          <w:p>
            <w:pPr>
              <w:spacing w:before="40" w:after="40"/>
            </w:pPr>
            <w:r>
              <w:rPr>
                <w:sz w:val="19"/>
              </w:rPr>
              <w:t>Immutable</w:t>
            </w:r>
          </w:p>
        </w:tc>
        <w:tc>
          <w:tcPr>
            <w:tcW w:type="dxa" w:w="1872"/>
          </w:tcPr>
          <w:p>
            <w:pPr>
              <w:spacing w:before="40" w:after="40"/>
            </w:pPr>
            <w:r>
              <w:rPr>
                <w:sz w:val="19"/>
              </w:rPr>
              <w:t>UUIDv4 uniquely identifying the video entity</w:t>
            </w:r>
          </w:p>
        </w:tc>
        <w:tc>
          <w:tcPr>
            <w:tcW w:type="dxa" w:w="1872"/>
          </w:tcPr>
          <w:p/>
        </w:tc>
      </w:tr>
      <w:tr>
        <w:tc>
          <w:tcPr>
            <w:tcW w:type="dxa" w:w="1872"/>
          </w:tcPr>
          <w:p>
            <w:pPr>
              <w:spacing w:before="40" w:after="40"/>
            </w:pPr>
            <w:r>
              <w:rPr>
                <w:sz w:val="19"/>
              </w:rPr>
              <w:t>`title`</w:t>
            </w:r>
          </w:p>
        </w:tc>
        <w:tc>
          <w:tcPr>
            <w:tcW w:type="dxa" w:w="1872"/>
          </w:tcPr>
          <w:p>
            <w:pPr>
              <w:spacing w:before="40" w:after="40"/>
            </w:pPr>
            <w:r>
              <w:rPr>
                <w:sz w:val="19"/>
              </w:rPr>
              <w:t>String</w:t>
            </w:r>
          </w:p>
        </w:tc>
        <w:tc>
          <w:tcPr>
            <w:tcW w:type="dxa" w:w="1872"/>
          </w:tcPr>
          <w:p>
            <w:pPr>
              <w:spacing w:before="40" w:after="40"/>
            </w:pPr>
            <w:r>
              <w:rPr>
                <w:sz w:val="19"/>
              </w:rPr>
              <w:t>Immutable</w:t>
            </w:r>
          </w:p>
        </w:tc>
        <w:tc>
          <w:tcPr>
            <w:tcW w:type="dxa" w:w="1872"/>
          </w:tcPr>
          <w:p>
            <w:pPr>
              <w:spacing w:before="40" w:after="40"/>
            </w:pPr>
            <w:r>
              <w:rPr>
                <w:sz w:val="19"/>
              </w:rPr>
              <w:t>User-defined video title</w:t>
            </w:r>
          </w:p>
        </w:tc>
        <w:tc>
          <w:tcPr>
            <w:tcW w:type="dxa" w:w="1872"/>
          </w:tcPr>
          <w:p/>
        </w:tc>
      </w:tr>
      <w:tr>
        <w:tc>
          <w:tcPr>
            <w:tcW w:type="dxa" w:w="1872"/>
          </w:tcPr>
          <w:p>
            <w:pPr>
              <w:spacing w:before="40" w:after="40"/>
            </w:pPr>
            <w:r>
              <w:rPr>
                <w:sz w:val="19"/>
              </w:rPr>
              <w:t>`status`</w:t>
            </w:r>
          </w:p>
        </w:tc>
        <w:tc>
          <w:tcPr>
            <w:tcW w:type="dxa" w:w="1872"/>
          </w:tcPr>
          <w:p>
            <w:pPr>
              <w:spacing w:before="40" w:after="40"/>
            </w:pPr>
            <w:r>
              <w:rPr>
                <w:sz w:val="19"/>
              </w:rPr>
              <w:t>String</w:t>
            </w:r>
          </w:p>
        </w:tc>
        <w:tc>
          <w:tcPr>
            <w:tcW w:type="dxa" w:w="1872"/>
          </w:tcPr>
          <w:p>
            <w:pPr>
              <w:spacing w:before="40" w:after="40"/>
            </w:pPr>
            <w:r>
              <w:rPr>
                <w:sz w:val="19"/>
              </w:rPr>
              <w:t>Mutable</w:t>
            </w:r>
          </w:p>
        </w:tc>
        <w:tc>
          <w:tcPr>
            <w:tcW w:type="dxa" w:w="1872"/>
          </w:tcPr>
          <w:p>
            <w:pPr>
              <w:spacing w:before="40" w:after="40"/>
            </w:pPr>
            <w:r>
              <w:rPr>
                <w:sz w:val="19"/>
              </w:rPr>
              <w:t>Current state: `uploaded` -&gt; `processing` -&gt; `ready` \</w:t>
            </w:r>
          </w:p>
        </w:tc>
        <w:tc>
          <w:tcPr>
            <w:tcW w:type="dxa" w:w="1872"/>
          </w:tcPr>
          <w:p>
            <w:pPr>
              <w:spacing w:before="40" w:after="40"/>
            </w:pPr>
            <w:r>
              <w:rPr>
                <w:sz w:val="19"/>
              </w:rPr>
              <w:t>`failed`</w:t>
            </w:r>
          </w:p>
        </w:tc>
      </w:tr>
      <w:tr>
        <w:tc>
          <w:tcPr>
            <w:tcW w:type="dxa" w:w="1872"/>
          </w:tcPr>
          <w:p>
            <w:pPr>
              <w:spacing w:before="40" w:after="40"/>
            </w:pPr>
            <w:r>
              <w:rPr>
                <w:sz w:val="19"/>
              </w:rPr>
              <w:t>`source_key`</w:t>
            </w:r>
          </w:p>
        </w:tc>
        <w:tc>
          <w:tcPr>
            <w:tcW w:type="dxa" w:w="1872"/>
          </w:tcPr>
          <w:p>
            <w:pPr>
              <w:spacing w:before="40" w:after="40"/>
            </w:pPr>
            <w:r>
              <w:rPr>
                <w:sz w:val="19"/>
              </w:rPr>
              <w:t>String</w:t>
            </w:r>
          </w:p>
        </w:tc>
        <w:tc>
          <w:tcPr>
            <w:tcW w:type="dxa" w:w="1872"/>
          </w:tcPr>
          <w:p>
            <w:pPr>
              <w:spacing w:before="40" w:after="40"/>
            </w:pPr>
            <w:r>
              <w:rPr>
                <w:sz w:val="19"/>
              </w:rPr>
              <w:t>Immutable</w:t>
            </w:r>
          </w:p>
        </w:tc>
        <w:tc>
          <w:tcPr>
            <w:tcW w:type="dxa" w:w="1872"/>
          </w:tcPr>
          <w:p>
            <w:pPr>
              <w:spacing w:before="40" w:after="40"/>
            </w:pPr>
            <w:r>
              <w:rPr>
                <w:sz w:val="19"/>
              </w:rPr>
              <w:t>S3 Key of raw ingested asset (`raw/{video_id.mp4`)</w:t>
            </w:r>
          </w:p>
        </w:tc>
        <w:tc>
          <w:tcPr>
            <w:tcW w:type="dxa" w:w="1872"/>
          </w:tcPr>
          <w:p/>
        </w:tc>
      </w:tr>
      <w:tr>
        <w:tc>
          <w:tcPr>
            <w:tcW w:type="dxa" w:w="1872"/>
          </w:tcPr>
          <w:p>
            <w:pPr>
              <w:spacing w:before="40" w:after="40"/>
            </w:pPr>
            <w:r>
              <w:rPr>
                <w:sz w:val="19"/>
              </w:rPr>
              <w:t>`outputs`</w:t>
            </w:r>
          </w:p>
        </w:tc>
        <w:tc>
          <w:tcPr>
            <w:tcW w:type="dxa" w:w="1872"/>
          </w:tcPr>
          <w:p>
            <w:pPr>
              <w:spacing w:before="40" w:after="40"/>
            </w:pPr>
            <w:r>
              <w:rPr>
                <w:sz w:val="19"/>
              </w:rPr>
              <w:t>Map</w:t>
            </w:r>
          </w:p>
        </w:tc>
        <w:tc>
          <w:tcPr>
            <w:tcW w:type="dxa" w:w="1872"/>
          </w:tcPr>
          <w:p>
            <w:pPr>
              <w:spacing w:before="40" w:after="40"/>
            </w:pPr>
            <w:r>
              <w:rPr>
                <w:sz w:val="19"/>
              </w:rPr>
              <w:t>Mutable</w:t>
            </w:r>
          </w:p>
        </w:tc>
        <w:tc>
          <w:tcPr>
            <w:tcW w:type="dxa" w:w="1872"/>
          </w:tcPr>
          <w:p>
            <w:pPr>
              <w:spacing w:before="40" w:after="40"/>
            </w:pPr>
            <w:r>
              <w:rPr>
                <w:sz w:val="19"/>
              </w:rPr>
              <w:t>Key-value mapping of generated renditions (`720p`, `480p`)</w:t>
            </w:r>
          </w:p>
        </w:tc>
        <w:tc>
          <w:tcPr>
            <w:tcW w:type="dxa" w:w="1872"/>
          </w:tcPr>
          <w:p/>
        </w:tc>
      </w:tr>
      <w:tr>
        <w:tc>
          <w:tcPr>
            <w:tcW w:type="dxa" w:w="1872"/>
          </w:tcPr>
          <w:p>
            <w:pPr>
              <w:spacing w:before="40" w:after="40"/>
            </w:pPr>
            <w:r>
              <w:rPr>
                <w:sz w:val="19"/>
              </w:rPr>
              <w:t>`thumbnail_key`</w:t>
            </w:r>
          </w:p>
        </w:tc>
        <w:tc>
          <w:tcPr>
            <w:tcW w:type="dxa" w:w="1872"/>
          </w:tcPr>
          <w:p>
            <w:pPr>
              <w:spacing w:before="40" w:after="40"/>
            </w:pPr>
            <w:r>
              <w:rPr>
                <w:sz w:val="19"/>
              </w:rPr>
              <w:t>String</w:t>
            </w:r>
          </w:p>
        </w:tc>
        <w:tc>
          <w:tcPr>
            <w:tcW w:type="dxa" w:w="1872"/>
          </w:tcPr>
          <w:p>
            <w:pPr>
              <w:spacing w:before="40" w:after="40"/>
            </w:pPr>
            <w:r>
              <w:rPr>
                <w:sz w:val="19"/>
              </w:rPr>
              <w:t>Mutable</w:t>
            </w:r>
          </w:p>
        </w:tc>
        <w:tc>
          <w:tcPr>
            <w:tcW w:type="dxa" w:w="1872"/>
          </w:tcPr>
          <w:p>
            <w:pPr>
              <w:spacing w:before="40" w:after="40"/>
            </w:pPr>
            <w:r>
              <w:rPr>
                <w:sz w:val="19"/>
              </w:rPr>
              <w:t>S3 Key of extracted JPEG thumbnail</w:t>
            </w:r>
          </w:p>
        </w:tc>
        <w:tc>
          <w:tcPr>
            <w:tcW w:type="dxa" w:w="1872"/>
          </w:tcPr>
          <w:p/>
        </w:tc>
      </w:tr>
      <w:tr>
        <w:tc>
          <w:tcPr>
            <w:tcW w:type="dxa" w:w="1872"/>
          </w:tcPr>
          <w:p>
            <w:pPr>
              <w:spacing w:before="40" w:after="40"/>
            </w:pPr>
            <w:r>
              <w:rPr>
                <w:sz w:val="19"/>
              </w:rPr>
              <w:t>`attempts`</w:t>
            </w:r>
          </w:p>
        </w:tc>
        <w:tc>
          <w:tcPr>
            <w:tcW w:type="dxa" w:w="1872"/>
          </w:tcPr>
          <w:p>
            <w:pPr>
              <w:spacing w:before="40" w:after="40"/>
            </w:pPr>
            <w:r>
              <w:rPr>
                <w:sz w:val="19"/>
              </w:rPr>
              <w:t>Number</w:t>
            </w:r>
          </w:p>
        </w:tc>
        <w:tc>
          <w:tcPr>
            <w:tcW w:type="dxa" w:w="1872"/>
          </w:tcPr>
          <w:p>
            <w:pPr>
              <w:spacing w:before="40" w:after="40"/>
            </w:pPr>
            <w:r>
              <w:rPr>
                <w:sz w:val="19"/>
              </w:rPr>
              <w:t>Mutable</w:t>
            </w:r>
          </w:p>
        </w:tc>
        <w:tc>
          <w:tcPr>
            <w:tcW w:type="dxa" w:w="1872"/>
          </w:tcPr>
          <w:p>
            <w:pPr>
              <w:spacing w:before="40" w:after="40"/>
            </w:pPr>
            <w:r>
              <w:rPr>
                <w:sz w:val="19"/>
              </w:rPr>
              <w:t>Integer counter tracking execution retry count</w:t>
            </w:r>
          </w:p>
        </w:tc>
        <w:tc>
          <w:tcPr>
            <w:tcW w:type="dxa" w:w="1872"/>
          </w:tcPr>
          <w:p/>
        </w:tc>
      </w:tr>
      <w:tr>
        <w:tc>
          <w:tcPr>
            <w:tcW w:type="dxa" w:w="1872"/>
          </w:tcPr>
          <w:p>
            <w:pPr>
              <w:spacing w:before="40" w:after="40"/>
            </w:pPr>
            <w:r>
              <w:rPr>
                <w:sz w:val="19"/>
              </w:rPr>
              <w:t>`error`</w:t>
            </w:r>
          </w:p>
        </w:tc>
        <w:tc>
          <w:tcPr>
            <w:tcW w:type="dxa" w:w="1872"/>
          </w:tcPr>
          <w:p>
            <w:pPr>
              <w:spacing w:before="40" w:after="40"/>
            </w:pPr>
            <w:r>
              <w:rPr>
                <w:sz w:val="19"/>
              </w:rPr>
              <w:t>String / Null</w:t>
            </w:r>
          </w:p>
        </w:tc>
        <w:tc>
          <w:tcPr>
            <w:tcW w:type="dxa" w:w="1872"/>
          </w:tcPr>
          <w:p>
            <w:pPr>
              <w:spacing w:before="40" w:after="40"/>
            </w:pPr>
            <w:r>
              <w:rPr>
                <w:sz w:val="19"/>
              </w:rPr>
              <w:t>Mutable</w:t>
            </w:r>
          </w:p>
        </w:tc>
        <w:tc>
          <w:tcPr>
            <w:tcW w:type="dxa" w:w="1872"/>
          </w:tcPr>
          <w:p>
            <w:pPr>
              <w:spacing w:before="40" w:after="40"/>
            </w:pPr>
            <w:r>
              <w:rPr>
                <w:sz w:val="19"/>
              </w:rPr>
              <w:t>Exception traceback and FFmpeg stderr upon failure</w:t>
            </w:r>
          </w:p>
        </w:tc>
        <w:tc>
          <w:tcPr>
            <w:tcW w:type="dxa" w:w="1872"/>
          </w:tcPr>
          <w:p/>
        </w:tc>
      </w:tr>
      <w:tr>
        <w:tc>
          <w:tcPr>
            <w:tcW w:type="dxa" w:w="1872"/>
          </w:tcPr>
          <w:p>
            <w:pPr>
              <w:spacing w:before="40" w:after="40"/>
            </w:pPr>
            <w:r>
              <w:rPr>
                <w:sz w:val="19"/>
              </w:rPr>
              <w:t>`created_at`</w:t>
            </w:r>
          </w:p>
        </w:tc>
        <w:tc>
          <w:tcPr>
            <w:tcW w:type="dxa" w:w="1872"/>
          </w:tcPr>
          <w:p>
            <w:pPr>
              <w:spacing w:before="40" w:after="40"/>
            </w:pPr>
            <w:r>
              <w:rPr>
                <w:sz w:val="19"/>
              </w:rPr>
              <w:t>String</w:t>
            </w:r>
          </w:p>
        </w:tc>
        <w:tc>
          <w:tcPr>
            <w:tcW w:type="dxa" w:w="1872"/>
          </w:tcPr>
          <w:p>
            <w:pPr>
              <w:spacing w:before="40" w:after="40"/>
            </w:pPr>
            <w:r>
              <w:rPr>
                <w:sz w:val="19"/>
              </w:rPr>
              <w:t>Immutable</w:t>
            </w:r>
          </w:p>
        </w:tc>
        <w:tc>
          <w:tcPr>
            <w:tcW w:type="dxa" w:w="1872"/>
          </w:tcPr>
          <w:p>
            <w:pPr>
              <w:spacing w:before="40" w:after="40"/>
            </w:pPr>
            <w:r>
              <w:rPr>
                <w:sz w:val="19"/>
              </w:rPr>
              <w:t>ISO 8601 UTC timestamp of creation</w:t>
            </w:r>
          </w:p>
        </w:tc>
        <w:tc>
          <w:tcPr>
            <w:tcW w:type="dxa" w:w="1872"/>
          </w:tcPr>
          <w:p/>
        </w:tc>
      </w:tr>
      <w:tr>
        <w:tc>
          <w:tcPr>
            <w:tcW w:type="dxa" w:w="1872"/>
          </w:tcPr>
          <w:p>
            <w:pPr>
              <w:spacing w:before="40" w:after="40"/>
            </w:pPr>
            <w:r>
              <w:rPr>
                <w:sz w:val="19"/>
              </w:rPr>
              <w:t>`updated_at`</w:t>
            </w:r>
          </w:p>
        </w:tc>
        <w:tc>
          <w:tcPr>
            <w:tcW w:type="dxa" w:w="1872"/>
          </w:tcPr>
          <w:p>
            <w:pPr>
              <w:spacing w:before="40" w:after="40"/>
            </w:pPr>
            <w:r>
              <w:rPr>
                <w:sz w:val="19"/>
              </w:rPr>
              <w:t>String</w:t>
            </w:r>
          </w:p>
        </w:tc>
        <w:tc>
          <w:tcPr>
            <w:tcW w:type="dxa" w:w="1872"/>
          </w:tcPr>
          <w:p>
            <w:pPr>
              <w:spacing w:before="40" w:after="40"/>
            </w:pPr>
            <w:r>
              <w:rPr>
                <w:sz w:val="19"/>
              </w:rPr>
              <w:t>Mutable</w:t>
            </w:r>
          </w:p>
        </w:tc>
        <w:tc>
          <w:tcPr>
            <w:tcW w:type="dxa" w:w="1872"/>
          </w:tcPr>
          <w:p>
            <w:pPr>
              <w:spacing w:before="40" w:after="40"/>
            </w:pPr>
            <w:r>
              <w:rPr>
                <w:sz w:val="19"/>
              </w:rPr>
              <w:t>ISO 8601 UTC timestamp of most recent status mutation</w:t>
            </w:r>
          </w:p>
        </w:tc>
        <w:tc>
          <w:tcPr>
            <w:tcW w:type="dxa" w:w="1872"/>
          </w:tcPr>
          <w:p/>
        </w:tc>
      </w:tr>
    </w:tbl>
    <w:p>
      <w:pPr>
        <w:spacing w:after="80"/>
      </w:pPr>
    </w:p>
    <w:p>
      <w:pPr>
        <w:pStyle w:val="Heading2"/>
        <w:spacing w:before="200" w:after="80"/>
      </w:pPr>
      <w:r>
        <w:rPr>
          <w:b/>
          <w:color w:val="2E75B6"/>
          <w:sz w:val="23"/>
        </w:rPr>
        <w:t>3.3 Containerized Worker Implementation &amp; Multi-Rendition Transcoding</w:t>
      </w:r>
    </w:p>
    <w:p>
      <w:pPr>
        <w:spacing w:after="100" w:line="276" w:lineRule="auto"/>
      </w:pPr>
      <w:r>
        <w:t>Transcoding workers are encapsulated in a multi-stage Alpine/Debian-slim Docker container bundling Python 3.11, the AWS Boto3 SDK, and static builds of FFmpeg. The worker daemon runs an event loop utilizing SQS Long Polling (`WaitTimeSeconds = 20`, `MaxNumberOfMessages = 1`) to eliminate empty-poll API costs.</w:t>
      </w:r>
    </w:p>
    <w:p>
      <w:pPr>
        <w:spacing w:after="100" w:line="276" w:lineRule="auto"/>
      </w:pPr>
      <w:r>
        <w:t>The processing lifecycle proceeds as follows:</w:t>
      </w:r>
    </w:p>
    <w:p>
      <w:pPr>
        <w:spacing w:after="100" w:line="276" w:lineRule="auto"/>
      </w:pPr>
      <w:r>
        <w:t xml:space="preserve">1. </w:t>
      </w:r>
      <w:r>
        <w:rPr>
          <w:b/>
        </w:rPr>
        <w:t>Message Ingestion &amp; Parsing:</w:t>
      </w:r>
      <w:r>
        <w:t xml:space="preserve"> The worker extracts the S3 notification event, unquotes URL-encoded object keys, and resolves the target `video_id`.</w:t>
      </w:r>
    </w:p>
    <w:p>
      <w:pPr>
        <w:spacing w:after="100" w:line="276" w:lineRule="auto"/>
      </w:pPr>
      <w:r>
        <w:t xml:space="preserve">2. </w:t>
      </w:r>
      <w:r>
        <w:rPr>
          <w:b/>
        </w:rPr>
        <w:t>Idempotency Verification (NFR-3):</w:t>
      </w:r>
      <w:r>
        <w:t xml:space="preserve"> Prior to initiating resource-intensive transcoding, the worker queries DynamoDB. If `status == "ready"`, the worker infers that a previous execution succeeded (e.g., in a message retry scenario), immediately calls `sqs.delete_message()`, and exits the loop without redundant compute.</w:t>
      </w:r>
    </w:p>
    <w:p>
      <w:pPr>
        <w:spacing w:after="100" w:line="276" w:lineRule="auto"/>
      </w:pPr>
      <w:r>
        <w:t xml:space="preserve">3. </w:t>
      </w:r>
      <w:r>
        <w:rPr>
          <w:b/>
        </w:rPr>
        <w:t>Execution Locking:</w:t>
      </w:r>
      <w:r>
        <w:t xml:space="preserve"> The worker updates DynamoDB with `status = "processing"`, increments `attempts` by 1, and downloads the raw source video to the local container volume (`/tmp/{video_id}.mp4`).</w:t>
      </w:r>
    </w:p>
    <w:p>
      <w:pPr>
        <w:spacing w:after="100" w:line="276" w:lineRule="auto"/>
      </w:pPr>
      <w:r>
        <w:t xml:space="preserve">4. </w:t>
      </w:r>
      <w:r>
        <w:rPr>
          <w:b/>
        </w:rPr>
        <w:t>Multi-Rendition Encoding:</w:t>
      </w:r>
      <w:r>
        <w:t xml:space="preserve"> Rather than executing detached processes, the worker executes sequential FFmpeg processes via Python's `subprocess.run`:</w:t>
      </w:r>
    </w:p>
    <w:p>
      <w:pPr>
        <w:spacing w:after="100" w:line="276" w:lineRule="auto"/>
      </w:pPr>
      <w:r>
        <w:t xml:space="preserve">   - </w:t>
      </w:r>
      <w:r>
        <w:rPr>
          <w:b/>
        </w:rPr>
        <w:t>720p HD Encoding:</w:t>
      </w:r>
    </w:p>
    <w:p>
      <w:pPr>
        <w:spacing w:after="100" w:line="276" w:lineRule="auto"/>
      </w:pPr>
      <w:r>
        <w:t xml:space="preserve">     ```bash</w:t>
      </w:r>
    </w:p>
    <w:p>
      <w:pPr>
        <w:spacing w:after="100" w:line="276" w:lineRule="auto"/>
      </w:pPr>
      <w:r>
        <w:t xml:space="preserve">     ffmpeg -y -i /tmp/input.mp4 -vf scale=-2:720 -c:v libx264 \</w:t>
      </w:r>
    </w:p>
    <w:p>
      <w:pPr>
        <w:spacing w:after="100" w:line="276" w:lineRule="auto"/>
      </w:pPr>
      <w:r>
        <w:t xml:space="preserve">            -preset veryfast -crf 28 -c:a aac -movflags +faststart /tmp/720p.mp4</w:t>
      </w:r>
    </w:p>
    <w:p>
      <w:pPr>
        <w:spacing w:after="100" w:line="276" w:lineRule="auto"/>
      </w:pPr>
      <w:r>
        <w:t xml:space="preserve">     ```</w:t>
      </w:r>
    </w:p>
    <w:p>
      <w:pPr>
        <w:spacing w:after="100" w:line="276" w:lineRule="auto"/>
      </w:pPr>
      <w:r>
        <w:t xml:space="preserve">   - </w:t>
      </w:r>
      <w:r>
        <w:rPr>
          <w:b/>
        </w:rPr>
        <w:t>480p SD Encoding:</w:t>
      </w:r>
    </w:p>
    <w:p>
      <w:pPr>
        <w:spacing w:after="100" w:line="276" w:lineRule="auto"/>
      </w:pPr>
      <w:r>
        <w:t xml:space="preserve">     ```bash</w:t>
      </w:r>
    </w:p>
    <w:p>
      <w:pPr>
        <w:spacing w:after="100" w:line="276" w:lineRule="auto"/>
      </w:pPr>
      <w:r>
        <w:t xml:space="preserve">     ffmpeg -y -i /tmp/input.mp4 -vf scale=-2:480 -c:v libx264 \</w:t>
      </w:r>
    </w:p>
    <w:p>
      <w:pPr>
        <w:spacing w:after="100" w:line="276" w:lineRule="auto"/>
      </w:pPr>
      <w:r>
        <w:t xml:space="preserve">            -preset veryfast -crf 28 -c:a aac -movflags +faststart /tmp/480p.mp4</w:t>
      </w:r>
    </w:p>
    <w:p>
      <w:pPr>
        <w:spacing w:after="100" w:line="276" w:lineRule="auto"/>
      </w:pPr>
      <w:r>
        <w:t xml:space="preserve">     ```</w:t>
      </w:r>
    </w:p>
    <w:p>
      <w:pPr>
        <w:spacing w:after="100" w:line="276" w:lineRule="auto"/>
      </w:pPr>
      <w:r>
        <w:t xml:space="preserve">   - </w:t>
      </w:r>
      <w:r>
        <w:rPr>
          <w:b/>
        </w:rPr>
        <w:t>Keyframe Thumbnail Extraction:</w:t>
      </w:r>
    </w:p>
    <w:p>
      <w:pPr>
        <w:spacing w:after="100" w:line="276" w:lineRule="auto"/>
      </w:pPr>
      <w:r>
        <w:t xml:space="preserve">     ```bash</w:t>
      </w:r>
    </w:p>
    <w:p>
      <w:pPr>
        <w:spacing w:after="100" w:line="276" w:lineRule="auto"/>
      </w:pPr>
      <w:r>
        <w:t xml:space="preserve">     ffmpeg -y -i /tmp/input.mp4 -ss 00:00:01.000 -vframes 1 \</w:t>
      </w:r>
    </w:p>
    <w:p>
      <w:pPr>
        <w:spacing w:after="100" w:line="276" w:lineRule="auto"/>
      </w:pPr>
      <w:r>
        <w:t xml:space="preserve">            -vf scale=640:-1 /tmp/thumb.jpg</w:t>
      </w:r>
    </w:p>
    <w:p>
      <w:pPr>
        <w:spacing w:after="100" w:line="276" w:lineRule="auto"/>
      </w:pPr>
      <w:r>
        <w:t xml:space="preserve">     ```</w:t>
      </w:r>
    </w:p>
    <w:p>
      <w:pPr>
        <w:spacing w:after="100" w:line="276" w:lineRule="auto"/>
      </w:pPr>
      <w:r>
        <w:t xml:space="preserve">     *(A fallback routine captures timestamp `00:00:00` if the clip duration is under one second).*</w:t>
      </w:r>
    </w:p>
    <w:p>
      <w:pPr>
        <w:spacing w:after="100" w:line="276" w:lineRule="auto"/>
      </w:pPr>
      <w:r>
        <w:t xml:space="preserve">5. </w:t>
      </w:r>
      <w:r>
        <w:rPr>
          <w:b/>
        </w:rPr>
        <w:t>Asset Persistence &amp; Completion:</w:t>
      </w:r>
      <w:r>
        <w:t xml:space="preserve"> The worker uploads the transcoded renditions to the `processed` S3 bucket, commits final paths to DynamoDB with `status = "ready"`, deletes the SQS message, and purges the local `/tmp` directory.</w:t>
      </w:r>
    </w:p>
    <w:p>
      <w:pPr>
        <w:spacing w:after="100" w:line="276" w:lineRule="auto"/>
      </w:pPr>
      <w:r>
        <w:t xml:space="preserve">6. </w:t>
      </w:r>
      <w:r>
        <w:rPr>
          <w:b/>
        </w:rPr>
        <w:t>Fault Handling (FR-9):</w:t>
      </w:r>
      <w:r>
        <w:t xml:space="preserve"> If FFmpeg exits non-zero or an unhandled I/O exception occurs, the worker sets `status = "failed"` in DynamoDB with the corresponding stderr message and deliberately leaves the message on SQS. After the visibility timeout (300 seconds) expires, SQS makes the message visible for reprocessing. Upon reaching `maxReceiveCount = 3`, SQS automatically shunts the job to the Dead-Letter Queue (`video-jobs-dlq`).</w:t>
      </w:r>
    </w:p>
    <w:p>
      <w:pPr>
        <w:pStyle w:val="Heading2"/>
        <w:spacing w:before="200" w:after="80"/>
      </w:pPr>
      <w:r>
        <w:rPr>
          <w:b/>
          <w:color w:val="2E75B6"/>
          <w:sz w:val="23"/>
        </w:rPr>
        <w:t>3.4 Elastic Scale-to-Zero Auto-Scaling Mechanics</w:t>
      </w:r>
    </w:p>
    <w:p>
      <w:pPr>
        <w:spacing w:after="100" w:line="276" w:lineRule="auto"/>
      </w:pPr>
      <w:r>
        <w:t>Video upload traffic is inherently bursty. Provisioning fixed worker instances guarantees resource wastage during off-peak hours. Conversely, traditional target-tracking scaling policies based on CPU utilization fail for batch worker pools because an active transcoding task saturates CPU to 100%, triggering uncontrolled scale-out regardless of actual queue backlog.</w:t>
      </w:r>
    </w:p>
    <w:p>
      <w:pPr>
        <w:spacing w:after="100" w:line="276" w:lineRule="auto"/>
      </w:pPr>
      <w:r>
        <w:t xml:space="preserve">To address this, we formulate a custom </w:t>
      </w:r>
      <w:r>
        <w:rPr>
          <w:b/>
        </w:rPr>
        <w:t>Step Auto-Scaling Policy</w:t>
      </w:r>
      <w:r>
        <w:t xml:space="preserve"> driven directly by the Amazon CloudWatch metric `ApproximateNumberOfMessagesVisible` ($M_v$):</w:t>
      </w:r>
    </w:p>
    <w:p>
      <w:pPr>
        <w:spacing w:after="100" w:line="276" w:lineRule="auto"/>
      </w:pPr>
      <w:r>
        <w:t xml:space="preserve">$$\Delta C = \begin{cases} </w:t>
      </w:r>
    </w:p>
    <w:p>
      <w:pPr>
        <w:spacing w:after="100" w:line="276" w:lineRule="auto"/>
      </w:pPr>
      <w:r>
        <w:t>+1 &amp; \text{if } 1 \le M_v &lt; 4 \\</w:t>
      </w:r>
    </w:p>
    <w:p>
      <w:pPr>
        <w:spacing w:after="100" w:line="276" w:lineRule="auto"/>
      </w:pPr>
      <w:r>
        <w:t>+2 &amp; \text{if } 4 \le M_v &lt; 9 \\</w:t>
      </w:r>
    </w:p>
    <w:p>
      <w:pPr>
        <w:spacing w:after="100" w:line="276" w:lineRule="auto"/>
      </w:pPr>
      <w:r>
        <w:t xml:space="preserve">+3 &amp; \text{if } M_v \ge 9 </w:t>
      </w:r>
    </w:p>
    <w:p>
      <w:pPr>
        <w:spacing w:after="100" w:line="276" w:lineRule="auto"/>
      </w:pPr>
      <w:r>
        <w:t>\end{cases}$$</w:t>
      </w:r>
    </w:p>
    <w:p>
      <w:pPr>
        <w:spacing w:after="100" w:line="276" w:lineRule="auto"/>
      </w:pPr>
      <w:r>
        <w:t>Where $\Delta C$ represents the change in desired task capacity, bounded by $C_{max} = 3$.</w:t>
      </w:r>
    </w:p>
    <w:p>
      <w:pPr>
        <w:spacing w:after="100" w:line="276" w:lineRule="auto"/>
      </w:pPr>
      <w:r>
        <w:t>For scale-in, a composite CloudWatch alarm evaluates the sum of visible and in-flight messages ($M_v + M_{not\_visible}$). If the combined message count remains exactly 0 for 5 consecutive evaluation periods (300 seconds), an `ExactCapacity = 0` scale-in action is dispatched. This ensures workers are never terminated while actively transcoding an in-flight video.</w:t>
      </w:r>
    </w:p>
    <w:p>
      <w:pPr>
        <w:spacing w:after="100" w:line="276" w:lineRule="auto"/>
      </w:pPr>
      <w:r>
        <w:t>To survive AWS Fargate Spot capacity reclamation, the worker implements a POSIX `SIGTERM` signal trap:</w:t>
      </w:r>
    </w:p>
    <w:p>
      <w:pPr>
        <w:spacing w:before="80" w:after="120"/>
        <w:ind w:left="576"/>
      </w:pPr>
      <w:r>
        <w:rPr>
          <w:rFonts w:ascii="Consolas" w:hAnsi="Consolas"/>
          <w:color w:val="1B365D"/>
          <w:sz w:val="17"/>
        </w:rPr>
        <w:t>def handle_sigterm(signum, frame):</w:t>
        <w:br/>
        <w:t xml:space="preserve">  global shutting_down</w:t>
        <w:br/>
        <w:t xml:space="preserve">  logger.info("SIGTERM received. Completing active job before termination.")</w:t>
        <w:br/>
        <w:t xml:space="preserve">  shutting_down = True</w:t>
      </w:r>
    </w:p>
    <w:p>
      <w:pPr>
        <w:spacing w:after="100" w:line="276" w:lineRule="auto"/>
      </w:pPr>
      <w:r>
        <w:t>When Fargate sends a `SIGTERM` notification, the container is granted a 120-second graceful stop window (`stopTimeout = 120`), enabling near-complete transcodes to finalize and persist before task eviction.</w:t>
      </w:r>
    </w:p>
    <w:p>
      <w:pPr>
        <w:pStyle w:val="Heading2"/>
        <w:spacing w:before="200" w:after="80"/>
      </w:pPr>
      <w:r>
        <w:rPr>
          <w:b/>
          <w:color w:val="2E75B6"/>
          <w:sz w:val="23"/>
        </w:rPr>
        <w:t>3.5 Delivery Tier &amp; Zero-NAT Network Topology</w:t>
      </w:r>
    </w:p>
    <w:p>
      <w:pPr>
        <w:spacing w:after="100" w:line="276" w:lineRule="auto"/>
      </w:pPr>
      <w:r>
        <w:t>Cost optimization is a fundamental design constraint. In traditional AWS Virtual Private Cloud (VPC) designs, containers in private subnets access the internet through managed NAT Gateways, incurring a static baseline cost of ~$32.40/month per Availability Zone plus egress data fees.</w:t>
      </w:r>
    </w:p>
    <w:p>
      <w:pPr>
        <w:spacing w:after="100" w:line="276" w:lineRule="auto"/>
      </w:pPr>
      <w:r>
        <w:t>Our platform eliminates NAT Gateways entirely:</w:t>
      </w:r>
    </w:p>
    <w:p>
      <w:pPr>
        <w:spacing w:after="100" w:line="276" w:lineRule="auto"/>
      </w:pPr>
      <w:r>
        <w:t xml:space="preserve">1. ECS tasks are deployed into two </w:t>
      </w:r>
      <w:r>
        <w:rPr>
          <w:b/>
        </w:rPr>
        <w:t>Public Subnets</w:t>
      </w:r>
      <w:r>
        <w:t xml:space="preserve"> across distinct Availability Zones (`ap-south-1a`, `ap-south-1b`) with `assign_public_ip = true`.</w:t>
      </w:r>
    </w:p>
    <w:p>
      <w:pPr>
        <w:spacing w:after="100" w:line="276" w:lineRule="auto"/>
      </w:pPr>
      <w:r>
        <w:t>2. Network ingress is locked down at the security group layer:</w:t>
      </w:r>
    </w:p>
    <w:p>
      <w:pPr>
        <w:spacing w:after="100" w:line="276" w:lineRule="auto"/>
      </w:pPr>
      <w:r>
        <w:t xml:space="preserve">   - </w:t>
      </w:r>
      <w:r>
        <w:rPr>
          <w:b/>
        </w:rPr>
        <w:t>ALB Security Group:</w:t>
      </w:r>
      <w:r>
        <w:t xml:space="preserve"> Inbound port 80 open to `0.0.0.0/0`.</w:t>
      </w:r>
    </w:p>
    <w:p>
      <w:pPr>
        <w:spacing w:after="100" w:line="276" w:lineRule="auto"/>
      </w:pPr>
      <w:r>
        <w:t xml:space="preserve">   - </w:t>
      </w:r>
      <w:r>
        <w:rPr>
          <w:b/>
        </w:rPr>
        <w:t>API Container Security Group:</w:t>
      </w:r>
      <w:r>
        <w:t xml:space="preserve"> Inbound port 8000 strictly restricted to traffic originating from the ALB Security Group; all other ingress is dropped.</w:t>
      </w:r>
    </w:p>
    <w:p>
      <w:pPr>
        <w:spacing w:after="100" w:line="276" w:lineRule="auto"/>
      </w:pPr>
      <w:r>
        <w:t xml:space="preserve">   - </w:t>
      </w:r>
      <w:r>
        <w:rPr>
          <w:b/>
        </w:rPr>
        <w:t>Worker Container Security Group:</w:t>
      </w:r>
      <w:r>
        <w:t xml:space="preserve"> Inbound rules are completely empty (zero open ingress ports); outbound rules permit HTTPS (port 443) to communicate with AWS S3, SQS, and DynamoDB public endpoints.</w:t>
      </w:r>
    </w:p>
    <w:p>
      <w:pPr>
        <w:spacing w:after="100" w:line="276" w:lineRule="auto"/>
      </w:pPr>
      <w:r>
        <w:t xml:space="preserve">3. </w:t>
      </w:r>
      <w:r>
        <w:rPr>
          <w:b/>
        </w:rPr>
        <w:t>CloudFront Multi-Origin Routing with OAC:</w:t>
      </w:r>
      <w:r>
        <w:t xml:space="preserve"> A single global Amazon CloudFront distribution terminates HTTPS traffic and routes paths using Origin Access Control (OAC):</w:t>
      </w:r>
    </w:p>
    <w:p>
      <w:pPr>
        <w:spacing w:after="100" w:line="276" w:lineRule="auto"/>
      </w:pPr>
      <w:r>
        <w:t xml:space="preserve">   - Default behavior (`/*`): Directs to the static S3 frontend bucket.</w:t>
      </w:r>
    </w:p>
    <w:p>
      <w:pPr>
        <w:spacing w:after="100" w:line="276" w:lineRule="auto"/>
      </w:pPr>
      <w:r>
        <w:t xml:space="preserve">   - Media behaviors (`/processed/*`, `/thumbnails/*`): Directs to the processed S3 bucket, preventing direct public bucket exposure.</w:t>
      </w:r>
    </w:p>
    <w:p>
      <w:pPr>
        <w:spacing w:after="100" w:line="276" w:lineRule="auto"/>
      </w:pPr>
      <w:r>
        <w:t xml:space="preserve">   - API behavior (`/api/*`): Forwards to the Application Load Balancer with dynamic header and query-string passthrough.</w:t>
      </w:r>
    </w:p>
    <w:p>
      <w:pPr>
        <w:pStyle w:val="Heading2"/>
        <w:spacing w:before="200" w:after="80"/>
      </w:pPr>
      <w:r>
        <w:rPr>
          <w:b/>
          <w:color w:val="2E75B6"/>
          <w:sz w:val="23"/>
        </w:rPr>
        <w:t>3.6 Automated CI/CD Pipeline and Release Safety</w:t>
      </w:r>
    </w:p>
    <w:p>
      <w:pPr>
        <w:spacing w:after="100" w:line="276" w:lineRule="auto"/>
      </w:pPr>
      <w:r>
        <w:t xml:space="preserve">The delivery pipeline is implemented as a declarative GitHub Actions workflow (`ci-deploy.yml`), triggered on every push to the `main` branch. </w:t>
      </w:r>
    </w:p>
    <w:p>
      <w:pPr>
        <w:spacing w:before="80" w:after="120"/>
        <w:ind w:left="576"/>
      </w:pPr>
      <w:r>
        <w:rPr>
          <w:rFonts w:ascii="Consolas" w:hAnsi="Consolas"/>
          <w:color w:val="1B365D"/>
          <w:sz w:val="17"/>
        </w:rPr>
        <w:t>[Developer Push to main]</w:t>
        <w:br/>
        <w:t xml:space="preserve">          |</w:t>
        <w:br/>
        <w:t xml:space="preserve">          v</w:t>
        <w:br/>
        <w:t>[Path Filter: api / worker / frontend]</w:t>
        <w:br/>
        <w:t xml:space="preserve">          |</w:t>
        <w:br/>
        <w:t xml:space="preserve">    +-----+--------------------+</w:t>
        <w:br/>
        <w:t xml:space="preserve">    |                          |</w:t>
        <w:br/>
        <w:t xml:space="preserve">    v                          v</w:t>
        <w:br/>
        <w:t>[API Changed]           [Worker Changed]</w:t>
        <w:br/>
        <w:t xml:space="preserve">    |                          |</w:t>
        <w:br/>
        <w:t xml:space="preserve">    +-------------+------------+</w:t>
        <w:br/>
        <w:t xml:space="preserve">                  |</w:t>
        <w:br/>
        <w:t xml:space="preserve">                  v</w:t>
        <w:br/>
        <w:t>[Lint &amp; Test: ruff check &amp; pytest]</w:t>
        <w:br/>
        <w:t xml:space="preserve">                  |</w:t>
        <w:br/>
        <w:t xml:space="preserve">                  v</w:t>
        <w:br/>
        <w:t>[Docker Multi-Stage Build (Commit SHA)]</w:t>
        <w:br/>
        <w:t xml:space="preserve">                  |</w:t>
        <w:br/>
        <w:t xml:space="preserve">                  v</w:t>
        <w:br/>
        <w:t>[Security Scan: Aquasecurity Trivy]</w:t>
        <w:br/>
        <w:t>(Fails on fixable CRITICAL vulnerabilities)</w:t>
        <w:br/>
        <w:t xml:space="preserve">                  |</w:t>
        <w:br/>
        <w:t xml:space="preserve">                  v</w:t>
        <w:br/>
        <w:t>[ECR Push: Commit SHA &amp; latest Tags]</w:t>
        <w:br/>
        <w:t xml:space="preserve">                  |</w:t>
        <w:br/>
        <w:t xml:space="preserve">                  v</w:t>
        <w:br/>
        <w:t>[ECS Task Def Update &amp; Service Rolling Deploy]</w:t>
        <w:br/>
        <w:t xml:space="preserve">                  |</w:t>
        <w:br/>
        <w:t xml:space="preserve">                  v</w:t>
        <w:br/>
        <w:t>[Deployment Circuit Breaker Active Monitoring]</w:t>
        <w:br/>
        <w:t xml:space="preserve">       /                                \</w:t>
        <w:br/>
        <w:t xml:space="preserve">      v                                  v</w:t>
        <w:br/>
        <w:t>(Health Checks Pass)           (ALB Health Checks Fail)</w:t>
        <w:br/>
        <w:t xml:space="preserve">      |                                  |</w:t>
        <w:br/>
        <w:t xml:space="preserve">      v                                  v</w:t>
        <w:br/>
        <w:t>[S3 Frontend Sync &amp; CF Invalidation]  [AUTOMATIC ROLLBACK TO REV N-1]</w:t>
        <w:br/>
        <w:t xml:space="preserve">      |                                  |</w:t>
        <w:br/>
        <w:t xml:space="preserve">      v                                  v</w:t>
        <w:br/>
        <w:t>[Post-Deploy Smoke Test /health]      [Pipeline Fails: Alert Operator]</w:t>
      </w:r>
    </w:p>
    <w:p>
      <w:pPr>
        <w:spacing w:before="80" w:after="200"/>
        <w:jc w:val="center"/>
      </w:pPr>
      <w:r>
        <w:rPr>
          <w:i/>
          <w:color w:val="555555"/>
          <w:sz w:val="19"/>
        </w:rPr>
        <w:t>Figure 2: Declarative Continuous Delivery Pipeline with Integrated Quality, Security, and Circuit-Breaker Gates.</w:t>
      </w:r>
    </w:p>
    <w:p>
      <w:pPr>
        <w:spacing w:after="100" w:line="276" w:lineRule="auto"/>
      </w:pPr>
      <w:r>
        <w:t>Key pipeline stages include:</w:t>
      </w:r>
    </w:p>
    <w:p>
      <w:pPr>
        <w:spacing w:after="100" w:line="276" w:lineRule="auto"/>
      </w:pPr>
      <w:r>
        <w:t xml:space="preserve">1. </w:t>
      </w:r>
      <w:r>
        <w:rPr>
          <w:b/>
        </w:rPr>
        <w:t>OIDC Passwordless Authentication:</w:t>
      </w:r>
      <w:r>
        <w:t xml:space="preserve"> Eliminates long-lived AWS Access Keys. GitHub Actions assumes an IAM Role (`video-platform-github-actions-role`) via OpenID Connect federated identity tokens, restricted to the exact repository namespace via `sub` claim filtering.</w:t>
      </w:r>
    </w:p>
    <w:p>
      <w:pPr>
        <w:spacing w:after="100" w:line="276" w:lineRule="auto"/>
      </w:pPr>
      <w:r>
        <w:t xml:space="preserve">2. </w:t>
      </w:r>
      <w:r>
        <w:rPr>
          <w:b/>
        </w:rPr>
        <w:t>Selective Path Filtering:</w:t>
      </w:r>
      <w:r>
        <w:t xml:space="preserve"> `dorny/paths-filter` analyzes changed file paths, ensuring only modified microservices undergo build, scan, and deploy phases.</w:t>
      </w:r>
    </w:p>
    <w:p>
      <w:pPr>
        <w:spacing w:after="100" w:line="276" w:lineRule="auto"/>
      </w:pPr>
      <w:r>
        <w:t xml:space="preserve">3. </w:t>
      </w:r>
      <w:r>
        <w:rPr>
          <w:b/>
        </w:rPr>
        <w:t>Vulnerability Scanning:</w:t>
      </w:r>
      <w:r>
        <w:t xml:space="preserve"> Aquasecurity Trivy scans container images for CVEs, failing the pipeline if fixable vulnerabilities with `CRITICAL` severity are detected.</w:t>
      </w:r>
    </w:p>
    <w:p>
      <w:pPr>
        <w:spacing w:after="100" w:line="276" w:lineRule="auto"/>
      </w:pPr>
      <w:r>
        <w:t xml:space="preserve">4. </w:t>
      </w:r>
      <w:r>
        <w:rPr>
          <w:b/>
        </w:rPr>
        <w:t>Deployment Circuit Breaker:</w:t>
      </w:r>
      <w:r>
        <w:t xml:space="preserve"> ECS deploys new revisions using rolling replacement. The deployment circuit breaker monitors ALB target group health checks (`GET /health`). If new tasks fail health checks consecutively, ECS halts deployment and rolls service definitions back to the previous task definition revision ($N-1$).</w:t>
      </w:r>
    </w:p>
    <w:p>
      <w:pPr>
        <w:spacing w:after="100" w:line="276" w:lineRule="auto"/>
      </w:pPr>
      <w:r>
        <w:t xml:space="preserve">5. </w:t>
      </w:r>
      <w:r>
        <w:rPr>
          <w:b/>
        </w:rPr>
        <w:t>Dead-Letter Redrive:</w:t>
      </w:r>
      <w:r>
        <w:t xml:space="preserve"> When worker bugs are patched and deployed, operators trigger the AWS SQS Redrive API via a dedicated workflow, shifting isolated messages from `video-jobs-dlq` back to the active queue for reprocessing without data loss.</w:t>
      </w:r>
    </w:p>
    <w:p>
      <w:pPr>
        <w:spacing w:after="100" w:line="276" w:lineRule="auto"/>
      </w:pPr>
      <w:r>
        <w:t>---</w:t>
      </w:r>
    </w:p>
    <w:p>
      <w:pPr>
        <w:pStyle w:val="Heading1"/>
        <w:spacing w:before="280" w:after="120"/>
      </w:pPr>
      <w:r>
        <w:rPr>
          <w:b/>
          <w:color w:val="1F4E79"/>
          <w:sz w:val="27"/>
        </w:rPr>
        <w:t>4. Experimental Methodology and Evaluation Setup</w:t>
      </w:r>
    </w:p>
    <w:p>
      <w:pPr>
        <w:spacing w:after="100" w:line="276" w:lineRule="auto"/>
      </w:pPr>
      <w:r>
        <w:t>To evaluate the platform under production-like conditions, we designed an experimental evaluation protocol simulating realistic user workloads, burst traffic patterns, and failure injection scenarios.</w:t>
      </w:r>
    </w:p>
    <w:p>
      <w:pPr>
        <w:pStyle w:val="Heading2"/>
        <w:spacing w:before="200" w:after="80"/>
      </w:pPr>
      <w:r>
        <w:rPr>
          <w:b/>
          <w:color w:val="2E75B6"/>
          <w:sz w:val="23"/>
        </w:rPr>
        <w:t>4.1 Testbed Environment</w:t>
      </w:r>
    </w:p>
    <w:p>
      <w:pPr>
        <w:spacing w:after="100" w:line="276" w:lineRule="auto"/>
      </w:pPr>
      <w:r>
        <w:t>All cloud benchmarks were executed within the AWS Asia Pacific (Mumbai) region (`ap-south-1`). Table 2 details the infrastructure and compute node configurations.</w:t>
      </w:r>
    </w:p>
    <w:p>
      <w:pPr>
        <w:spacing w:before="80" w:after="200"/>
        <w:jc w:val="center"/>
      </w:pPr>
      <w:r>
        <w:rPr>
          <w:i/>
          <w:color w:val="555555"/>
          <w:sz w:val="19"/>
        </w:rPr>
        <w:t>Table 2: Cloud Infrastructure Testbed Specifications.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4F8"/>
          </w:tcPr>
          <w:p>
            <w:pPr>
              <w:spacing w:before="40" w:after="40"/>
            </w:pPr>
            <w:r>
              <w:rPr>
                <w:b/>
                <w:sz w:val="19"/>
              </w:rPr>
              <w:t>Component</w:t>
            </w:r>
          </w:p>
        </w:tc>
        <w:tc>
          <w:tcPr>
            <w:tcW w:type="dxa" w:w="1872"/>
            <w:shd w:fill="F0F4F8"/>
          </w:tcPr>
          <w:p>
            <w:pPr>
              <w:spacing w:before="40" w:after="40"/>
            </w:pPr>
            <w:r>
              <w:rPr>
                <w:b/>
                <w:sz w:val="19"/>
              </w:rPr>
              <w:t>AWS Resource Type</w:t>
            </w:r>
          </w:p>
        </w:tc>
        <w:tc>
          <w:tcPr>
            <w:tcW w:type="dxa" w:w="1872"/>
            <w:shd w:fill="F0F4F8"/>
          </w:tcPr>
          <w:p>
            <w:pPr>
              <w:spacing w:before="40" w:after="40"/>
            </w:pPr>
            <w:r>
              <w:rPr>
                <w:b/>
                <w:sz w:val="19"/>
              </w:rPr>
              <w:t>vCPU / Capacity</w:t>
            </w:r>
          </w:p>
        </w:tc>
        <w:tc>
          <w:tcPr>
            <w:tcW w:type="dxa" w:w="1872"/>
            <w:shd w:fill="F0F4F8"/>
          </w:tcPr>
          <w:p>
            <w:pPr>
              <w:spacing w:before="40" w:after="40"/>
            </w:pPr>
            <w:r>
              <w:rPr>
                <w:b/>
                <w:sz w:val="19"/>
              </w:rPr>
              <w:t>Memory</w:t>
            </w:r>
          </w:p>
        </w:tc>
        <w:tc>
          <w:tcPr>
            <w:tcW w:type="dxa" w:w="1872"/>
            <w:shd w:fill="F0F4F8"/>
          </w:tcPr>
          <w:p>
            <w:pPr>
              <w:spacing w:before="40" w:after="40"/>
            </w:pPr>
            <w:r>
              <w:rPr>
                <w:b/>
                <w:sz w:val="19"/>
              </w:rPr>
              <w:t>Runtime / Software</w:t>
            </w:r>
          </w:p>
        </w:tc>
      </w:tr>
      <w:tr>
        <w:tc>
          <w:tcPr>
            <w:tcW w:type="dxa" w:w="1872"/>
          </w:tcPr>
          <w:p>
            <w:pPr>
              <w:spacing w:before="40" w:after="40"/>
            </w:pPr>
            <w:r>
              <w:rPr>
                <w:sz w:val="19"/>
              </w:rPr>
              <w:t>API Container</w:t>
            </w:r>
          </w:p>
        </w:tc>
        <w:tc>
          <w:tcPr>
            <w:tcW w:type="dxa" w:w="1872"/>
          </w:tcPr>
          <w:p>
            <w:pPr>
              <w:spacing w:before="40" w:after="40"/>
            </w:pPr>
            <w:r>
              <w:rPr>
                <w:sz w:val="19"/>
              </w:rPr>
              <w:t>ECS Fargate</w:t>
            </w:r>
          </w:p>
        </w:tc>
        <w:tc>
          <w:tcPr>
            <w:tcW w:type="dxa" w:w="1872"/>
          </w:tcPr>
          <w:p>
            <w:pPr>
              <w:spacing w:before="40" w:after="40"/>
            </w:pPr>
            <w:r>
              <w:rPr>
                <w:sz w:val="19"/>
              </w:rPr>
              <w:t>0.25 vCPU (256 units)</w:t>
            </w:r>
          </w:p>
        </w:tc>
        <w:tc>
          <w:tcPr>
            <w:tcW w:type="dxa" w:w="1872"/>
          </w:tcPr>
          <w:p>
            <w:pPr>
              <w:spacing w:before="40" w:after="40"/>
            </w:pPr>
            <w:r>
              <w:rPr>
                <w:sz w:val="19"/>
              </w:rPr>
              <w:t>512 MiB</w:t>
            </w:r>
          </w:p>
        </w:tc>
        <w:tc>
          <w:tcPr>
            <w:tcW w:type="dxa" w:w="1872"/>
          </w:tcPr>
          <w:p>
            <w:pPr>
              <w:spacing w:before="40" w:after="40"/>
            </w:pPr>
            <w:r>
              <w:rPr>
                <w:sz w:val="19"/>
              </w:rPr>
              <w:t>Python 3.11, FastAPI 0.110, Uvicorn</w:t>
            </w:r>
          </w:p>
        </w:tc>
      </w:tr>
      <w:tr>
        <w:tc>
          <w:tcPr>
            <w:tcW w:type="dxa" w:w="1872"/>
          </w:tcPr>
          <w:p>
            <w:pPr>
              <w:spacing w:before="40" w:after="40"/>
            </w:pPr>
            <w:r>
              <w:rPr>
                <w:sz w:val="19"/>
              </w:rPr>
              <w:t>Worker Container</w:t>
            </w:r>
          </w:p>
        </w:tc>
        <w:tc>
          <w:tcPr>
            <w:tcW w:type="dxa" w:w="1872"/>
          </w:tcPr>
          <w:p>
            <w:pPr>
              <w:spacing w:before="40" w:after="40"/>
            </w:pPr>
            <w:r>
              <w:rPr>
                <w:sz w:val="19"/>
              </w:rPr>
              <w:t>ECS Fargate Spot</w:t>
            </w:r>
          </w:p>
        </w:tc>
        <w:tc>
          <w:tcPr>
            <w:tcW w:type="dxa" w:w="1872"/>
          </w:tcPr>
          <w:p>
            <w:pPr>
              <w:spacing w:before="40" w:after="40"/>
            </w:pPr>
            <w:r>
              <w:rPr>
                <w:sz w:val="19"/>
              </w:rPr>
              <w:t>1.0 vCPU (1024 units)</w:t>
            </w:r>
          </w:p>
        </w:tc>
        <w:tc>
          <w:tcPr>
            <w:tcW w:type="dxa" w:w="1872"/>
          </w:tcPr>
          <w:p>
            <w:pPr>
              <w:spacing w:before="40" w:after="40"/>
            </w:pPr>
            <w:r>
              <w:rPr>
                <w:sz w:val="19"/>
              </w:rPr>
              <w:t>2048 MiB</w:t>
            </w:r>
          </w:p>
        </w:tc>
        <w:tc>
          <w:tcPr>
            <w:tcW w:type="dxa" w:w="1872"/>
          </w:tcPr>
          <w:p>
            <w:pPr>
              <w:spacing w:before="40" w:after="40"/>
            </w:pPr>
            <w:r>
              <w:rPr>
                <w:sz w:val="19"/>
              </w:rPr>
              <w:t>Python 3.11, FFmpeg 6.1 (libx264, AAC)</w:t>
            </w:r>
          </w:p>
        </w:tc>
      </w:tr>
      <w:tr>
        <w:tc>
          <w:tcPr>
            <w:tcW w:type="dxa" w:w="1872"/>
          </w:tcPr>
          <w:p>
            <w:pPr>
              <w:spacing w:before="40" w:after="40"/>
            </w:pPr>
            <w:r>
              <w:rPr>
                <w:sz w:val="19"/>
              </w:rPr>
              <w:t>Load Balancer</w:t>
            </w:r>
          </w:p>
        </w:tc>
        <w:tc>
          <w:tcPr>
            <w:tcW w:type="dxa" w:w="1872"/>
          </w:tcPr>
          <w:p>
            <w:pPr>
              <w:spacing w:before="40" w:after="40"/>
            </w:pPr>
            <w:r>
              <w:rPr>
                <w:sz w:val="19"/>
              </w:rPr>
              <w:t>AWS Application Load Balancer</w:t>
            </w:r>
          </w:p>
        </w:tc>
        <w:tc>
          <w:tcPr>
            <w:tcW w:type="dxa" w:w="1872"/>
          </w:tcPr>
          <w:p>
            <w:pPr>
              <w:spacing w:before="40" w:after="40"/>
            </w:pPr>
            <w:r>
              <w:rPr>
                <w:sz w:val="19"/>
              </w:rPr>
              <w:t>Provisioned</w:t>
            </w:r>
          </w:p>
        </w:tc>
        <w:tc>
          <w:tcPr>
            <w:tcW w:type="dxa" w:w="1872"/>
          </w:tcPr>
          <w:p>
            <w:pPr>
              <w:spacing w:before="40" w:after="40"/>
            </w:pPr>
            <w:r>
              <w:rPr>
                <w:sz w:val="19"/>
              </w:rPr>
              <w:t>N/A</w:t>
            </w:r>
          </w:p>
        </w:tc>
        <w:tc>
          <w:tcPr>
            <w:tcW w:type="dxa" w:w="1872"/>
          </w:tcPr>
          <w:p>
            <w:pPr>
              <w:spacing w:before="40" w:after="40"/>
            </w:pPr>
            <w:r>
              <w:rPr>
                <w:sz w:val="19"/>
              </w:rPr>
              <w:t>HTTP/1.1 &amp; HTTP/2 Ingress</w:t>
            </w:r>
          </w:p>
        </w:tc>
      </w:tr>
      <w:tr>
        <w:tc>
          <w:tcPr>
            <w:tcW w:type="dxa" w:w="1872"/>
          </w:tcPr>
          <w:p>
            <w:pPr>
              <w:spacing w:before="40" w:after="40"/>
            </w:pPr>
            <w:r>
              <w:rPr>
                <w:sz w:val="19"/>
              </w:rPr>
              <w:t>Content Delivery</w:t>
            </w:r>
          </w:p>
        </w:tc>
        <w:tc>
          <w:tcPr>
            <w:tcW w:type="dxa" w:w="1872"/>
          </w:tcPr>
          <w:p>
            <w:pPr>
              <w:spacing w:before="40" w:after="40"/>
            </w:pPr>
            <w:r>
              <w:rPr>
                <w:sz w:val="19"/>
              </w:rPr>
              <w:t>Amazon CloudFront</w:t>
            </w:r>
          </w:p>
        </w:tc>
        <w:tc>
          <w:tcPr>
            <w:tcW w:type="dxa" w:w="1872"/>
          </w:tcPr>
          <w:p>
            <w:pPr>
              <w:spacing w:before="40" w:after="40"/>
            </w:pPr>
            <w:r>
              <w:rPr>
                <w:sz w:val="19"/>
              </w:rPr>
              <w:t>Global Edge Network</w:t>
            </w:r>
          </w:p>
        </w:tc>
        <w:tc>
          <w:tcPr>
            <w:tcW w:type="dxa" w:w="1872"/>
          </w:tcPr>
          <w:p>
            <w:pPr>
              <w:spacing w:before="40" w:after="40"/>
            </w:pPr>
            <w:r>
              <w:rPr>
                <w:sz w:val="19"/>
              </w:rPr>
              <w:t>N/A</w:t>
            </w:r>
          </w:p>
        </w:tc>
        <w:tc>
          <w:tcPr>
            <w:tcW w:type="dxa" w:w="1872"/>
          </w:tcPr>
          <w:p>
            <w:pPr>
              <w:spacing w:before="40" w:after="40"/>
            </w:pPr>
            <w:r>
              <w:rPr>
                <w:sz w:val="19"/>
              </w:rPr>
              <w:t>TLS 1.3, Origin Access Control (OAC)</w:t>
            </w:r>
          </w:p>
        </w:tc>
      </w:tr>
      <w:tr>
        <w:tc>
          <w:tcPr>
            <w:tcW w:type="dxa" w:w="1872"/>
          </w:tcPr>
          <w:p>
            <w:pPr>
              <w:spacing w:before="40" w:after="40"/>
            </w:pPr>
            <w:r>
              <w:rPr>
                <w:sz w:val="19"/>
              </w:rPr>
              <w:t>State Store</w:t>
            </w:r>
          </w:p>
        </w:tc>
        <w:tc>
          <w:tcPr>
            <w:tcW w:type="dxa" w:w="1872"/>
          </w:tcPr>
          <w:p>
            <w:pPr>
              <w:spacing w:before="40" w:after="40"/>
            </w:pPr>
            <w:r>
              <w:rPr>
                <w:sz w:val="19"/>
              </w:rPr>
              <w:t>Amazon DynamoDB</w:t>
            </w:r>
          </w:p>
        </w:tc>
        <w:tc>
          <w:tcPr>
            <w:tcW w:type="dxa" w:w="1872"/>
          </w:tcPr>
          <w:p>
            <w:pPr>
              <w:spacing w:before="40" w:after="40"/>
            </w:pPr>
            <w:r>
              <w:rPr>
                <w:sz w:val="19"/>
              </w:rPr>
              <w:t>On-Demand (Pay-Per-Request)</w:t>
            </w:r>
          </w:p>
        </w:tc>
        <w:tc>
          <w:tcPr>
            <w:tcW w:type="dxa" w:w="1872"/>
          </w:tcPr>
          <w:p>
            <w:pPr>
              <w:spacing w:before="40" w:after="40"/>
            </w:pPr>
            <w:r>
              <w:rPr>
                <w:sz w:val="19"/>
              </w:rPr>
              <w:t>N/A</w:t>
            </w:r>
          </w:p>
        </w:tc>
        <w:tc>
          <w:tcPr>
            <w:tcW w:type="dxa" w:w="1872"/>
          </w:tcPr>
          <w:p>
            <w:pPr>
              <w:spacing w:before="40" w:after="40"/>
            </w:pPr>
            <w:r>
              <w:rPr>
                <w:sz w:val="19"/>
              </w:rPr>
              <w:t>Single-digit millisecond latency</w:t>
            </w:r>
          </w:p>
        </w:tc>
      </w:tr>
      <w:tr>
        <w:tc>
          <w:tcPr>
            <w:tcW w:type="dxa" w:w="1872"/>
          </w:tcPr>
          <w:p>
            <w:pPr>
              <w:spacing w:before="40" w:after="40"/>
            </w:pPr>
            <w:r>
              <w:rPr>
                <w:sz w:val="19"/>
              </w:rPr>
              <w:t>Queue Tier</w:t>
            </w:r>
          </w:p>
        </w:tc>
        <w:tc>
          <w:tcPr>
            <w:tcW w:type="dxa" w:w="1872"/>
          </w:tcPr>
          <w:p>
            <w:pPr>
              <w:spacing w:before="40" w:after="40"/>
            </w:pPr>
            <w:r>
              <w:rPr>
                <w:sz w:val="19"/>
              </w:rPr>
              <w:t>Amazon SQS Standard</w:t>
            </w:r>
          </w:p>
        </w:tc>
        <w:tc>
          <w:tcPr>
            <w:tcW w:type="dxa" w:w="1872"/>
          </w:tcPr>
          <w:p>
            <w:pPr>
              <w:spacing w:before="40" w:after="40"/>
            </w:pPr>
            <w:r>
              <w:rPr>
                <w:sz w:val="19"/>
              </w:rPr>
              <w:t>Managed Distributed Queue</w:t>
            </w:r>
          </w:p>
        </w:tc>
        <w:tc>
          <w:tcPr>
            <w:tcW w:type="dxa" w:w="1872"/>
          </w:tcPr>
          <w:p>
            <w:pPr>
              <w:spacing w:before="40" w:after="40"/>
            </w:pPr>
            <w:r>
              <w:rPr>
                <w:sz w:val="19"/>
              </w:rPr>
              <w:t>N/A</w:t>
            </w:r>
          </w:p>
        </w:tc>
        <w:tc>
          <w:tcPr>
            <w:tcW w:type="dxa" w:w="1872"/>
          </w:tcPr>
          <w:p>
            <w:pPr>
              <w:spacing w:before="40" w:after="40"/>
            </w:pPr>
            <w:r>
              <w:rPr>
                <w:sz w:val="19"/>
              </w:rPr>
              <w:t>Visibility Timeout: 300s, maxReceive: 3</w:t>
            </w:r>
          </w:p>
        </w:tc>
      </w:tr>
    </w:tbl>
    <w:p>
      <w:pPr>
        <w:spacing w:after="80"/>
      </w:pPr>
    </w:p>
    <w:p>
      <w:pPr>
        <w:pStyle w:val="Heading2"/>
        <w:spacing w:before="200" w:after="80"/>
      </w:pPr>
      <w:r>
        <w:rPr>
          <w:b/>
          <w:color w:val="2E75B6"/>
          <w:sz w:val="23"/>
        </w:rPr>
        <w:t>4.2 Benchmark Dataset</w:t>
      </w:r>
    </w:p>
    <w:p>
      <w:pPr>
        <w:spacing w:after="100" w:line="276" w:lineRule="auto"/>
      </w:pPr>
      <w:r>
        <w:t>We constructed a standardized video benchmark dataset using open-source Creative Commons test clips (derived from the Blender Foundation open movie projects: *Big Buck Bunny*, *Sintel*, and *Tears of Steel*) [27]. Source videos were encoded at high-bitrate 1080p (1920x1080, 60 fps, H.264, ~12 Mbps) and sliced into four standardized duration brackets:</w:t>
      </w:r>
    </w:p>
    <w:p>
      <w:pPr>
        <w:spacing w:after="100" w:line="276" w:lineRule="auto"/>
      </w:pPr>
      <w:r>
        <w:t xml:space="preserve">- </w:t>
      </w:r>
      <w:r>
        <w:rPr>
          <w:b/>
        </w:rPr>
        <w:t>Clip A (Short Form):</w:t>
      </w:r>
      <w:r>
        <w:t xml:space="preserve"> 15 seconds, 22.4 MB.</w:t>
      </w:r>
    </w:p>
    <w:p>
      <w:pPr>
        <w:spacing w:after="100" w:line="276" w:lineRule="auto"/>
      </w:pPr>
      <w:r>
        <w:t xml:space="preserve">- </w:t>
      </w:r>
      <w:r>
        <w:rPr>
          <w:b/>
        </w:rPr>
        <w:t>Clip B (Standard Social):</w:t>
      </w:r>
      <w:r>
        <w:t xml:space="preserve"> 30 seconds, 44.8 MB.</w:t>
      </w:r>
    </w:p>
    <w:p>
      <w:pPr>
        <w:spacing w:after="100" w:line="276" w:lineRule="auto"/>
      </w:pPr>
      <w:r>
        <w:t xml:space="preserve">- </w:t>
      </w:r>
      <w:r>
        <w:rPr>
          <w:b/>
        </w:rPr>
        <w:t>Clip C (Medium Clip):</w:t>
      </w:r>
      <w:r>
        <w:t xml:space="preserve"> 60 seconds, 89.2 MB.</w:t>
      </w:r>
    </w:p>
    <w:p>
      <w:pPr>
        <w:spacing w:after="100" w:line="276" w:lineRule="auto"/>
      </w:pPr>
      <w:r>
        <w:t xml:space="preserve">- </w:t>
      </w:r>
      <w:r>
        <w:rPr>
          <w:b/>
        </w:rPr>
        <w:t>Clip D (Long Form):</w:t>
      </w:r>
      <w:r>
        <w:t xml:space="preserve"> 120 seconds, 178.6 MB.</w:t>
      </w:r>
    </w:p>
    <w:p>
      <w:pPr>
        <w:pStyle w:val="Heading2"/>
        <w:spacing w:before="200" w:after="80"/>
      </w:pPr>
      <w:r>
        <w:rPr>
          <w:b/>
          <w:color w:val="2E75B6"/>
          <w:sz w:val="23"/>
        </w:rPr>
        <w:t>4.3 Evaluation Metrics</w:t>
      </w:r>
    </w:p>
    <w:p>
      <w:pPr>
        <w:spacing w:after="100" w:line="276" w:lineRule="auto"/>
      </w:pPr>
      <w:r>
        <w:t>We measure system performance across six core operational dimensions:</w:t>
      </w:r>
    </w:p>
    <w:p>
      <w:pPr>
        <w:spacing w:after="100" w:line="276" w:lineRule="auto"/>
      </w:pPr>
      <w:r>
        <w:t xml:space="preserve">1. </w:t>
      </w:r>
      <w:r>
        <w:rPr>
          <w:b/>
        </w:rPr>
        <w:t>Transcoding Turnaround Time ($T_{\text{total}}$):</w:t>
      </w:r>
      <w:r>
        <w:t xml:space="preserve"> The complete duration from the moment a worker consumes an SQS message to final status update in DynamoDB:</w:t>
      </w:r>
    </w:p>
    <w:p>
      <w:pPr>
        <w:spacing w:after="100" w:line="276" w:lineRule="auto"/>
      </w:pPr>
      <w:r>
        <w:t xml:space="preserve">   $$T_{\text{total}} = T_{\text{download}} + T_{\text{transcode\_720p}} + T_{\text{transcode\_480p}} + T_{\text{thumb}} + T_{\text{upload}} + T_{\text{state}}$$</w:t>
      </w:r>
    </w:p>
    <w:p>
      <w:pPr>
        <w:spacing w:after="100" w:line="276" w:lineRule="auto"/>
      </w:pPr>
      <w:r>
        <w:t xml:space="preserve">2. </w:t>
      </w:r>
      <w:r>
        <w:rPr>
          <w:b/>
        </w:rPr>
        <w:t>Elasticity and Cold-Start Delay ($T_{\text{cold}}$):</w:t>
      </w:r>
      <w:r>
        <w:t xml:space="preserve"> The elapsed time between the arrival of the first message in an empty SQS queue ($M_v \ge 1$) and the initialization of the worker's processing loop on a newly provisioned Fargate Spot instance.</w:t>
      </w:r>
    </w:p>
    <w:p>
      <w:pPr>
        <w:spacing w:after="100" w:line="276" w:lineRule="auto"/>
      </w:pPr>
      <w:r>
        <w:t xml:space="preserve">3. </w:t>
      </w:r>
      <w:r>
        <w:rPr>
          <w:b/>
        </w:rPr>
        <w:t>Queue Drain Dynamics:</w:t>
      </w:r>
      <w:r>
        <w:t xml:space="preserve"> Time required to process synthetic burst batches of 1, 5, 10, and 20 concurrent uploads under automated step scaling.</w:t>
      </w:r>
    </w:p>
    <w:p>
      <w:pPr>
        <w:spacing w:after="100" w:line="276" w:lineRule="auto"/>
      </w:pPr>
      <w:r>
        <w:t xml:space="preserve">4. </w:t>
      </w:r>
      <w:r>
        <w:rPr>
          <w:b/>
        </w:rPr>
        <w:t>API Ingress Throughput &amp; Resource Utilization:</w:t>
      </w:r>
      <w:r>
        <w:t xml:space="preserve"> Memory footprint and response latency of the API service under direct S3 presigned URL generation versus simulated server-buffered uploads.</w:t>
      </w:r>
    </w:p>
    <w:p>
      <w:pPr>
        <w:spacing w:after="100" w:line="276" w:lineRule="auto"/>
      </w:pPr>
      <w:r>
        <w:t xml:space="preserve">5. </w:t>
      </w:r>
      <w:r>
        <w:rPr>
          <w:b/>
        </w:rPr>
        <w:t>Continuous Delivery Velocity &amp; Rollback MTTR:</w:t>
      </w:r>
      <w:r>
        <w:t xml:space="preserve"> End-to-end execution times for each CI/CD pipeline stage, along with Mean Time to Restore (MTTR) under automated circuit breaker and manual rollback triggers.</w:t>
      </w:r>
    </w:p>
    <w:p>
      <w:pPr>
        <w:spacing w:after="100" w:line="276" w:lineRule="auto"/>
      </w:pPr>
      <w:r>
        <w:t xml:space="preserve">6. </w:t>
      </w:r>
      <w:r>
        <w:rPr>
          <w:b/>
        </w:rPr>
        <w:t>Cost Efficiency:</w:t>
      </w:r>
      <w:r>
        <w:t xml:space="preserve"> Total operating cost per 1,000 processed video minutes evaluated across AWS Fargate Spot, standard On-Demand Fargate, dedicated EC2 instances, and managed cloud transcoding services (AWS Elemental MediaConvert).</w:t>
      </w:r>
    </w:p>
    <w:p>
      <w:pPr>
        <w:spacing w:after="100" w:line="276" w:lineRule="auto"/>
      </w:pPr>
      <w:r>
        <w:t>---</w:t>
      </w:r>
    </w:p>
    <w:p>
      <w:pPr>
        <w:pStyle w:val="Heading1"/>
        <w:spacing w:before="280" w:after="120"/>
      </w:pPr>
      <w:r>
        <w:rPr>
          <w:b/>
          <w:color w:val="1F4E79"/>
          <w:sz w:val="27"/>
        </w:rPr>
        <w:t>5. Empirical Results and Performance Analysis</w:t>
      </w:r>
    </w:p>
    <w:p>
      <w:pPr>
        <w:pStyle w:val="Heading2"/>
        <w:spacing w:before="200" w:after="80"/>
      </w:pPr>
      <w:r>
        <w:rPr>
          <w:b/>
          <w:color w:val="2E75B6"/>
          <w:sz w:val="23"/>
        </w:rPr>
        <w:t>5.1 Experiment A: Transcoding Latency and Resource Breakdown</w:t>
      </w:r>
    </w:p>
    <w:p>
      <w:pPr>
        <w:spacing w:after="100" w:line="276" w:lineRule="auto"/>
      </w:pPr>
      <w:r>
        <w:t>To establish baseline computational performance, each standardized test clip was processed across 10 independent trials on the worker task (1 vCPU, 2048 MiB RAM). Table 3 provides the quantitative breakdown of mean execution times across all processing phases.</w:t>
      </w:r>
    </w:p>
    <w:p>
      <w:pPr>
        <w:spacing w:before="80" w:after="200"/>
        <w:jc w:val="center"/>
      </w:pPr>
      <w:r>
        <w:rPr>
          <w:i/>
          <w:color w:val="555555"/>
          <w:sz w:val="19"/>
        </w:rPr>
        <w:t>Table 3: Mean Processing Time (Seconds) Across Video Duration Brackets (10 Trials per Bracket, 95% Confidence Intervals).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F0F4F8"/>
          </w:tcPr>
          <w:p>
            <w:pPr>
              <w:spacing w:before="40" w:after="40"/>
            </w:pPr>
            <w:r>
              <w:rPr>
                <w:b/>
                <w:sz w:val="19"/>
              </w:rPr>
              <w:t>Video Clip</w:t>
            </w:r>
          </w:p>
        </w:tc>
        <w:tc>
          <w:tcPr>
            <w:tcW w:type="dxa" w:w="936"/>
            <w:shd w:fill="F0F4F8"/>
          </w:tcPr>
          <w:p>
            <w:pPr>
              <w:spacing w:before="40" w:after="40"/>
            </w:pPr>
            <w:r>
              <w:rPr>
                <w:b/>
                <w:sz w:val="19"/>
              </w:rPr>
              <w:t>Duration</w:t>
            </w:r>
          </w:p>
        </w:tc>
        <w:tc>
          <w:tcPr>
            <w:tcW w:type="dxa" w:w="936"/>
            <w:shd w:fill="F0F4F8"/>
          </w:tcPr>
          <w:p>
            <w:pPr>
              <w:spacing w:before="40" w:after="40"/>
            </w:pPr>
            <w:r>
              <w:rPr>
                <w:b/>
                <w:sz w:val="19"/>
              </w:rPr>
              <w:t>Input Size</w:t>
            </w:r>
          </w:p>
        </w:tc>
        <w:tc>
          <w:tcPr>
            <w:tcW w:type="dxa" w:w="936"/>
            <w:shd w:fill="F0F4F8"/>
          </w:tcPr>
          <w:p>
            <w:pPr>
              <w:spacing w:before="40" w:after="40"/>
            </w:pPr>
            <w:r>
              <w:rPr>
                <w:b/>
                <w:sz w:val="19"/>
              </w:rPr>
              <w:t>T_{down</w:t>
            </w:r>
          </w:p>
        </w:tc>
        <w:tc>
          <w:tcPr>
            <w:tcW w:type="dxa" w:w="936"/>
            <w:shd w:fill="F0F4F8"/>
          </w:tcPr>
          <w:p>
            <w:pPr>
              <w:spacing w:before="40" w:after="40"/>
            </w:pPr>
            <w:r>
              <w:rPr>
                <w:b/>
                <w:sz w:val="19"/>
              </w:rPr>
              <w:t>T_{720p</w:t>
            </w:r>
          </w:p>
        </w:tc>
        <w:tc>
          <w:tcPr>
            <w:tcW w:type="dxa" w:w="936"/>
            <w:shd w:fill="F0F4F8"/>
          </w:tcPr>
          <w:p>
            <w:pPr>
              <w:spacing w:before="40" w:after="40"/>
            </w:pPr>
            <w:r>
              <w:rPr>
                <w:b/>
                <w:sz w:val="19"/>
              </w:rPr>
              <w:t>T_{480p</w:t>
            </w:r>
          </w:p>
        </w:tc>
        <w:tc>
          <w:tcPr>
            <w:tcW w:type="dxa" w:w="936"/>
            <w:shd w:fill="F0F4F8"/>
          </w:tcPr>
          <w:p>
            <w:pPr>
              <w:spacing w:before="40" w:after="40"/>
            </w:pPr>
            <w:r>
              <w:rPr>
                <w:b/>
                <w:sz w:val="19"/>
              </w:rPr>
              <w:t>T_{thumb</w:t>
            </w:r>
          </w:p>
        </w:tc>
        <w:tc>
          <w:tcPr>
            <w:tcW w:type="dxa" w:w="936"/>
            <w:shd w:fill="F0F4F8"/>
          </w:tcPr>
          <w:p>
            <w:pPr>
              <w:spacing w:before="40" w:after="40"/>
            </w:pPr>
            <w:r>
              <w:rPr>
                <w:b/>
                <w:sz w:val="19"/>
              </w:rPr>
              <w:t>T_{up</w:t>
            </w:r>
          </w:p>
        </w:tc>
        <w:tc>
          <w:tcPr>
            <w:tcW w:type="dxa" w:w="936"/>
            <w:shd w:fill="F0F4F8"/>
          </w:tcPr>
          <w:p>
            <w:pPr>
              <w:spacing w:before="40" w:after="40"/>
            </w:pPr>
            <w:r>
              <w:rPr>
                <w:b/>
                <w:sz w:val="19"/>
              </w:rPr>
              <w:t>T_{DDB</w:t>
            </w:r>
          </w:p>
        </w:tc>
        <w:tc>
          <w:tcPr>
            <w:tcW w:type="dxa" w:w="936"/>
            <w:shd w:fill="F0F4F8"/>
          </w:tcPr>
          <w:p>
            <w:pPr>
              <w:spacing w:before="40" w:after="40"/>
            </w:pPr>
            <w:r>
              <w:rPr>
                <w:b/>
                <w:sz w:val="19"/>
              </w:rPr>
              <w:t>T_{total</w:t>
            </w:r>
          </w:p>
        </w:tc>
      </w:tr>
      <w:tr>
        <w:tc>
          <w:tcPr>
            <w:tcW w:type="dxa" w:w="936"/>
          </w:tcPr>
          <w:p>
            <w:pPr>
              <w:spacing w:before="40" w:after="40"/>
            </w:pPr>
            <w:r>
              <w:rPr>
                <w:sz w:val="19"/>
              </w:rPr>
              <w:t>Clip A</w:t>
            </w:r>
          </w:p>
        </w:tc>
        <w:tc>
          <w:tcPr>
            <w:tcW w:type="dxa" w:w="936"/>
          </w:tcPr>
          <w:p>
            <w:pPr>
              <w:spacing w:before="40" w:after="40"/>
            </w:pPr>
            <w:r>
              <w:rPr>
                <w:sz w:val="19"/>
              </w:rPr>
              <w:t>15 s</w:t>
            </w:r>
          </w:p>
        </w:tc>
        <w:tc>
          <w:tcPr>
            <w:tcW w:type="dxa" w:w="936"/>
          </w:tcPr>
          <w:p>
            <w:pPr>
              <w:spacing w:before="40" w:after="40"/>
            </w:pPr>
            <w:r>
              <w:rPr>
                <w:sz w:val="19"/>
              </w:rPr>
              <w:t>22.4 MB</w:t>
            </w:r>
          </w:p>
        </w:tc>
        <w:tc>
          <w:tcPr>
            <w:tcW w:type="dxa" w:w="936"/>
          </w:tcPr>
          <w:p>
            <w:pPr>
              <w:spacing w:before="40" w:after="40"/>
            </w:pPr>
            <w:r>
              <w:rPr>
                <w:sz w:val="19"/>
              </w:rPr>
              <w:t>1.2 +/- 0.1</w:t>
            </w:r>
          </w:p>
        </w:tc>
        <w:tc>
          <w:tcPr>
            <w:tcW w:type="dxa" w:w="936"/>
          </w:tcPr>
          <w:p>
            <w:pPr>
              <w:spacing w:before="40" w:after="40"/>
            </w:pPr>
            <w:r>
              <w:rPr>
                <w:sz w:val="19"/>
              </w:rPr>
              <w:t>10.4 +/- 0.4</w:t>
            </w:r>
          </w:p>
        </w:tc>
        <w:tc>
          <w:tcPr>
            <w:tcW w:type="dxa" w:w="936"/>
          </w:tcPr>
          <w:p>
            <w:pPr>
              <w:spacing w:before="40" w:after="40"/>
            </w:pPr>
            <w:r>
              <w:rPr>
                <w:sz w:val="19"/>
              </w:rPr>
              <w:t>6.8 +/- 0.3</w:t>
            </w:r>
          </w:p>
        </w:tc>
        <w:tc>
          <w:tcPr>
            <w:tcW w:type="dxa" w:w="936"/>
          </w:tcPr>
          <w:p>
            <w:pPr>
              <w:spacing w:before="40" w:after="40"/>
            </w:pPr>
            <w:r>
              <w:rPr>
                <w:sz w:val="19"/>
              </w:rPr>
              <w:t>0.8 +/- 0.1</w:t>
            </w:r>
          </w:p>
        </w:tc>
        <w:tc>
          <w:tcPr>
            <w:tcW w:type="dxa" w:w="936"/>
          </w:tcPr>
          <w:p>
            <w:pPr>
              <w:spacing w:before="40" w:after="40"/>
            </w:pPr>
            <w:r>
              <w:rPr>
                <w:sz w:val="19"/>
              </w:rPr>
              <w:t>1.5 +/- 0.1</w:t>
            </w:r>
          </w:p>
        </w:tc>
        <w:tc>
          <w:tcPr>
            <w:tcW w:type="dxa" w:w="936"/>
          </w:tcPr>
          <w:p>
            <w:pPr>
              <w:spacing w:before="40" w:after="40"/>
            </w:pPr>
            <w:r>
              <w:rPr>
                <w:sz w:val="19"/>
              </w:rPr>
              <w:t>0.1 +/- 0.0</w:t>
            </w:r>
          </w:p>
        </w:tc>
        <w:tc>
          <w:tcPr>
            <w:tcW w:type="dxa" w:w="936"/>
          </w:tcPr>
          <w:p>
            <w:pPr>
              <w:spacing w:before="40" w:after="40"/>
            </w:pPr>
            <w:r>
              <w:rPr>
                <w:sz w:val="19"/>
              </w:rPr>
              <w:t>20.8 +/- 0.6</w:t>
            </w:r>
          </w:p>
        </w:tc>
      </w:tr>
      <w:tr>
        <w:tc>
          <w:tcPr>
            <w:tcW w:type="dxa" w:w="936"/>
          </w:tcPr>
          <w:p>
            <w:pPr>
              <w:spacing w:before="40" w:after="40"/>
            </w:pPr>
            <w:r>
              <w:rPr>
                <w:sz w:val="19"/>
              </w:rPr>
              <w:t>Clip B</w:t>
            </w:r>
          </w:p>
        </w:tc>
        <w:tc>
          <w:tcPr>
            <w:tcW w:type="dxa" w:w="936"/>
          </w:tcPr>
          <w:p>
            <w:pPr>
              <w:spacing w:before="40" w:after="40"/>
            </w:pPr>
            <w:r>
              <w:rPr>
                <w:sz w:val="19"/>
              </w:rPr>
              <w:t>30 s</w:t>
            </w:r>
          </w:p>
        </w:tc>
        <w:tc>
          <w:tcPr>
            <w:tcW w:type="dxa" w:w="936"/>
          </w:tcPr>
          <w:p>
            <w:pPr>
              <w:spacing w:before="40" w:after="40"/>
            </w:pPr>
            <w:r>
              <w:rPr>
                <w:sz w:val="19"/>
              </w:rPr>
              <w:t>44.8 MB</w:t>
            </w:r>
          </w:p>
        </w:tc>
        <w:tc>
          <w:tcPr>
            <w:tcW w:type="dxa" w:w="936"/>
          </w:tcPr>
          <w:p>
            <w:pPr>
              <w:spacing w:before="40" w:after="40"/>
            </w:pPr>
            <w:r>
              <w:rPr>
                <w:sz w:val="19"/>
              </w:rPr>
              <w:t>2.1 +/- 0.2</w:t>
            </w:r>
          </w:p>
        </w:tc>
        <w:tc>
          <w:tcPr>
            <w:tcW w:type="dxa" w:w="936"/>
          </w:tcPr>
          <w:p>
            <w:pPr>
              <w:spacing w:before="40" w:after="40"/>
            </w:pPr>
            <w:r>
              <w:rPr>
                <w:sz w:val="19"/>
              </w:rPr>
              <w:t>19.6 +/- 0.7</w:t>
            </w:r>
          </w:p>
        </w:tc>
        <w:tc>
          <w:tcPr>
            <w:tcW w:type="dxa" w:w="936"/>
          </w:tcPr>
          <w:p>
            <w:pPr>
              <w:spacing w:before="40" w:after="40"/>
            </w:pPr>
            <w:r>
              <w:rPr>
                <w:sz w:val="19"/>
              </w:rPr>
              <w:t>12.7 +/- 0.5</w:t>
            </w:r>
          </w:p>
        </w:tc>
        <w:tc>
          <w:tcPr>
            <w:tcW w:type="dxa" w:w="936"/>
          </w:tcPr>
          <w:p>
            <w:pPr>
              <w:spacing w:before="40" w:after="40"/>
            </w:pPr>
            <w:r>
              <w:rPr>
                <w:sz w:val="19"/>
              </w:rPr>
              <w:t>0.8 +/- 0.1</w:t>
            </w:r>
          </w:p>
        </w:tc>
        <w:tc>
          <w:tcPr>
            <w:tcW w:type="dxa" w:w="936"/>
          </w:tcPr>
          <w:p>
            <w:pPr>
              <w:spacing w:before="40" w:after="40"/>
            </w:pPr>
            <w:r>
              <w:rPr>
                <w:sz w:val="19"/>
              </w:rPr>
              <w:t>2.8 +/- 0.2</w:t>
            </w:r>
          </w:p>
        </w:tc>
        <w:tc>
          <w:tcPr>
            <w:tcW w:type="dxa" w:w="936"/>
          </w:tcPr>
          <w:p>
            <w:pPr>
              <w:spacing w:before="40" w:after="40"/>
            </w:pPr>
            <w:r>
              <w:rPr>
                <w:sz w:val="19"/>
              </w:rPr>
              <w:t>0.1 +/- 0.0</w:t>
            </w:r>
          </w:p>
        </w:tc>
        <w:tc>
          <w:tcPr>
            <w:tcW w:type="dxa" w:w="936"/>
          </w:tcPr>
          <w:p>
            <w:pPr>
              <w:spacing w:before="40" w:after="40"/>
            </w:pPr>
            <w:r>
              <w:rPr>
                <w:sz w:val="19"/>
              </w:rPr>
              <w:t>38.1 +/- 1.1</w:t>
            </w:r>
          </w:p>
        </w:tc>
      </w:tr>
      <w:tr>
        <w:tc>
          <w:tcPr>
            <w:tcW w:type="dxa" w:w="936"/>
          </w:tcPr>
          <w:p>
            <w:pPr>
              <w:spacing w:before="40" w:after="40"/>
            </w:pPr>
            <w:r>
              <w:rPr>
                <w:sz w:val="19"/>
              </w:rPr>
              <w:t>Clip C</w:t>
            </w:r>
          </w:p>
        </w:tc>
        <w:tc>
          <w:tcPr>
            <w:tcW w:type="dxa" w:w="936"/>
          </w:tcPr>
          <w:p>
            <w:pPr>
              <w:spacing w:before="40" w:after="40"/>
            </w:pPr>
            <w:r>
              <w:rPr>
                <w:sz w:val="19"/>
              </w:rPr>
              <w:t>60 s</w:t>
            </w:r>
          </w:p>
        </w:tc>
        <w:tc>
          <w:tcPr>
            <w:tcW w:type="dxa" w:w="936"/>
          </w:tcPr>
          <w:p>
            <w:pPr>
              <w:spacing w:before="40" w:after="40"/>
            </w:pPr>
            <w:r>
              <w:rPr>
                <w:sz w:val="19"/>
              </w:rPr>
              <w:t>89.2 MB</w:t>
            </w:r>
          </w:p>
        </w:tc>
        <w:tc>
          <w:tcPr>
            <w:tcW w:type="dxa" w:w="936"/>
          </w:tcPr>
          <w:p>
            <w:pPr>
              <w:spacing w:before="40" w:after="40"/>
            </w:pPr>
            <w:r>
              <w:rPr>
                <w:sz w:val="19"/>
              </w:rPr>
              <w:t>3.9 +/- 0.3</w:t>
            </w:r>
          </w:p>
        </w:tc>
        <w:tc>
          <w:tcPr>
            <w:tcW w:type="dxa" w:w="936"/>
          </w:tcPr>
          <w:p>
            <w:pPr>
              <w:spacing w:before="40" w:after="40"/>
            </w:pPr>
            <w:r>
              <w:rPr>
                <w:sz w:val="19"/>
              </w:rPr>
              <w:t>38.2 +/- 1.2</w:t>
            </w:r>
          </w:p>
        </w:tc>
        <w:tc>
          <w:tcPr>
            <w:tcW w:type="dxa" w:w="936"/>
          </w:tcPr>
          <w:p>
            <w:pPr>
              <w:spacing w:before="40" w:after="40"/>
            </w:pPr>
            <w:r>
              <w:rPr>
                <w:sz w:val="19"/>
              </w:rPr>
              <w:t>24.9 +/- 0.9</w:t>
            </w:r>
          </w:p>
        </w:tc>
        <w:tc>
          <w:tcPr>
            <w:tcW w:type="dxa" w:w="936"/>
          </w:tcPr>
          <w:p>
            <w:pPr>
              <w:spacing w:before="40" w:after="40"/>
            </w:pPr>
            <w:r>
              <w:rPr>
                <w:sz w:val="19"/>
              </w:rPr>
              <w:t>0.9 +/- 0.1</w:t>
            </w:r>
          </w:p>
        </w:tc>
        <w:tc>
          <w:tcPr>
            <w:tcW w:type="dxa" w:w="936"/>
          </w:tcPr>
          <w:p>
            <w:pPr>
              <w:spacing w:before="40" w:after="40"/>
            </w:pPr>
            <w:r>
              <w:rPr>
                <w:sz w:val="19"/>
              </w:rPr>
              <w:t>5.3 +/- 0.3</w:t>
            </w:r>
          </w:p>
        </w:tc>
        <w:tc>
          <w:tcPr>
            <w:tcW w:type="dxa" w:w="936"/>
          </w:tcPr>
          <w:p>
            <w:pPr>
              <w:spacing w:before="40" w:after="40"/>
            </w:pPr>
            <w:r>
              <w:rPr>
                <w:sz w:val="19"/>
              </w:rPr>
              <w:t>0.1 +/- 0.0</w:t>
            </w:r>
          </w:p>
        </w:tc>
        <w:tc>
          <w:tcPr>
            <w:tcW w:type="dxa" w:w="936"/>
          </w:tcPr>
          <w:p>
            <w:pPr>
              <w:spacing w:before="40" w:after="40"/>
            </w:pPr>
            <w:r>
              <w:rPr>
                <w:sz w:val="19"/>
              </w:rPr>
              <w:t>73.3 +/- 1.8</w:t>
            </w:r>
          </w:p>
        </w:tc>
      </w:tr>
      <w:tr>
        <w:tc>
          <w:tcPr>
            <w:tcW w:type="dxa" w:w="936"/>
          </w:tcPr>
          <w:p>
            <w:pPr>
              <w:spacing w:before="40" w:after="40"/>
            </w:pPr>
            <w:r>
              <w:rPr>
                <w:sz w:val="19"/>
              </w:rPr>
              <w:t>Clip D</w:t>
            </w:r>
          </w:p>
        </w:tc>
        <w:tc>
          <w:tcPr>
            <w:tcW w:type="dxa" w:w="936"/>
          </w:tcPr>
          <w:p>
            <w:pPr>
              <w:spacing w:before="40" w:after="40"/>
            </w:pPr>
            <w:r>
              <w:rPr>
                <w:sz w:val="19"/>
              </w:rPr>
              <w:t>120 s</w:t>
            </w:r>
          </w:p>
        </w:tc>
        <w:tc>
          <w:tcPr>
            <w:tcW w:type="dxa" w:w="936"/>
          </w:tcPr>
          <w:p>
            <w:pPr>
              <w:spacing w:before="40" w:after="40"/>
            </w:pPr>
            <w:r>
              <w:rPr>
                <w:sz w:val="19"/>
              </w:rPr>
              <w:t>178.6 MB</w:t>
            </w:r>
          </w:p>
        </w:tc>
        <w:tc>
          <w:tcPr>
            <w:tcW w:type="dxa" w:w="936"/>
          </w:tcPr>
          <w:p>
            <w:pPr>
              <w:spacing w:before="40" w:after="40"/>
            </w:pPr>
            <w:r>
              <w:rPr>
                <w:sz w:val="19"/>
              </w:rPr>
              <w:t>7.6 +/- 0.5</w:t>
            </w:r>
          </w:p>
        </w:tc>
        <w:tc>
          <w:tcPr>
            <w:tcW w:type="dxa" w:w="936"/>
          </w:tcPr>
          <w:p>
            <w:pPr>
              <w:spacing w:before="40" w:after="40"/>
            </w:pPr>
            <w:r>
              <w:rPr>
                <w:sz w:val="19"/>
              </w:rPr>
              <w:t>75.4 +/- 2.1</w:t>
            </w:r>
          </w:p>
        </w:tc>
        <w:tc>
          <w:tcPr>
            <w:tcW w:type="dxa" w:w="936"/>
          </w:tcPr>
          <w:p>
            <w:pPr>
              <w:spacing w:before="40" w:after="40"/>
            </w:pPr>
            <w:r>
              <w:rPr>
                <w:sz w:val="19"/>
              </w:rPr>
              <w:t>49.1 +/- 1.6</w:t>
            </w:r>
          </w:p>
        </w:tc>
        <w:tc>
          <w:tcPr>
            <w:tcW w:type="dxa" w:w="936"/>
          </w:tcPr>
          <w:p>
            <w:pPr>
              <w:spacing w:before="40" w:after="40"/>
            </w:pPr>
            <w:r>
              <w:rPr>
                <w:sz w:val="19"/>
              </w:rPr>
              <w:t>0.9 +/- 0.1</w:t>
            </w:r>
          </w:p>
        </w:tc>
        <w:tc>
          <w:tcPr>
            <w:tcW w:type="dxa" w:w="936"/>
          </w:tcPr>
          <w:p>
            <w:pPr>
              <w:spacing w:before="40" w:after="40"/>
            </w:pPr>
            <w:r>
              <w:rPr>
                <w:sz w:val="19"/>
              </w:rPr>
              <w:t>10.2 +/- 0.6</w:t>
            </w:r>
          </w:p>
        </w:tc>
        <w:tc>
          <w:tcPr>
            <w:tcW w:type="dxa" w:w="936"/>
          </w:tcPr>
          <w:p>
            <w:pPr>
              <w:spacing w:before="40" w:after="40"/>
            </w:pPr>
            <w:r>
              <w:rPr>
                <w:sz w:val="19"/>
              </w:rPr>
              <w:t>0.1 +/- 0.0</w:t>
            </w:r>
          </w:p>
        </w:tc>
        <w:tc>
          <w:tcPr>
            <w:tcW w:type="dxa" w:w="936"/>
          </w:tcPr>
          <w:p>
            <w:pPr>
              <w:spacing w:before="40" w:after="40"/>
            </w:pPr>
            <w:r>
              <w:rPr>
                <w:sz w:val="19"/>
              </w:rPr>
              <w:t>143.3 +/- 3.4</w:t>
            </w:r>
          </w:p>
        </w:tc>
      </w:tr>
    </w:tbl>
    <w:p>
      <w:pPr>
        <w:spacing w:after="80"/>
      </w:pPr>
    </w:p>
    <w:p>
      <w:pPr>
        <w:spacing w:before="80" w:after="120"/>
        <w:ind w:left="576"/>
      </w:pPr>
      <w:r>
        <w:rPr>
          <w:rFonts w:ascii="Consolas" w:hAnsi="Consolas"/>
          <w:color w:val="1B365D"/>
          <w:sz w:val="17"/>
        </w:rPr>
        <w:t>Processing Phase Duration Breakdown (Clip B: 30-Second Source)</w:t>
        <w:br/>
        <w:t>================================================================================</w:t>
        <w:br/>
        <w:t>S3 Download      [==] 2.1s (5.5%)</w:t>
        <w:br/>
        <w:t>720p Transcode   [====================] 19.6s (51.4%)</w:t>
        <w:br/>
        <w:t>480p Transcode   [=============] 12.7s (33.3%)</w:t>
        <w:br/>
        <w:t>Thumbnail Ext.   [=] 0.8s (2.1%)</w:t>
        <w:br/>
        <w:t>S3 Upload        [===] 2.8s (7.3%)</w:t>
        <w:br/>
        <w:t>DynamoDB Updates [.] 0.1s (0.3%)</w:t>
        <w:br/>
        <w:t>Total Execution: 38.1s</w:t>
      </w:r>
    </w:p>
    <w:p>
      <w:pPr>
        <w:spacing w:before="80" w:after="200"/>
        <w:jc w:val="center"/>
      </w:pPr>
      <w:r>
        <w:rPr>
          <w:i/>
          <w:color w:val="555555"/>
          <w:sz w:val="19"/>
        </w:rPr>
        <w:t>Figure 3: Computational Phase Breakdown for Standard 30-Second 1080p Video Transcoding.</w:t>
      </w:r>
    </w:p>
    <w:p>
      <w:pPr>
        <w:spacing w:after="100" w:line="276" w:lineRule="auto"/>
      </w:pPr>
      <w:r>
        <w:rPr>
          <w:b/>
        </w:rPr>
        <w:t>Key Findings:</w:t>
      </w:r>
    </w:p>
    <w:p>
      <w:pPr>
        <w:spacing w:after="100" w:line="276" w:lineRule="auto"/>
      </w:pPr>
      <w:r>
        <w:t xml:space="preserve">1. </w:t>
      </w:r>
      <w:r>
        <w:rPr>
          <w:b/>
        </w:rPr>
        <w:t>Dominance of Transcoding Compute:</w:t>
      </w:r>
      <w:r>
        <w:t xml:space="preserve"> H.264 video re-encoding accounts for 84.7% of total worker execution time (51.4% for 720p and 33.3% for 480p).</w:t>
      </w:r>
    </w:p>
    <w:p>
      <w:pPr>
        <w:spacing w:after="100" w:line="276" w:lineRule="auto"/>
      </w:pPr>
      <w:r>
        <w:t xml:space="preserve">2. </w:t>
      </w:r>
      <w:r>
        <w:rPr>
          <w:b/>
        </w:rPr>
        <w:t>Linear Temporal Scaling:</w:t>
      </w:r>
      <w:r>
        <w:t xml:space="preserve"> Transcoding duration scales almost strictly linearly with source video duration ($R^2 = 0.998$). For the representative 30-second clip, the overall turnaround time of 38.1 seconds easily satisfies Non-Functional Requirement NFR-5 (mandating $&lt; 120$ seconds).</w:t>
      </w:r>
    </w:p>
    <w:p>
      <w:pPr>
        <w:spacing w:after="100" w:line="276" w:lineRule="auto"/>
      </w:pPr>
      <w:r>
        <w:t xml:space="preserve">3. </w:t>
      </w:r>
      <w:r>
        <w:rPr>
          <w:b/>
        </w:rPr>
        <w:t>Network I/O Efficiency:</w:t>
      </w:r>
      <w:r>
        <w:t xml:space="preserve"> Operating inside the AWS regional network backbone (S3 to ECS in `ap-south-1`) delivers sustained download throughput exceeding 180 Mbps, keeping I/O overhead under 13% of total runtime.</w:t>
      </w:r>
    </w:p>
    <w:p>
      <w:pPr>
        <w:pStyle w:val="Heading3"/>
        <w:spacing w:before="160" w:after="40"/>
      </w:pPr>
      <w:r>
        <w:rPr>
          <w:b/>
          <w:i/>
          <w:color w:val="333333"/>
          <w:sz w:val="21"/>
        </w:rPr>
        <w:t>Computational Resource Profiling</w:t>
      </w:r>
    </w:p>
    <w:p>
      <w:pPr>
        <w:spacing w:after="100" w:line="276" w:lineRule="auto"/>
      </w:pPr>
      <w:r>
        <w:t>Figure 4 displays the instantaneous CPU and memory profiles captured via CloudWatch Container Insights during the processing of Clip B.</w:t>
      </w:r>
    </w:p>
    <w:p>
      <w:pPr>
        <w:spacing w:before="80" w:after="120"/>
        <w:ind w:left="576"/>
      </w:pPr>
      <w:r>
        <w:rPr>
          <w:rFonts w:ascii="Consolas" w:hAnsi="Consolas"/>
          <w:color w:val="1B365D"/>
          <w:sz w:val="17"/>
        </w:rPr>
        <w:t>CPU Utilization (%)</w:t>
        <w:br/>
        <w:t>100% |       +------------------------------------+</w:t>
        <w:br/>
        <w:t xml:space="preserve"> 80% |       |                                    |</w:t>
        <w:br/>
        <w:t xml:space="preserve"> 60% |       |                                    |</w:t>
        <w:br/>
        <w:t xml:space="preserve"> 40% |       |                                    |</w:t>
        <w:br/>
        <w:t xml:space="preserve"> 20% |  +----+                                    +----+</w:t>
        <w:br/>
        <w:t xml:space="preserve">  0% +--+----+------------------------------------+----+--&gt; Time (s)</w:t>
        <w:br/>
        <w:t xml:space="preserve">     0  2.1s (FFmpeg 720p &amp; 480p Transcode)      35.2s 38.1s</w:t>
        <w:br/>
        <w:br/>
        <w:t>Memory Utilization (MiB) [Provisioned Limit: 2048 MiB]</w:t>
        <w:br/>
        <w:t>600  |                +-----------------------+</w:t>
        <w:br/>
        <w:t>400  |         +------+                       +------+</w:t>
        <w:br/>
        <w:t>200  |  +------+                                     +----+</w:t>
        <w:br/>
        <w:t xml:space="preserve">  0  +--+-------------------------------------------------+--&gt; Time (s)</w:t>
        <w:br/>
        <w:t xml:space="preserve">     0  Download     720p       480p         Upload  Clean</w:t>
      </w:r>
    </w:p>
    <w:p>
      <w:pPr>
        <w:spacing w:before="80" w:after="200"/>
        <w:jc w:val="center"/>
      </w:pPr>
      <w:r>
        <w:rPr>
          <w:i/>
          <w:color w:val="555555"/>
          <w:sz w:val="19"/>
        </w:rPr>
        <w:t>Figure 4: CPU and Memory Utilization Profiles on AWS Fargate Spot Worker Task.</w:t>
      </w:r>
    </w:p>
    <w:p>
      <w:pPr>
        <w:spacing w:after="100" w:line="276" w:lineRule="auto"/>
      </w:pPr>
      <w:r>
        <w:t>During active FFmpeg execution, CPU utilization rapidly plateaus at 98.4% across the allocated 1.0 vCPU, verifying complete resource saturation without compute throttling. Peak memory consumption reached 542 MiB during dual-buffer 720p scaling, representing only 26.5% of the provisioned 2048 MiB memory limit. This confirms that memory allocation is non-constraining, and future iterations could safely optimize worker task sizes to 1 vCPU / 1024 MiB to further minimize costs.</w:t>
      </w:r>
    </w:p>
    <w:p>
      <w:pPr>
        <w:pStyle w:val="Heading2"/>
        <w:spacing w:before="200" w:after="80"/>
      </w:pPr>
      <w:r>
        <w:rPr>
          <w:b/>
          <w:color w:val="2E75B6"/>
          <w:sz w:val="23"/>
        </w:rPr>
        <w:t>5.2 Experiment B: Elasticity, Cold-Start, and Burst Queue Drain Dynamics</w:t>
      </w:r>
    </w:p>
    <w:p>
      <w:pPr>
        <w:spacing w:after="100" w:line="276" w:lineRule="auto"/>
      </w:pPr>
      <w:r>
        <w:t>To evaluate the auto-scaling subsystem, we subjected the platform to synthetic upload bursts while scaling from a quiescent state ($C = 0$ running worker tasks).</w:t>
      </w:r>
    </w:p>
    <w:p>
      <w:pPr>
        <w:pStyle w:val="Heading3"/>
        <w:spacing w:before="160" w:after="40"/>
      </w:pPr>
      <w:r>
        <w:rPr>
          <w:b/>
          <w:i/>
          <w:color w:val="333333"/>
          <w:sz w:val="21"/>
        </w:rPr>
        <w:t>Scale-From-Zero Latency Breakdown</w:t>
      </w:r>
    </w:p>
    <w:p>
      <w:pPr>
        <w:spacing w:after="100" w:line="276" w:lineRule="auto"/>
      </w:pPr>
      <w:r>
        <w:t>When an upload arrives in an idle system, the end-to-end cold-start latency ($T_{\text{cold}}$) encompasses four discrete phases:</w:t>
      </w:r>
    </w:p>
    <w:p>
      <w:pPr>
        <w:spacing w:after="100" w:line="276" w:lineRule="auto"/>
      </w:pPr>
      <w:r>
        <w:t>- $t_1$: S3 event dispatch to SQS queue ($\sim 0.4\text{ s}$).</w:t>
      </w:r>
    </w:p>
    <w:p>
      <w:pPr>
        <w:spacing w:after="100" w:line="276" w:lineRule="auto"/>
      </w:pPr>
      <w:r>
        <w:t>- $t_2$: CloudWatch metric aggregation and alarm state transition ($\sim 60.0\text{ s}$ due to 1-minute metric period).</w:t>
      </w:r>
    </w:p>
    <w:p>
      <w:pPr>
        <w:spacing w:after="100" w:line="276" w:lineRule="auto"/>
      </w:pPr>
      <w:r>
        <w:t>- $t_3$: Application Auto Scaling target adjustment and ECS task placement ($\sim 14.2\text{ s}$).</w:t>
      </w:r>
    </w:p>
    <w:p>
      <w:pPr>
        <w:spacing w:after="100" w:line="276" w:lineRule="auto"/>
      </w:pPr>
      <w:r>
        <w:t>- $t_4$: Fargate microVM infrastructure provisioning, container image pull from ECR, and Python runtime bootstrap ($\sim 28.5\text{ s}$).</w:t>
      </w:r>
    </w:p>
    <w:p>
      <w:pPr>
        <w:spacing w:after="100" w:line="276" w:lineRule="auto"/>
      </w:pPr>
      <w:r>
        <w:t xml:space="preserve">The total observed cold-start latency averaged </w:t>
      </w:r>
      <w:r>
        <w:rPr>
          <w:b/>
        </w:rPr>
        <w:t>$103.1 \pm 4.2\text{ seconds}$</w:t>
      </w:r>
      <w:r>
        <w:t>. While significant, this delay applies exclusively to the first upload arriving during a period of zero activity; subsequent jobs arriving while workers are active experience zero provisioning delay.</w:t>
      </w:r>
    </w:p>
    <w:p>
      <w:pPr>
        <w:pStyle w:val="Heading3"/>
        <w:spacing w:before="160" w:after="40"/>
      </w:pPr>
      <w:r>
        <w:rPr>
          <w:b/>
          <w:i/>
          <w:color w:val="333333"/>
          <w:sz w:val="21"/>
        </w:rPr>
        <w:t>Burst Queue Drain Dynamics</w:t>
      </w:r>
    </w:p>
    <w:p>
      <w:pPr>
        <w:spacing w:after="100" w:line="276" w:lineRule="auto"/>
      </w:pPr>
      <w:r>
        <w:t>We simulated three burst scenarios: injecting 1, 5, 10, and 20 simultaneous 30-second video upload notifications into the SQS queue. Figure 5 depicts the queue backlog depletion over time.</w:t>
      </w:r>
    </w:p>
    <w:p>
      <w:pPr>
        <w:spacing w:before="80" w:after="120"/>
        <w:ind w:left="576"/>
      </w:pPr>
      <w:r>
        <w:rPr>
          <w:rFonts w:ascii="Consolas" w:hAnsi="Consolas"/>
          <w:color w:val="1B365D"/>
          <w:sz w:val="17"/>
        </w:rPr>
        <w:t>Queue Depth (Messages Remaining)</w:t>
        <w:br/>
        <w:t xml:space="preserve"> 20 | *</w:t>
        <w:br/>
        <w:t xml:space="preserve">    |  *</w:t>
        <w:br/>
        <w:t xml:space="preserve"> 15 |   *</w:t>
        <w:br/>
        <w:t xml:space="preserve">    |    \ (3 Workers Active: Capacity Maxima)</w:t>
        <w:br/>
        <w:t xml:space="preserve"> 10 |  +  *</w:t>
        <w:br/>
        <w:t xml:space="preserve">    |   \  \</w:t>
        <w:br/>
        <w:t xml:space="preserve">  5 |    +  \</w:t>
        <w:br/>
        <w:t xml:space="preserve">    |     \  \</w:t>
        <w:br/>
        <w:t xml:space="preserve">  0 +------+---+----------------------------------------------+--&gt; Time (min)</w:t>
        <w:br/>
        <w:t xml:space="preserve">    0      2   4     6     8     10    12    14    16    18</w:t>
        <w:br/>
        <w:t xml:space="preserve">    Legend:  [--] 1 Clip   [+] 5 Clips   [*] 20 Clips</w:t>
      </w:r>
    </w:p>
    <w:p>
      <w:pPr>
        <w:spacing w:before="80" w:after="200"/>
        <w:jc w:val="center"/>
      </w:pPr>
      <w:r>
        <w:rPr>
          <w:i/>
          <w:color w:val="555555"/>
          <w:sz w:val="19"/>
        </w:rPr>
        <w:t>Figure 5: SQS Queue Backlog Depletion Curves Under Varying Burst Loads.</w:t>
      </w:r>
    </w:p>
    <w:p>
      <w:pPr>
        <w:spacing w:before="80" w:after="200"/>
        <w:jc w:val="center"/>
      </w:pPr>
      <w:r>
        <w:rPr>
          <w:i/>
          <w:color w:val="555555"/>
          <w:sz w:val="19"/>
        </w:rPr>
        <w:t>Table 4: Auto-Scaling and Queue Drain Dynamics Under Load.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4F8"/>
          </w:tcPr>
          <w:p>
            <w:pPr>
              <w:spacing w:before="40" w:after="40"/>
            </w:pPr>
            <w:r>
              <w:rPr>
                <w:b/>
                <w:sz w:val="19"/>
              </w:rPr>
              <w:t>Injected Burst (Jobs)</w:t>
            </w:r>
          </w:p>
        </w:tc>
        <w:tc>
          <w:tcPr>
            <w:tcW w:type="dxa" w:w="1872"/>
            <w:shd w:fill="F0F4F8"/>
          </w:tcPr>
          <w:p>
            <w:pPr>
              <w:spacing w:before="40" w:after="40"/>
            </w:pPr>
            <w:r>
              <w:rPr>
                <w:b/>
                <w:sz w:val="19"/>
              </w:rPr>
              <w:t>Peak Worker Tasks</w:t>
            </w:r>
          </w:p>
        </w:tc>
        <w:tc>
          <w:tcPr>
            <w:tcW w:type="dxa" w:w="1872"/>
            <w:shd w:fill="F0F4F8"/>
          </w:tcPr>
          <w:p>
            <w:pPr>
              <w:spacing w:before="40" w:after="40"/>
            </w:pPr>
            <w:r>
              <w:rPr>
                <w:b/>
                <w:sz w:val="19"/>
              </w:rPr>
              <w:t>Time to Peak Capacity</w:t>
            </w:r>
          </w:p>
        </w:tc>
        <w:tc>
          <w:tcPr>
            <w:tcW w:type="dxa" w:w="1872"/>
            <w:shd w:fill="F0F4F8"/>
          </w:tcPr>
          <w:p>
            <w:pPr>
              <w:spacing w:before="40" w:after="40"/>
            </w:pPr>
            <w:r>
              <w:rPr>
                <w:b/>
                <w:sz w:val="19"/>
              </w:rPr>
              <w:t>Queue Drain Time</w:t>
            </w:r>
          </w:p>
        </w:tc>
        <w:tc>
          <w:tcPr>
            <w:tcW w:type="dxa" w:w="1872"/>
            <w:shd w:fill="F0F4F8"/>
          </w:tcPr>
          <w:p>
            <w:pPr>
              <w:spacing w:before="40" w:after="40"/>
            </w:pPr>
            <w:r>
              <w:rPr>
                <w:b/>
                <w:sz w:val="19"/>
              </w:rPr>
              <w:t>Total Job Completion Time</w:t>
            </w:r>
          </w:p>
        </w:tc>
      </w:tr>
      <w:tr>
        <w:tc>
          <w:tcPr>
            <w:tcW w:type="dxa" w:w="1872"/>
          </w:tcPr>
          <w:p>
            <w:pPr>
              <w:spacing w:before="40" w:after="40"/>
            </w:pPr>
            <w:r>
              <w:rPr>
                <w:sz w:val="19"/>
              </w:rPr>
              <w:t>1 Clip</w:t>
            </w:r>
          </w:p>
        </w:tc>
        <w:tc>
          <w:tcPr>
            <w:tcW w:type="dxa" w:w="1872"/>
          </w:tcPr>
          <w:p>
            <w:pPr>
              <w:spacing w:before="40" w:after="40"/>
            </w:pPr>
            <w:r>
              <w:rPr>
                <w:sz w:val="19"/>
              </w:rPr>
              <w:t>1 Task</w:t>
            </w:r>
          </w:p>
        </w:tc>
        <w:tc>
          <w:tcPr>
            <w:tcW w:type="dxa" w:w="1872"/>
          </w:tcPr>
          <w:p>
            <w:pPr>
              <w:spacing w:before="40" w:after="40"/>
            </w:pPr>
            <w:r>
              <w:rPr>
                <w:sz w:val="19"/>
              </w:rPr>
              <w:t>104 s</w:t>
            </w:r>
          </w:p>
        </w:tc>
        <w:tc>
          <w:tcPr>
            <w:tcW w:type="dxa" w:w="1872"/>
          </w:tcPr>
          <w:p>
            <w:pPr>
              <w:spacing w:before="40" w:after="40"/>
            </w:pPr>
            <w:r>
              <w:rPr>
                <w:sz w:val="19"/>
              </w:rPr>
              <w:t>38 s</w:t>
            </w:r>
          </w:p>
        </w:tc>
        <w:tc>
          <w:tcPr>
            <w:tcW w:type="dxa" w:w="1872"/>
          </w:tcPr>
          <w:p>
            <w:pPr>
              <w:spacing w:before="40" w:after="40"/>
            </w:pPr>
            <w:r>
              <w:rPr>
                <w:sz w:val="19"/>
              </w:rPr>
              <w:t>142 s (2.3 min)</w:t>
            </w:r>
          </w:p>
        </w:tc>
      </w:tr>
      <w:tr>
        <w:tc>
          <w:tcPr>
            <w:tcW w:type="dxa" w:w="1872"/>
          </w:tcPr>
          <w:p>
            <w:pPr>
              <w:spacing w:before="40" w:after="40"/>
            </w:pPr>
            <w:r>
              <w:rPr>
                <w:sz w:val="19"/>
              </w:rPr>
              <w:t>5 Clips</w:t>
            </w:r>
          </w:p>
        </w:tc>
        <w:tc>
          <w:tcPr>
            <w:tcW w:type="dxa" w:w="1872"/>
          </w:tcPr>
          <w:p>
            <w:pPr>
              <w:spacing w:before="40" w:after="40"/>
            </w:pPr>
            <w:r>
              <w:rPr>
                <w:sz w:val="19"/>
              </w:rPr>
              <w:t>2 Tasks</w:t>
            </w:r>
          </w:p>
        </w:tc>
        <w:tc>
          <w:tcPr>
            <w:tcW w:type="dxa" w:w="1872"/>
          </w:tcPr>
          <w:p>
            <w:pPr>
              <w:spacing w:before="40" w:after="40"/>
            </w:pPr>
            <w:r>
              <w:rPr>
                <w:sz w:val="19"/>
              </w:rPr>
              <w:t>118 s</w:t>
            </w:r>
          </w:p>
        </w:tc>
        <w:tc>
          <w:tcPr>
            <w:tcW w:type="dxa" w:w="1872"/>
          </w:tcPr>
          <w:p>
            <w:pPr>
              <w:spacing w:before="40" w:after="40"/>
            </w:pPr>
            <w:r>
              <w:rPr>
                <w:sz w:val="19"/>
              </w:rPr>
              <w:t>114 s</w:t>
            </w:r>
          </w:p>
        </w:tc>
        <w:tc>
          <w:tcPr>
            <w:tcW w:type="dxa" w:w="1872"/>
          </w:tcPr>
          <w:p>
            <w:pPr>
              <w:spacing w:before="40" w:after="40"/>
            </w:pPr>
            <w:r>
              <w:rPr>
                <w:sz w:val="19"/>
              </w:rPr>
              <w:t>232 s (3.8 min)</w:t>
            </w:r>
          </w:p>
        </w:tc>
      </w:tr>
      <w:tr>
        <w:tc>
          <w:tcPr>
            <w:tcW w:type="dxa" w:w="1872"/>
          </w:tcPr>
          <w:p>
            <w:pPr>
              <w:spacing w:before="40" w:after="40"/>
            </w:pPr>
            <w:r>
              <w:rPr>
                <w:sz w:val="19"/>
              </w:rPr>
              <w:t>10 Clips</w:t>
            </w:r>
          </w:p>
        </w:tc>
        <w:tc>
          <w:tcPr>
            <w:tcW w:type="dxa" w:w="1872"/>
          </w:tcPr>
          <w:p>
            <w:pPr>
              <w:spacing w:before="40" w:after="40"/>
            </w:pPr>
            <w:r>
              <w:rPr>
                <w:sz w:val="19"/>
              </w:rPr>
              <w:t>3 Tasks</w:t>
            </w:r>
          </w:p>
        </w:tc>
        <w:tc>
          <w:tcPr>
            <w:tcW w:type="dxa" w:w="1872"/>
          </w:tcPr>
          <w:p>
            <w:pPr>
              <w:spacing w:before="40" w:after="40"/>
            </w:pPr>
            <w:r>
              <w:rPr>
                <w:sz w:val="19"/>
              </w:rPr>
              <w:t>126 s</w:t>
            </w:r>
          </w:p>
        </w:tc>
        <w:tc>
          <w:tcPr>
            <w:tcW w:type="dxa" w:w="1872"/>
          </w:tcPr>
          <w:p>
            <w:pPr>
              <w:spacing w:before="40" w:after="40"/>
            </w:pPr>
            <w:r>
              <w:rPr>
                <w:sz w:val="19"/>
              </w:rPr>
              <w:t>152 s</w:t>
            </w:r>
          </w:p>
        </w:tc>
        <w:tc>
          <w:tcPr>
            <w:tcW w:type="dxa" w:w="1872"/>
          </w:tcPr>
          <w:p>
            <w:pPr>
              <w:spacing w:before="40" w:after="40"/>
            </w:pPr>
            <w:r>
              <w:rPr>
                <w:sz w:val="19"/>
              </w:rPr>
              <w:t>278 s (4.6 min)</w:t>
            </w:r>
          </w:p>
        </w:tc>
      </w:tr>
      <w:tr>
        <w:tc>
          <w:tcPr>
            <w:tcW w:type="dxa" w:w="1872"/>
          </w:tcPr>
          <w:p>
            <w:pPr>
              <w:spacing w:before="40" w:after="40"/>
            </w:pPr>
            <w:r>
              <w:rPr>
                <w:sz w:val="19"/>
              </w:rPr>
              <w:t>20 Clips</w:t>
            </w:r>
          </w:p>
        </w:tc>
        <w:tc>
          <w:tcPr>
            <w:tcW w:type="dxa" w:w="1872"/>
          </w:tcPr>
          <w:p>
            <w:pPr>
              <w:spacing w:before="40" w:after="40"/>
            </w:pPr>
            <w:r>
              <w:rPr>
                <w:sz w:val="19"/>
              </w:rPr>
              <w:t>3 Tasks</w:t>
            </w:r>
          </w:p>
        </w:tc>
        <w:tc>
          <w:tcPr>
            <w:tcW w:type="dxa" w:w="1872"/>
          </w:tcPr>
          <w:p>
            <w:pPr>
              <w:spacing w:before="40" w:after="40"/>
            </w:pPr>
            <w:r>
              <w:rPr>
                <w:sz w:val="19"/>
              </w:rPr>
              <w:t>129 s</w:t>
            </w:r>
          </w:p>
        </w:tc>
        <w:tc>
          <w:tcPr>
            <w:tcW w:type="dxa" w:w="1872"/>
          </w:tcPr>
          <w:p>
            <w:pPr>
              <w:spacing w:before="40" w:after="40"/>
            </w:pPr>
            <w:r>
              <w:rPr>
                <w:sz w:val="19"/>
              </w:rPr>
              <w:t>298 s</w:t>
            </w:r>
          </w:p>
        </w:tc>
        <w:tc>
          <w:tcPr>
            <w:tcW w:type="dxa" w:w="1872"/>
          </w:tcPr>
          <w:p>
            <w:pPr>
              <w:spacing w:before="40" w:after="40"/>
            </w:pPr>
            <w:r>
              <w:rPr>
                <w:sz w:val="19"/>
              </w:rPr>
              <w:t>427 s (7.1 min)</w:t>
            </w:r>
          </w:p>
        </w:tc>
      </w:tr>
    </w:tbl>
    <w:p>
      <w:pPr>
        <w:spacing w:after="80"/>
      </w:pPr>
    </w:p>
    <w:p>
      <w:pPr>
        <w:spacing w:after="100" w:line="276" w:lineRule="auto"/>
      </w:pPr>
      <w:r>
        <w:t>Under a heavy burst of 20 concurrent jobs, CloudWatch step scaling triggered the upper threshold ($M_v \ge 9$), driving worker capacity to its maximum limit ($C = 3$) within 129 seconds. The three concurrent Fargate Spot workers continuously consumed messages, draining all 20 jobs in under 5 minutes and completing the entire batch in 7.1 minutes. Following queue exhaustion, the composite scale-in alarm observed $M_v + M_{\text{not\_visible}} = 0$ across a 300-second evaluation window, subsequently scaling desired task count cleanly back to zero without interrupting in-flight tasks.</w:t>
      </w:r>
    </w:p>
    <w:p>
      <w:pPr>
        <w:pStyle w:val="Heading2"/>
        <w:spacing w:before="200" w:after="80"/>
      </w:pPr>
      <w:r>
        <w:rPr>
          <w:b/>
          <w:color w:val="2E75B6"/>
          <w:sz w:val="23"/>
        </w:rPr>
        <w:t>5.3 Experiment C: Ingress Throughput: Pre-signed S3 vs. API Proxy</w:t>
      </w:r>
    </w:p>
    <w:p>
      <w:pPr>
        <w:spacing w:after="100" w:line="276" w:lineRule="auto"/>
      </w:pPr>
      <w:r>
        <w:t>To validate the architectural decision of direct client-to-S3 uploads, we benchmarked the FastAPI service under two architectural modes:</w:t>
      </w:r>
    </w:p>
    <w:p>
      <w:pPr>
        <w:spacing w:after="100" w:line="276" w:lineRule="auto"/>
      </w:pPr>
      <w:r>
        <w:t xml:space="preserve">- </w:t>
      </w:r>
      <w:r>
        <w:rPr>
          <w:b/>
        </w:rPr>
        <w:t>Architecture 1 (Proposed):</w:t>
      </w:r>
      <w:r>
        <w:t xml:space="preserve"> Client requests S3 pre-signed URL via `POST /api/videos` and streams payload directly to S3.</w:t>
      </w:r>
    </w:p>
    <w:p>
      <w:pPr>
        <w:spacing w:after="100" w:line="276" w:lineRule="auto"/>
      </w:pPr>
      <w:r>
        <w:t xml:space="preserve">- </w:t>
      </w:r>
      <w:r>
        <w:rPr>
          <w:b/>
        </w:rPr>
        <w:t>Architecture 2 (Monolithic Proxy):</w:t>
      </w:r>
      <w:r>
        <w:t xml:space="preserve"> Client streams the entire multipart video file through the FastAPI container, which buffers the file in memory/disk before re-uploading to S3.</w:t>
      </w:r>
    </w:p>
    <w:p>
      <w:pPr>
        <w:spacing w:after="100" w:line="276" w:lineRule="auto"/>
      </w:pPr>
      <w:r>
        <w:t>Using Locust, we generated 50 concurrent client upload sessions pushing 45 MB video files. Table 5 summarizes the performance results.</w:t>
      </w:r>
    </w:p>
    <w:p>
      <w:pPr>
        <w:spacing w:before="80" w:after="200"/>
        <w:jc w:val="center"/>
      </w:pPr>
      <w:r>
        <w:rPr>
          <w:i/>
          <w:color w:val="555555"/>
          <w:sz w:val="19"/>
        </w:rPr>
        <w:t>Table 5: Ingress Performance Comparison: Direct Pre-signed S3 vs. Monolithic API Proxy.</w:t>
      </w:r>
    </w:p>
    <w:tbl>
      <w:tblPr>
        <w:tblW w:type="auto" w:w="0"/>
        <w:jc w:val="center"/>
        <w:tblLook w:firstColumn="1" w:firstRow="1" w:lastColumn="0" w:lastRow="0" w:noHBand="0" w:noVBand="1" w:val="04A0"/>
      </w:tblPr>
      <w:tblGrid>
        <w:gridCol w:w="3120"/>
        <w:gridCol w:w="3120"/>
        <w:gridCol w:w="3120"/>
      </w:tblGrid>
      <w:tr>
        <w:tc>
          <w:tcPr>
            <w:tcW w:type="dxa" w:w="3120"/>
            <w:shd w:fill="F0F4F8"/>
          </w:tcPr>
          <w:p>
            <w:pPr>
              <w:spacing w:before="40" w:after="40"/>
            </w:pPr>
            <w:r>
              <w:rPr>
                <w:b/>
                <w:sz w:val="19"/>
              </w:rPr>
              <w:t>Evaluation Metric</w:t>
            </w:r>
          </w:p>
        </w:tc>
        <w:tc>
          <w:tcPr>
            <w:tcW w:type="dxa" w:w="3120"/>
            <w:shd w:fill="F0F4F8"/>
          </w:tcPr>
          <w:p>
            <w:pPr>
              <w:spacing w:before="40" w:after="40"/>
            </w:pPr>
            <w:r>
              <w:rPr>
                <w:b/>
                <w:sz w:val="19"/>
              </w:rPr>
              <w:t>Direct S3 Pre-signed Ingress (Proposed)</w:t>
            </w:r>
          </w:p>
        </w:tc>
        <w:tc>
          <w:tcPr>
            <w:tcW w:type="dxa" w:w="3120"/>
            <w:shd w:fill="F0F4F8"/>
          </w:tcPr>
          <w:p>
            <w:pPr>
              <w:spacing w:before="40" w:after="40"/>
            </w:pPr>
            <w:r>
              <w:rPr>
                <w:b/>
                <w:sz w:val="19"/>
              </w:rPr>
              <w:t>Monolithic API Proxy Buffering</w:t>
            </w:r>
          </w:p>
        </w:tc>
      </w:tr>
      <w:tr>
        <w:tc>
          <w:tcPr>
            <w:tcW w:type="dxa" w:w="3120"/>
          </w:tcPr>
          <w:p>
            <w:pPr>
              <w:spacing w:before="40" w:after="40"/>
            </w:pPr>
            <w:r>
              <w:rPr>
                <w:sz w:val="19"/>
              </w:rPr>
              <w:t>API Container Memory Usage</w:t>
            </w:r>
          </w:p>
        </w:tc>
        <w:tc>
          <w:tcPr>
            <w:tcW w:type="dxa" w:w="3120"/>
          </w:tcPr>
          <w:p>
            <w:pPr>
              <w:spacing w:before="40" w:after="40"/>
            </w:pPr>
            <w:r>
              <w:rPr>
                <w:sz w:val="19"/>
              </w:rPr>
              <w:t>48 MiB (Stable)</w:t>
            </w:r>
          </w:p>
        </w:tc>
        <w:tc>
          <w:tcPr>
            <w:tcW w:type="dxa" w:w="3120"/>
          </w:tcPr>
          <w:p>
            <w:pPr>
              <w:spacing w:before="40" w:after="40"/>
            </w:pPr>
            <w:r>
              <w:rPr>
                <w:sz w:val="19"/>
              </w:rPr>
              <w:t>486 MiB (Out-of-Memory Crashes)</w:t>
            </w:r>
          </w:p>
        </w:tc>
      </w:tr>
      <w:tr>
        <w:tc>
          <w:tcPr>
            <w:tcW w:type="dxa" w:w="3120"/>
          </w:tcPr>
          <w:p>
            <w:pPr>
              <w:spacing w:before="40" w:after="40"/>
            </w:pPr>
            <w:r>
              <w:rPr>
                <w:sz w:val="19"/>
              </w:rPr>
              <w:t>API CPU Utilization</w:t>
            </w:r>
          </w:p>
        </w:tc>
        <w:tc>
          <w:tcPr>
            <w:tcW w:type="dxa" w:w="3120"/>
          </w:tcPr>
          <w:p>
            <w:pPr>
              <w:spacing w:before="40" w:after="40"/>
            </w:pPr>
            <w:r>
              <w:rPr>
                <w:sz w:val="19"/>
              </w:rPr>
              <w:t>3.2%</w:t>
            </w:r>
          </w:p>
        </w:tc>
        <w:tc>
          <w:tcPr>
            <w:tcW w:type="dxa" w:w="3120"/>
          </w:tcPr>
          <w:p>
            <w:pPr>
              <w:spacing w:before="40" w:after="40"/>
            </w:pPr>
            <w:r>
              <w:rPr>
                <w:sz w:val="19"/>
              </w:rPr>
              <w:t>89.4%</w:t>
            </w:r>
          </w:p>
        </w:tc>
      </w:tr>
      <w:tr>
        <w:tc>
          <w:tcPr>
            <w:tcW w:type="dxa" w:w="3120"/>
          </w:tcPr>
          <w:p>
            <w:pPr>
              <w:spacing w:before="40" w:after="40"/>
            </w:pPr>
            <w:r>
              <w:rPr>
                <w:sz w:val="19"/>
              </w:rPr>
              <w:t>API Request Latency (p95)</w:t>
            </w:r>
          </w:p>
        </w:tc>
        <w:tc>
          <w:tcPr>
            <w:tcW w:type="dxa" w:w="3120"/>
          </w:tcPr>
          <w:p>
            <w:pPr>
              <w:spacing w:before="40" w:after="40"/>
            </w:pPr>
            <w:r>
              <w:rPr>
                <w:sz w:val="19"/>
              </w:rPr>
              <w:t>24 ms</w:t>
            </w:r>
          </w:p>
        </w:tc>
        <w:tc>
          <w:tcPr>
            <w:tcW w:type="dxa" w:w="3120"/>
          </w:tcPr>
          <w:p>
            <w:pPr>
              <w:spacing w:before="40" w:after="40"/>
            </w:pPr>
            <w:r>
              <w:rPr>
                <w:sz w:val="19"/>
              </w:rPr>
              <w:t>12,450 ms</w:t>
            </w:r>
          </w:p>
        </w:tc>
      </w:tr>
      <w:tr>
        <w:tc>
          <w:tcPr>
            <w:tcW w:type="dxa" w:w="3120"/>
          </w:tcPr>
          <w:p>
            <w:pPr>
              <w:spacing w:before="40" w:after="40"/>
            </w:pPr>
            <w:r>
              <w:rPr>
                <w:sz w:val="19"/>
              </w:rPr>
              <w:t>Upload Throughput (Client)</w:t>
            </w:r>
          </w:p>
        </w:tc>
        <w:tc>
          <w:tcPr>
            <w:tcW w:type="dxa" w:w="3120"/>
          </w:tcPr>
          <w:p>
            <w:pPr>
              <w:spacing w:before="40" w:after="40"/>
            </w:pPr>
            <w:r>
              <w:rPr>
                <w:sz w:val="19"/>
              </w:rPr>
              <w:t>42.4 MB/s (Direct S3)</w:t>
            </w:r>
          </w:p>
        </w:tc>
        <w:tc>
          <w:tcPr>
            <w:tcW w:type="dxa" w:w="3120"/>
          </w:tcPr>
          <w:p>
            <w:pPr>
              <w:spacing w:before="40" w:after="40"/>
            </w:pPr>
            <w:r>
              <w:rPr>
                <w:sz w:val="19"/>
              </w:rPr>
              <w:t>8.1 MB/s (Bottlenecked at ALB)</w:t>
            </w:r>
          </w:p>
        </w:tc>
      </w:tr>
      <w:tr>
        <w:tc>
          <w:tcPr>
            <w:tcW w:type="dxa" w:w="3120"/>
          </w:tcPr>
          <w:p>
            <w:pPr>
              <w:spacing w:before="40" w:after="40"/>
            </w:pPr>
            <w:r>
              <w:rPr>
                <w:sz w:val="19"/>
              </w:rPr>
              <w:t>Client Upload Failure Rate</w:t>
            </w:r>
          </w:p>
        </w:tc>
        <w:tc>
          <w:tcPr>
            <w:tcW w:type="dxa" w:w="3120"/>
          </w:tcPr>
          <w:p>
            <w:pPr>
              <w:spacing w:before="40" w:after="40"/>
            </w:pPr>
            <w:r>
              <w:rPr>
                <w:sz w:val="19"/>
              </w:rPr>
              <w:t>0.0%</w:t>
            </w:r>
          </w:p>
        </w:tc>
        <w:tc>
          <w:tcPr>
            <w:tcW w:type="dxa" w:w="3120"/>
          </w:tcPr>
          <w:p>
            <w:pPr>
              <w:spacing w:before="40" w:after="40"/>
            </w:pPr>
            <w:r>
              <w:rPr>
                <w:sz w:val="19"/>
              </w:rPr>
              <w:t>34.0% (ALB 504 Gateway Timeouts)</w:t>
            </w:r>
          </w:p>
        </w:tc>
      </w:tr>
    </w:tbl>
    <w:p>
      <w:pPr>
        <w:spacing w:after="80"/>
      </w:pPr>
    </w:p>
    <w:p>
      <w:pPr>
        <w:spacing w:after="100" w:line="276" w:lineRule="auto"/>
      </w:pPr>
      <w:r>
        <w:t>Under the API Proxy pattern, the single 0.25 vCPU / 512 MiB API container rapidly experienced socket starvation and memory buffer saturation, resulting in a 34% failure rate due to ALB 504 Gateway Timeouts. Conversely, under our pre-signed URL pattern, the API container merely generated cryptographic URL signatures, maintaining a flat memory footprint of 48 MiB, sub-30ms response times, and 0.0% failure rates.</w:t>
      </w:r>
    </w:p>
    <w:p>
      <w:pPr>
        <w:pStyle w:val="Heading2"/>
        <w:spacing w:before="200" w:after="80"/>
      </w:pPr>
      <w:r>
        <w:rPr>
          <w:b/>
          <w:color w:val="2E75B6"/>
          <w:sz w:val="23"/>
        </w:rPr>
        <w:t>5.4 Experiment D: Delivery Performance &amp; CDN Acceleration</w:t>
      </w:r>
    </w:p>
    <w:p>
      <w:pPr>
        <w:spacing w:after="100" w:line="276" w:lineRule="auto"/>
      </w:pPr>
      <w:r>
        <w:t>We evaluated media delivery performance by measuring Time-To-First-Byte (TTFB) and sustained download throughput for transcoded 720p video assets accessed through Amazon CloudFront versus direct Amazon S3 bucket endpoints. Testing was conducted across 100 requests originating from simulated client nodes in Europe, North America, and Asia Pacific.</w:t>
      </w:r>
    </w:p>
    <w:p>
      <w:pPr>
        <w:spacing w:before="80" w:after="200"/>
        <w:jc w:val="center"/>
      </w:pPr>
      <w:r>
        <w:rPr>
          <w:i/>
          <w:color w:val="555555"/>
          <w:sz w:val="19"/>
        </w:rPr>
        <w:t>Table 6: Playback Latency and Throughput: CloudFront CDN vs. Direct S3.</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4F8"/>
          </w:tcPr>
          <w:p>
            <w:pPr>
              <w:spacing w:before="40" w:after="40"/>
            </w:pPr>
            <w:r>
              <w:rPr>
                <w:b/>
                <w:sz w:val="19"/>
              </w:rPr>
              <w:t>Geographic Region</w:t>
            </w:r>
          </w:p>
        </w:tc>
        <w:tc>
          <w:tcPr>
            <w:tcW w:type="dxa" w:w="1872"/>
            <w:shd w:fill="F0F4F8"/>
          </w:tcPr>
          <w:p>
            <w:pPr>
              <w:spacing w:before="40" w:after="40"/>
            </w:pPr>
            <w:r>
              <w:rPr>
                <w:b/>
                <w:sz w:val="19"/>
              </w:rPr>
              <w:t>Metric</w:t>
            </w:r>
          </w:p>
        </w:tc>
        <w:tc>
          <w:tcPr>
            <w:tcW w:type="dxa" w:w="1872"/>
            <w:shd w:fill="F0F4F8"/>
          </w:tcPr>
          <w:p>
            <w:pPr>
              <w:spacing w:before="40" w:after="40"/>
            </w:pPr>
            <w:r>
              <w:rPr>
                <w:b/>
                <w:sz w:val="19"/>
              </w:rPr>
              <w:t>Direct S3 Origin (ap-south-1)</w:t>
            </w:r>
          </w:p>
        </w:tc>
        <w:tc>
          <w:tcPr>
            <w:tcW w:type="dxa" w:w="1872"/>
            <w:shd w:fill="F0F4F8"/>
          </w:tcPr>
          <w:p>
            <w:pPr>
              <w:spacing w:before="40" w:after="40"/>
            </w:pPr>
            <w:r>
              <w:rPr>
                <w:b/>
                <w:sz w:val="19"/>
              </w:rPr>
              <w:t>CloudFront Edge (OAC)</w:t>
            </w:r>
          </w:p>
        </w:tc>
        <w:tc>
          <w:tcPr>
            <w:tcW w:type="dxa" w:w="1872"/>
            <w:shd w:fill="F0F4F8"/>
          </w:tcPr>
          <w:p>
            <w:pPr>
              <w:spacing w:before="40" w:after="40"/>
            </w:pPr>
            <w:r>
              <w:rPr>
                <w:b/>
                <w:sz w:val="19"/>
              </w:rPr>
              <w:t>Improvement</w:t>
            </w:r>
          </w:p>
        </w:tc>
      </w:tr>
      <w:tr>
        <w:tc>
          <w:tcPr>
            <w:tcW w:type="dxa" w:w="1872"/>
          </w:tcPr>
          <w:p>
            <w:pPr>
              <w:spacing w:before="40" w:after="40"/>
            </w:pPr>
            <w:r>
              <w:rPr>
                <w:sz w:val="19"/>
              </w:rPr>
              <w:t>Asia Pacific (Local)</w:t>
            </w:r>
          </w:p>
        </w:tc>
        <w:tc>
          <w:tcPr>
            <w:tcW w:type="dxa" w:w="1872"/>
          </w:tcPr>
          <w:p>
            <w:pPr>
              <w:spacing w:before="40" w:after="40"/>
            </w:pPr>
            <w:r>
              <w:rPr>
                <w:sz w:val="19"/>
              </w:rPr>
              <w:t>TTFB (p95)</w:t>
            </w:r>
          </w:p>
        </w:tc>
        <w:tc>
          <w:tcPr>
            <w:tcW w:type="dxa" w:w="1872"/>
          </w:tcPr>
          <w:p>
            <w:pPr>
              <w:spacing w:before="40" w:after="40"/>
            </w:pPr>
            <w:r>
              <w:rPr>
                <w:sz w:val="19"/>
              </w:rPr>
              <w:t>48 ms</w:t>
            </w:r>
          </w:p>
        </w:tc>
        <w:tc>
          <w:tcPr>
            <w:tcW w:type="dxa" w:w="1872"/>
          </w:tcPr>
          <w:p>
            <w:pPr>
              <w:spacing w:before="40" w:after="40"/>
            </w:pPr>
            <w:r>
              <w:rPr>
                <w:sz w:val="19"/>
              </w:rPr>
              <w:t>18 ms</w:t>
            </w:r>
          </w:p>
        </w:tc>
        <w:tc>
          <w:tcPr>
            <w:tcW w:type="dxa" w:w="1872"/>
          </w:tcPr>
          <w:p>
            <w:pPr>
              <w:spacing w:before="40" w:after="40"/>
            </w:pPr>
            <w:r>
              <w:rPr>
                <w:sz w:val="19"/>
              </w:rPr>
              <w:t>62.5% faster</w:t>
            </w:r>
          </w:p>
        </w:tc>
      </w:tr>
      <w:tr>
        <w:tc>
          <w:tcPr>
            <w:tcW w:type="dxa" w:w="1872"/>
          </w:tcPr>
          <w:p>
            <w:pPr>
              <w:spacing w:before="40" w:after="40"/>
            </w:pPr>
            <w:r>
              <w:rPr>
                <w:sz w:val="19"/>
              </w:rPr>
            </w:r>
          </w:p>
        </w:tc>
        <w:tc>
          <w:tcPr>
            <w:tcW w:type="dxa" w:w="1872"/>
          </w:tcPr>
          <w:p>
            <w:pPr>
              <w:spacing w:before="40" w:after="40"/>
            </w:pPr>
            <w:r>
              <w:rPr>
                <w:sz w:val="19"/>
              </w:rPr>
              <w:t>Throughput</w:t>
            </w:r>
          </w:p>
        </w:tc>
        <w:tc>
          <w:tcPr>
            <w:tcW w:type="dxa" w:w="1872"/>
          </w:tcPr>
          <w:p>
            <w:pPr>
              <w:spacing w:before="40" w:after="40"/>
            </w:pPr>
            <w:r>
              <w:rPr>
                <w:sz w:val="19"/>
              </w:rPr>
              <w:t>28 MB/s</w:t>
            </w:r>
          </w:p>
        </w:tc>
        <w:tc>
          <w:tcPr>
            <w:tcW w:type="dxa" w:w="1872"/>
          </w:tcPr>
          <w:p>
            <w:pPr>
              <w:spacing w:before="40" w:after="40"/>
            </w:pPr>
            <w:r>
              <w:rPr>
                <w:sz w:val="19"/>
              </w:rPr>
              <w:t>44 MB/s</w:t>
            </w:r>
          </w:p>
        </w:tc>
        <w:tc>
          <w:tcPr>
            <w:tcW w:type="dxa" w:w="1872"/>
          </w:tcPr>
          <w:p>
            <w:pPr>
              <w:spacing w:before="40" w:after="40"/>
            </w:pPr>
            <w:r>
              <w:rPr>
                <w:sz w:val="19"/>
              </w:rPr>
              <w:t>57.1% higher</w:t>
            </w:r>
          </w:p>
        </w:tc>
      </w:tr>
      <w:tr>
        <w:tc>
          <w:tcPr>
            <w:tcW w:type="dxa" w:w="1872"/>
          </w:tcPr>
          <w:p>
            <w:pPr>
              <w:spacing w:before="40" w:after="40"/>
            </w:pPr>
            <w:r>
              <w:rPr>
                <w:sz w:val="19"/>
              </w:rPr>
              <w:t>North America</w:t>
            </w:r>
          </w:p>
        </w:tc>
        <w:tc>
          <w:tcPr>
            <w:tcW w:type="dxa" w:w="1872"/>
          </w:tcPr>
          <w:p>
            <w:pPr>
              <w:spacing w:before="40" w:after="40"/>
            </w:pPr>
            <w:r>
              <w:rPr>
                <w:sz w:val="19"/>
              </w:rPr>
              <w:t>TTFB (p95)</w:t>
            </w:r>
          </w:p>
        </w:tc>
        <w:tc>
          <w:tcPr>
            <w:tcW w:type="dxa" w:w="1872"/>
          </w:tcPr>
          <w:p>
            <w:pPr>
              <w:spacing w:before="40" w:after="40"/>
            </w:pPr>
            <w:r>
              <w:rPr>
                <w:sz w:val="19"/>
              </w:rPr>
              <w:t>284 ms</w:t>
            </w:r>
          </w:p>
        </w:tc>
        <w:tc>
          <w:tcPr>
            <w:tcW w:type="dxa" w:w="1872"/>
          </w:tcPr>
          <w:p>
            <w:pPr>
              <w:spacing w:before="40" w:after="40"/>
            </w:pPr>
            <w:r>
              <w:rPr>
                <w:sz w:val="19"/>
              </w:rPr>
              <w:t>32 ms</w:t>
            </w:r>
          </w:p>
        </w:tc>
        <w:tc>
          <w:tcPr>
            <w:tcW w:type="dxa" w:w="1872"/>
          </w:tcPr>
          <w:p>
            <w:pPr>
              <w:spacing w:before="40" w:after="40"/>
            </w:pPr>
            <w:r>
              <w:rPr>
                <w:sz w:val="19"/>
              </w:rPr>
              <w:t>88.7% faster</w:t>
            </w:r>
          </w:p>
        </w:tc>
      </w:tr>
      <w:tr>
        <w:tc>
          <w:tcPr>
            <w:tcW w:type="dxa" w:w="1872"/>
          </w:tcPr>
          <w:p>
            <w:pPr>
              <w:spacing w:before="40" w:after="40"/>
            </w:pPr>
            <w:r>
              <w:rPr>
                <w:sz w:val="19"/>
              </w:rPr>
            </w:r>
          </w:p>
        </w:tc>
        <w:tc>
          <w:tcPr>
            <w:tcW w:type="dxa" w:w="1872"/>
          </w:tcPr>
          <w:p>
            <w:pPr>
              <w:spacing w:before="40" w:after="40"/>
            </w:pPr>
            <w:r>
              <w:rPr>
                <w:sz w:val="19"/>
              </w:rPr>
              <w:t>Throughput</w:t>
            </w:r>
          </w:p>
        </w:tc>
        <w:tc>
          <w:tcPr>
            <w:tcW w:type="dxa" w:w="1872"/>
          </w:tcPr>
          <w:p>
            <w:pPr>
              <w:spacing w:before="40" w:after="40"/>
            </w:pPr>
            <w:r>
              <w:rPr>
                <w:sz w:val="19"/>
              </w:rPr>
              <w:t>4.2 MB/s</w:t>
            </w:r>
          </w:p>
        </w:tc>
        <w:tc>
          <w:tcPr>
            <w:tcW w:type="dxa" w:w="1872"/>
          </w:tcPr>
          <w:p>
            <w:pPr>
              <w:spacing w:before="40" w:after="40"/>
            </w:pPr>
            <w:r>
              <w:rPr>
                <w:sz w:val="19"/>
              </w:rPr>
              <w:t>31 MB/s</w:t>
            </w:r>
          </w:p>
        </w:tc>
        <w:tc>
          <w:tcPr>
            <w:tcW w:type="dxa" w:w="1872"/>
          </w:tcPr>
          <w:p>
            <w:pPr>
              <w:spacing w:before="40" w:after="40"/>
            </w:pPr>
            <w:r>
              <w:rPr>
                <w:sz w:val="19"/>
              </w:rPr>
              <w:t>638.1% higher</w:t>
            </w:r>
          </w:p>
        </w:tc>
      </w:tr>
      <w:tr>
        <w:tc>
          <w:tcPr>
            <w:tcW w:type="dxa" w:w="1872"/>
          </w:tcPr>
          <w:p>
            <w:pPr>
              <w:spacing w:before="40" w:after="40"/>
            </w:pPr>
            <w:r>
              <w:rPr>
                <w:sz w:val="19"/>
              </w:rPr>
              <w:t>Europe</w:t>
            </w:r>
          </w:p>
        </w:tc>
        <w:tc>
          <w:tcPr>
            <w:tcW w:type="dxa" w:w="1872"/>
          </w:tcPr>
          <w:p>
            <w:pPr>
              <w:spacing w:before="40" w:after="40"/>
            </w:pPr>
            <w:r>
              <w:rPr>
                <w:sz w:val="19"/>
              </w:rPr>
              <w:t>TTFB (p95)</w:t>
            </w:r>
          </w:p>
        </w:tc>
        <w:tc>
          <w:tcPr>
            <w:tcW w:type="dxa" w:w="1872"/>
          </w:tcPr>
          <w:p>
            <w:pPr>
              <w:spacing w:before="40" w:after="40"/>
            </w:pPr>
            <w:r>
              <w:rPr>
                <w:sz w:val="19"/>
              </w:rPr>
              <w:t>212 ms</w:t>
            </w:r>
          </w:p>
        </w:tc>
        <w:tc>
          <w:tcPr>
            <w:tcW w:type="dxa" w:w="1872"/>
          </w:tcPr>
          <w:p>
            <w:pPr>
              <w:spacing w:before="40" w:after="40"/>
            </w:pPr>
            <w:r>
              <w:rPr>
                <w:sz w:val="19"/>
              </w:rPr>
              <w:t>26 ms</w:t>
            </w:r>
          </w:p>
        </w:tc>
        <w:tc>
          <w:tcPr>
            <w:tcW w:type="dxa" w:w="1872"/>
          </w:tcPr>
          <w:p>
            <w:pPr>
              <w:spacing w:before="40" w:after="40"/>
            </w:pPr>
            <w:r>
              <w:rPr>
                <w:sz w:val="19"/>
              </w:rPr>
              <w:t>87.7% faster</w:t>
            </w:r>
          </w:p>
        </w:tc>
      </w:tr>
      <w:tr>
        <w:tc>
          <w:tcPr>
            <w:tcW w:type="dxa" w:w="1872"/>
          </w:tcPr>
          <w:p>
            <w:pPr>
              <w:spacing w:before="40" w:after="40"/>
            </w:pPr>
            <w:r>
              <w:rPr>
                <w:sz w:val="19"/>
              </w:rPr>
            </w:r>
          </w:p>
        </w:tc>
        <w:tc>
          <w:tcPr>
            <w:tcW w:type="dxa" w:w="1872"/>
          </w:tcPr>
          <w:p>
            <w:pPr>
              <w:spacing w:before="40" w:after="40"/>
            </w:pPr>
            <w:r>
              <w:rPr>
                <w:sz w:val="19"/>
              </w:rPr>
              <w:t>Throughput</w:t>
            </w:r>
          </w:p>
        </w:tc>
        <w:tc>
          <w:tcPr>
            <w:tcW w:type="dxa" w:w="1872"/>
          </w:tcPr>
          <w:p>
            <w:pPr>
              <w:spacing w:before="40" w:after="40"/>
            </w:pPr>
            <w:r>
              <w:rPr>
                <w:sz w:val="19"/>
              </w:rPr>
              <w:t>6.8 MB/s</w:t>
            </w:r>
          </w:p>
        </w:tc>
        <w:tc>
          <w:tcPr>
            <w:tcW w:type="dxa" w:w="1872"/>
          </w:tcPr>
          <w:p>
            <w:pPr>
              <w:spacing w:before="40" w:after="40"/>
            </w:pPr>
            <w:r>
              <w:rPr>
                <w:sz w:val="19"/>
              </w:rPr>
              <w:t>36 MB/s</w:t>
            </w:r>
          </w:p>
        </w:tc>
        <w:tc>
          <w:tcPr>
            <w:tcW w:type="dxa" w:w="1872"/>
          </w:tcPr>
          <w:p>
            <w:pPr>
              <w:spacing w:before="40" w:after="40"/>
            </w:pPr>
            <w:r>
              <w:rPr>
                <w:sz w:val="19"/>
              </w:rPr>
              <w:t>429.4% higher</w:t>
            </w:r>
          </w:p>
        </w:tc>
      </w:tr>
    </w:tbl>
    <w:p>
      <w:pPr>
        <w:spacing w:after="80"/>
      </w:pPr>
    </w:p>
    <w:p>
      <w:pPr>
        <w:spacing w:after="100" w:line="276" w:lineRule="auto"/>
      </w:pPr>
      <w:r>
        <w:t>As demonstrated in Table 6, CloudFront edge caching drastically mitigates international transit latency, reducing North American TTFB from 284 ms to 32 ms and increasing sustained video streaming bandwidth by over 600%. Origin Access Control (OAC) ensured that direct S3 access remained fully blocked, upholding least-privilege security constraints.</w:t>
      </w:r>
    </w:p>
    <w:p>
      <w:pPr>
        <w:pStyle w:val="Heading2"/>
        <w:spacing w:before="200" w:after="80"/>
      </w:pPr>
      <w:r>
        <w:rPr>
          <w:b/>
          <w:color w:val="2E75B6"/>
          <w:sz w:val="23"/>
        </w:rPr>
        <w:t>5.5 Experiment E: CI/CD Pipeline Velocity, Release Gates, and Rollback MTTR</w:t>
      </w:r>
    </w:p>
    <w:p>
      <w:pPr>
        <w:spacing w:after="100" w:line="276" w:lineRule="auto"/>
      </w:pPr>
      <w:r>
        <w:t>The automated delivery pipeline was evaluated across 25 production deployments. Table 7 details the mean duration of each pipeline stage.</w:t>
      </w:r>
    </w:p>
    <w:p>
      <w:pPr>
        <w:spacing w:before="80" w:after="200"/>
        <w:jc w:val="center"/>
      </w:pPr>
      <w:r>
        <w:rPr>
          <w:i/>
          <w:color w:val="555555"/>
          <w:sz w:val="19"/>
        </w:rPr>
        <w:t>Table 7: GitHub Actions CI/CD Pipeline Stage Durations.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F0F4F8"/>
          </w:tcPr>
          <w:p>
            <w:pPr>
              <w:spacing w:before="40" w:after="40"/>
            </w:pPr>
            <w:r>
              <w:rPr>
                <w:b/>
                <w:sz w:val="19"/>
              </w:rPr>
              <w:t>Pipeline Stage</w:t>
            </w:r>
          </w:p>
        </w:tc>
        <w:tc>
          <w:tcPr>
            <w:tcW w:type="dxa" w:w="2340"/>
            <w:shd w:fill="F0F4F8"/>
          </w:tcPr>
          <w:p>
            <w:pPr>
              <w:spacing w:before="40" w:after="40"/>
            </w:pPr>
            <w:r>
              <w:rPr>
                <w:b/>
                <w:sz w:val="19"/>
              </w:rPr>
              <w:t>Mean Duration (s)</w:t>
            </w:r>
          </w:p>
        </w:tc>
        <w:tc>
          <w:tcPr>
            <w:tcW w:type="dxa" w:w="2340"/>
            <w:shd w:fill="F0F4F8"/>
          </w:tcPr>
          <w:p>
            <w:pPr>
              <w:spacing w:before="40" w:after="40"/>
            </w:pPr>
            <w:r>
              <w:rPr>
                <w:b/>
                <w:sz w:val="19"/>
              </w:rPr>
              <w:t>Standard Deviation (s)</w:t>
            </w:r>
          </w:p>
        </w:tc>
        <w:tc>
          <w:tcPr>
            <w:tcW w:type="dxa" w:w="2340"/>
            <w:shd w:fill="F0F4F8"/>
          </w:tcPr>
          <w:p>
            <w:pPr>
              <w:spacing w:before="40" w:after="40"/>
            </w:pPr>
            <w:r>
              <w:rPr>
                <w:b/>
                <w:sz w:val="19"/>
              </w:rPr>
              <w:t>Gate Condition / Criteria</w:t>
            </w:r>
          </w:p>
        </w:tc>
      </w:tr>
      <w:tr>
        <w:tc>
          <w:tcPr>
            <w:tcW w:type="dxa" w:w="2340"/>
          </w:tcPr>
          <w:p>
            <w:pPr>
              <w:spacing w:before="40" w:after="40"/>
            </w:pPr>
            <w:r>
              <w:rPr>
                <w:sz w:val="19"/>
              </w:rPr>
              <w:t>Path Filtering &amp; Checkout</w:t>
            </w:r>
          </w:p>
        </w:tc>
        <w:tc>
          <w:tcPr>
            <w:tcW w:type="dxa" w:w="2340"/>
          </w:tcPr>
          <w:p>
            <w:pPr>
              <w:spacing w:before="40" w:after="40"/>
            </w:pPr>
            <w:r>
              <w:rPr>
                <w:sz w:val="19"/>
              </w:rPr>
              <w:t>8.2 s</w:t>
            </w:r>
          </w:p>
        </w:tc>
        <w:tc>
          <w:tcPr>
            <w:tcW w:type="dxa" w:w="2340"/>
          </w:tcPr>
          <w:p>
            <w:pPr>
              <w:spacing w:before="40" w:after="40"/>
            </w:pPr>
            <w:r>
              <w:rPr>
                <w:sz w:val="19"/>
              </w:rPr>
              <w:t>+/- 0.8 s</w:t>
            </w:r>
          </w:p>
        </w:tc>
        <w:tc>
          <w:tcPr>
            <w:tcW w:type="dxa" w:w="2340"/>
          </w:tcPr>
          <w:p>
            <w:pPr>
              <w:spacing w:before="40" w:after="40"/>
            </w:pPr>
            <w:r>
              <w:rPr>
                <w:sz w:val="19"/>
              </w:rPr>
              <w:t>Detects changed microservices</w:t>
            </w:r>
          </w:p>
        </w:tc>
      </w:tr>
      <w:tr>
        <w:tc>
          <w:tcPr>
            <w:tcW w:type="dxa" w:w="2340"/>
          </w:tcPr>
          <w:p>
            <w:pPr>
              <w:spacing w:before="40" w:after="40"/>
            </w:pPr>
            <w:r>
              <w:rPr>
                <w:sz w:val="19"/>
              </w:rPr>
              <w:t>Linting (`ruff`) &amp; Unit Tests</w:t>
            </w:r>
          </w:p>
        </w:tc>
        <w:tc>
          <w:tcPr>
            <w:tcW w:type="dxa" w:w="2340"/>
          </w:tcPr>
          <w:p>
            <w:pPr>
              <w:spacing w:before="40" w:after="40"/>
            </w:pPr>
            <w:r>
              <w:rPr>
                <w:sz w:val="19"/>
              </w:rPr>
              <w:t>14.5 s</w:t>
            </w:r>
          </w:p>
        </w:tc>
        <w:tc>
          <w:tcPr>
            <w:tcW w:type="dxa" w:w="2340"/>
          </w:tcPr>
          <w:p>
            <w:pPr>
              <w:spacing w:before="40" w:after="40"/>
            </w:pPr>
            <w:r>
              <w:rPr>
                <w:sz w:val="19"/>
              </w:rPr>
              <w:t>+/- 1.2 s</w:t>
            </w:r>
          </w:p>
        </w:tc>
        <w:tc>
          <w:tcPr>
            <w:tcW w:type="dxa" w:w="2340"/>
          </w:tcPr>
          <w:p>
            <w:pPr>
              <w:spacing w:before="40" w:after="40"/>
            </w:pPr>
            <w:r>
              <w:rPr>
                <w:sz w:val="19"/>
              </w:rPr>
              <w:t>Zero lint errors; 100% pytest pass</w:t>
            </w:r>
          </w:p>
        </w:tc>
      </w:tr>
      <w:tr>
        <w:tc>
          <w:tcPr>
            <w:tcW w:type="dxa" w:w="2340"/>
          </w:tcPr>
          <w:p>
            <w:pPr>
              <w:spacing w:before="40" w:after="40"/>
            </w:pPr>
            <w:r>
              <w:rPr>
                <w:sz w:val="19"/>
              </w:rPr>
              <w:t>Docker Multi-Stage Build</w:t>
            </w:r>
          </w:p>
        </w:tc>
        <w:tc>
          <w:tcPr>
            <w:tcW w:type="dxa" w:w="2340"/>
          </w:tcPr>
          <w:p>
            <w:pPr>
              <w:spacing w:before="40" w:after="40"/>
            </w:pPr>
            <w:r>
              <w:rPr>
                <w:sz w:val="19"/>
              </w:rPr>
              <w:t>42.1 s</w:t>
            </w:r>
          </w:p>
        </w:tc>
        <w:tc>
          <w:tcPr>
            <w:tcW w:type="dxa" w:w="2340"/>
          </w:tcPr>
          <w:p>
            <w:pPr>
              <w:spacing w:before="40" w:after="40"/>
            </w:pPr>
            <w:r>
              <w:rPr>
                <w:sz w:val="19"/>
              </w:rPr>
              <w:t>+/- 3.4 s</w:t>
            </w:r>
          </w:p>
        </w:tc>
        <w:tc>
          <w:tcPr>
            <w:tcW w:type="dxa" w:w="2340"/>
          </w:tcPr>
          <w:p>
            <w:pPr>
              <w:spacing w:before="40" w:after="40"/>
            </w:pPr>
            <w:r>
              <w:rPr>
                <w:sz w:val="19"/>
              </w:rPr>
              <w:t>Layer caching enabled; rootless build</w:t>
            </w:r>
          </w:p>
        </w:tc>
      </w:tr>
      <w:tr>
        <w:tc>
          <w:tcPr>
            <w:tcW w:type="dxa" w:w="2340"/>
          </w:tcPr>
          <w:p>
            <w:pPr>
              <w:spacing w:before="40" w:after="40"/>
            </w:pPr>
            <w:r>
              <w:rPr>
                <w:sz w:val="19"/>
              </w:rPr>
              <w:t>Security Scan (Trivy)</w:t>
            </w:r>
          </w:p>
        </w:tc>
        <w:tc>
          <w:tcPr>
            <w:tcW w:type="dxa" w:w="2340"/>
          </w:tcPr>
          <w:p>
            <w:pPr>
              <w:spacing w:before="40" w:after="40"/>
            </w:pPr>
            <w:r>
              <w:rPr>
                <w:sz w:val="19"/>
              </w:rPr>
              <w:t>22.8 s</w:t>
            </w:r>
          </w:p>
        </w:tc>
        <w:tc>
          <w:tcPr>
            <w:tcW w:type="dxa" w:w="2340"/>
          </w:tcPr>
          <w:p>
            <w:pPr>
              <w:spacing w:before="40" w:after="40"/>
            </w:pPr>
            <w:r>
              <w:rPr>
                <w:sz w:val="19"/>
              </w:rPr>
              <w:t>+/- 2.1 s</w:t>
            </w:r>
          </w:p>
        </w:tc>
        <w:tc>
          <w:tcPr>
            <w:tcW w:type="dxa" w:w="2340"/>
          </w:tcPr>
          <w:p>
            <w:pPr>
              <w:spacing w:before="40" w:after="40"/>
            </w:pPr>
            <w:r>
              <w:rPr>
                <w:sz w:val="19"/>
              </w:rPr>
              <w:t>0 CRITICAL fixable CVEs</w:t>
            </w:r>
          </w:p>
        </w:tc>
      </w:tr>
      <w:tr>
        <w:tc>
          <w:tcPr>
            <w:tcW w:type="dxa" w:w="2340"/>
          </w:tcPr>
          <w:p>
            <w:pPr>
              <w:spacing w:before="40" w:after="40"/>
            </w:pPr>
            <w:r>
              <w:rPr>
                <w:sz w:val="19"/>
              </w:rPr>
              <w:t>ECR Image Publish</w:t>
            </w:r>
          </w:p>
        </w:tc>
        <w:tc>
          <w:tcPr>
            <w:tcW w:type="dxa" w:w="2340"/>
          </w:tcPr>
          <w:p>
            <w:pPr>
              <w:spacing w:before="40" w:after="40"/>
            </w:pPr>
            <w:r>
              <w:rPr>
                <w:sz w:val="19"/>
              </w:rPr>
              <w:t>16.4 s</w:t>
            </w:r>
          </w:p>
        </w:tc>
        <w:tc>
          <w:tcPr>
            <w:tcW w:type="dxa" w:w="2340"/>
          </w:tcPr>
          <w:p>
            <w:pPr>
              <w:spacing w:before="40" w:after="40"/>
            </w:pPr>
            <w:r>
              <w:rPr>
                <w:sz w:val="19"/>
              </w:rPr>
              <w:t>+/- 1.9 s</w:t>
            </w:r>
          </w:p>
        </w:tc>
        <w:tc>
          <w:tcPr>
            <w:tcW w:type="dxa" w:w="2340"/>
          </w:tcPr>
          <w:p>
            <w:pPr>
              <w:spacing w:before="40" w:after="40"/>
            </w:pPr>
            <w:r>
              <w:rPr>
                <w:sz w:val="19"/>
              </w:rPr>
              <w:t>Commit-SHA and latest tagging</w:t>
            </w:r>
          </w:p>
        </w:tc>
      </w:tr>
      <w:tr>
        <w:tc>
          <w:tcPr>
            <w:tcW w:type="dxa" w:w="2340"/>
          </w:tcPr>
          <w:p>
            <w:pPr>
              <w:spacing w:before="40" w:after="40"/>
            </w:pPr>
            <w:r>
              <w:rPr>
                <w:sz w:val="19"/>
              </w:rPr>
              <w:t>ECS Task Definition Deploy</w:t>
            </w:r>
          </w:p>
        </w:tc>
        <w:tc>
          <w:tcPr>
            <w:tcW w:type="dxa" w:w="2340"/>
          </w:tcPr>
          <w:p>
            <w:pPr>
              <w:spacing w:before="40" w:after="40"/>
            </w:pPr>
            <w:r>
              <w:rPr>
                <w:sz w:val="19"/>
              </w:rPr>
              <w:t>148.2 s</w:t>
            </w:r>
          </w:p>
        </w:tc>
        <w:tc>
          <w:tcPr>
            <w:tcW w:type="dxa" w:w="2340"/>
          </w:tcPr>
          <w:p>
            <w:pPr>
              <w:spacing w:before="40" w:after="40"/>
            </w:pPr>
            <w:r>
              <w:rPr>
                <w:sz w:val="19"/>
              </w:rPr>
              <w:t>+/- 8.6 s</w:t>
            </w:r>
          </w:p>
        </w:tc>
        <w:tc>
          <w:tcPr>
            <w:tcW w:type="dxa" w:w="2340"/>
          </w:tcPr>
          <w:p>
            <w:pPr>
              <w:spacing w:before="40" w:after="40"/>
            </w:pPr>
            <w:r>
              <w:rPr>
                <w:sz w:val="19"/>
              </w:rPr>
              <w:t>Rolling deployment; target health</w:t>
            </w:r>
          </w:p>
        </w:tc>
      </w:tr>
      <w:tr>
        <w:tc>
          <w:tcPr>
            <w:tcW w:type="dxa" w:w="2340"/>
          </w:tcPr>
          <w:p>
            <w:pPr>
              <w:spacing w:before="40" w:after="40"/>
            </w:pPr>
            <w:r>
              <w:rPr>
                <w:sz w:val="19"/>
              </w:rPr>
              <w:t>CloudFront Cache Invalidation</w:t>
            </w:r>
          </w:p>
        </w:tc>
        <w:tc>
          <w:tcPr>
            <w:tcW w:type="dxa" w:w="2340"/>
          </w:tcPr>
          <w:p>
            <w:pPr>
              <w:spacing w:before="40" w:after="40"/>
            </w:pPr>
            <w:r>
              <w:rPr>
                <w:sz w:val="19"/>
              </w:rPr>
              <w:t>12.1 s</w:t>
            </w:r>
          </w:p>
        </w:tc>
        <w:tc>
          <w:tcPr>
            <w:tcW w:type="dxa" w:w="2340"/>
          </w:tcPr>
          <w:p>
            <w:pPr>
              <w:spacing w:before="40" w:after="40"/>
            </w:pPr>
            <w:r>
              <w:rPr>
                <w:sz w:val="19"/>
              </w:rPr>
              <w:t>+/- 1.5 s</w:t>
            </w:r>
          </w:p>
        </w:tc>
        <w:tc>
          <w:tcPr>
            <w:tcW w:type="dxa" w:w="2340"/>
          </w:tcPr>
          <w:p>
            <w:pPr>
              <w:spacing w:before="40" w:after="40"/>
            </w:pPr>
            <w:r>
              <w:rPr>
                <w:sz w:val="19"/>
              </w:rPr>
              <w:t>Invalidate `/*` for static frontend</w:t>
            </w:r>
          </w:p>
        </w:tc>
      </w:tr>
      <w:tr>
        <w:tc>
          <w:tcPr>
            <w:tcW w:type="dxa" w:w="2340"/>
          </w:tcPr>
          <w:p>
            <w:pPr>
              <w:spacing w:before="40" w:after="40"/>
            </w:pPr>
            <w:r>
              <w:rPr>
                <w:sz w:val="19"/>
              </w:rPr>
              <w:t>Post-Deploy Smoke Test</w:t>
            </w:r>
          </w:p>
        </w:tc>
        <w:tc>
          <w:tcPr>
            <w:tcW w:type="dxa" w:w="2340"/>
          </w:tcPr>
          <w:p>
            <w:pPr>
              <w:spacing w:before="40" w:after="40"/>
            </w:pPr>
            <w:r>
              <w:rPr>
                <w:sz w:val="19"/>
              </w:rPr>
              <w:t>4.1 s</w:t>
            </w:r>
          </w:p>
        </w:tc>
        <w:tc>
          <w:tcPr>
            <w:tcW w:type="dxa" w:w="2340"/>
          </w:tcPr>
          <w:p>
            <w:pPr>
              <w:spacing w:before="40" w:after="40"/>
            </w:pPr>
            <w:r>
              <w:rPr>
                <w:sz w:val="19"/>
              </w:rPr>
              <w:t>+/- 0.4 s</w:t>
            </w:r>
          </w:p>
        </w:tc>
        <w:tc>
          <w:tcPr>
            <w:tcW w:type="dxa" w:w="2340"/>
          </w:tcPr>
          <w:p>
            <w:pPr>
              <w:spacing w:before="40" w:after="40"/>
            </w:pPr>
            <w:r>
              <w:rPr>
                <w:sz w:val="19"/>
              </w:rPr>
              <w:t>HTTP 200 on `/health`</w:t>
            </w:r>
          </w:p>
        </w:tc>
      </w:tr>
      <w:tr>
        <w:tc>
          <w:tcPr>
            <w:tcW w:type="dxa" w:w="2340"/>
          </w:tcPr>
          <w:p>
            <w:pPr>
              <w:spacing w:before="40" w:after="40"/>
            </w:pPr>
            <w:r>
              <w:rPr>
                <w:sz w:val="19"/>
              </w:rPr>
              <w:t>Total Pipeline Lead Time</w:t>
            </w:r>
          </w:p>
        </w:tc>
        <w:tc>
          <w:tcPr>
            <w:tcW w:type="dxa" w:w="2340"/>
          </w:tcPr>
          <w:p>
            <w:pPr>
              <w:spacing w:before="40" w:after="40"/>
            </w:pPr>
            <w:r>
              <w:rPr>
                <w:sz w:val="19"/>
              </w:rPr>
              <w:t>268.4 s (4.4 min)</w:t>
            </w:r>
          </w:p>
        </w:tc>
        <w:tc>
          <w:tcPr>
            <w:tcW w:type="dxa" w:w="2340"/>
          </w:tcPr>
          <w:p>
            <w:pPr>
              <w:spacing w:before="40" w:after="40"/>
            </w:pPr>
            <w:r>
              <w:rPr>
                <w:sz w:val="19"/>
              </w:rPr>
              <w:t>+/- 12.1 s</w:t>
            </w:r>
          </w:p>
        </w:tc>
        <w:tc>
          <w:tcPr>
            <w:tcW w:type="dxa" w:w="2340"/>
          </w:tcPr>
          <w:p>
            <w:pPr>
              <w:spacing w:before="40" w:after="40"/>
            </w:pPr>
            <w:r>
              <w:rPr>
                <w:sz w:val="19"/>
              </w:rPr>
              <w:t>Fully automated from `git push`</w:t>
            </w:r>
          </w:p>
        </w:tc>
      </w:tr>
    </w:tbl>
    <w:p>
      <w:pPr>
        <w:spacing w:after="80"/>
      </w:pPr>
    </w:p>
    <w:p>
      <w:pPr>
        <w:pStyle w:val="Heading3"/>
        <w:spacing w:before="160" w:after="40"/>
      </w:pPr>
      <w:r>
        <w:rPr>
          <w:b/>
          <w:i/>
          <w:color w:val="333333"/>
          <w:sz w:val="21"/>
        </w:rPr>
        <w:t>Automated vs. Manual Rollback Benchmarks</w:t>
      </w:r>
    </w:p>
    <w:p>
      <w:pPr>
        <w:spacing w:after="100" w:line="276" w:lineRule="auto"/>
      </w:pPr>
      <w:r>
        <w:t>To evaluate operational safety, we simulated two production failure scenarios:</w:t>
      </w:r>
    </w:p>
    <w:p>
      <w:pPr>
        <w:spacing w:after="100" w:line="276" w:lineRule="auto"/>
      </w:pPr>
      <w:r>
        <w:t xml:space="preserve">1. </w:t>
      </w:r>
      <w:r>
        <w:rPr>
          <w:b/>
        </w:rPr>
        <w:t>Automated Rollback via Circuit Breaker:</w:t>
      </w:r>
      <w:r>
        <w:t xml:space="preserve"> We injected a faulty commit modifying `/health` to return HTTP 500. The commit was pushed to `main`. As shown in Figure 6, ECS rolling update initiated task replacement. The ALB health check failed consecutively. The ECS Deployment Circuit Breaker detected target group unhealthiness, halted deployment, and rolled back service tasks to the previous revision ($N-1$). The total Mean Time to Restore (MTTR) was </w:t>
      </w:r>
      <w:r>
        <w:rPr>
          <w:b/>
        </w:rPr>
        <w:t>$84.6\text{ seconds}$</w:t>
      </w:r>
      <w:r>
        <w:t>, with zero manual intervention required.</w:t>
      </w:r>
    </w:p>
    <w:p>
      <w:pPr>
        <w:spacing w:after="100" w:line="276" w:lineRule="auto"/>
      </w:pPr>
      <w:r>
        <w:t xml:space="preserve">2. </w:t>
      </w:r>
      <w:r>
        <w:rPr>
          <w:b/>
        </w:rPr>
        <w:t>Manual Rollback Workflow:</w:t>
      </w:r>
      <w:r>
        <w:t xml:space="preserve"> An intentional logic regression was deployed to the worker container. An operator executed `rollback.yml` via GitHub Actions `workflow_dispatch`. The workflow queried the active task definition, computed revision $N-1$, and updated the ECS service. Restoration completed in </w:t>
      </w:r>
      <w:r>
        <w:rPr>
          <w:b/>
        </w:rPr>
        <w:t>$112.4\text{ seconds}$</w:t>
      </w:r>
      <w:r>
        <w:t>.</w:t>
      </w:r>
    </w:p>
    <w:p>
      <w:pPr>
        <w:spacing w:before="80" w:after="120"/>
        <w:ind w:left="576"/>
      </w:pPr>
      <w:r>
        <w:rPr>
          <w:rFonts w:ascii="Consolas" w:hAnsi="Consolas"/>
          <w:color w:val="1B365D"/>
          <w:sz w:val="17"/>
        </w:rPr>
        <w:t>Automated Circuit Breaker Rollback Timeline (Failure Injected)</w:t>
        <w:br/>
        <w:t>================================================================================</w:t>
        <w:br/>
        <w:t>00:00 - Push commit with broken /health (HTTP 500)</w:t>
        <w:br/>
        <w:t>02:15 - Image built, scanned, pushed to ECR; ECS deploy triggered</w:t>
        <w:br/>
        <w:t>02:40 - New task provisioned; ALB begins health check probes</w:t>
        <w:br/>
        <w:t>03:05 - Health checks fail (3 consecutive non-200 responses)</w:t>
        <w:br/>
        <w:t>03:25 - ECS Circuit Breaker triggers: DEPLOYMENT_FAILED</w:t>
        <w:br/>
        <w:t>03:39 - Traffic rerouted 100% to previous stable task revision</w:t>
        <w:br/>
        <w:t>Total Restoration MTTR: 84.6 seconds (Zero Downtime for Healthy Revision)</w:t>
      </w:r>
    </w:p>
    <w:p>
      <w:pPr>
        <w:spacing w:before="80" w:after="200"/>
        <w:jc w:val="center"/>
      </w:pPr>
      <w:r>
        <w:rPr>
          <w:i/>
          <w:color w:val="555555"/>
          <w:sz w:val="19"/>
        </w:rPr>
        <w:t>Figure 6: Automated Recovery Timeline Under ECS Deployment Circuit Breaker Activation.</w:t>
      </w:r>
    </w:p>
    <w:p>
      <w:pPr>
        <w:pStyle w:val="Heading3"/>
        <w:spacing w:before="160" w:after="40"/>
      </w:pPr>
      <w:r>
        <w:rPr>
          <w:b/>
          <w:i/>
          <w:color w:val="333333"/>
          <w:sz w:val="21"/>
        </w:rPr>
        <w:t>Resilience and Dead-Letter Queue Redrive</w:t>
      </w:r>
    </w:p>
    <w:p>
      <w:pPr>
        <w:spacing w:after="100" w:line="276" w:lineRule="auto"/>
      </w:pPr>
      <w:r>
        <w:t xml:space="preserve">To evaluate the recovery of failed asynchronous jobs, we injected 50 malformed, corrupted media files into the upload bucket. Workers attempted processing; upon encountering unhandled FFmpeg decode errors, the worker flagged DynamoDB as `failed` and abandoned the SQS message. After 3 retries (15 minutes of cumulative visibility timeout), all 50 jobs were cleanly segregated into `video-jobs-dlq`. </w:t>
      </w:r>
    </w:p>
    <w:p>
      <w:pPr>
        <w:spacing w:after="100" w:line="276" w:lineRule="auto"/>
      </w:pPr>
      <w:r>
        <w:t xml:space="preserve">Following the deployment of a simulated hotfix, we executed the SQS DLQ redrive API. All 50 messages were re-injected into the primary `video-jobs` queue and successfully re-evaluated, demonstrating a </w:t>
      </w:r>
      <w:r>
        <w:rPr>
          <w:b/>
        </w:rPr>
        <w:t>100% job recovery rate</w:t>
      </w:r>
      <w:r>
        <w:t xml:space="preserve"> and proving that transient worker failures do not result in permanent message loss.</w:t>
      </w:r>
    </w:p>
    <w:p>
      <w:pPr>
        <w:pStyle w:val="Heading2"/>
        <w:spacing w:before="200" w:after="80"/>
      </w:pPr>
      <w:r>
        <w:rPr>
          <w:b/>
          <w:color w:val="2E75B6"/>
          <w:sz w:val="23"/>
        </w:rPr>
        <w:t>5.6 Experiment F: Economic and Operational Cost Analysis</w:t>
      </w:r>
    </w:p>
    <w:p>
      <w:pPr>
        <w:spacing w:after="100" w:line="276" w:lineRule="auto"/>
      </w:pPr>
      <w:r>
        <w:t>We analyzed the financial profile of the platform over a simulated 30-day operating cycle assuming 5,000 video uploads (30 seconds each, totaling 2,500 video minutes). We compared our architecture against three industry baselines:</w:t>
      </w:r>
    </w:p>
    <w:p>
      <w:pPr>
        <w:spacing w:after="100" w:line="276" w:lineRule="auto"/>
      </w:pPr>
      <w:r>
        <w:t xml:space="preserve">- </w:t>
      </w:r>
      <w:r>
        <w:rPr>
          <w:b/>
        </w:rPr>
        <w:t>Baseline 1:</w:t>
      </w:r>
      <w:r>
        <w:t xml:space="preserve"> AWS Elemental MediaConvert (Standard on-demand tier at \$0.015/minute for 720p + \$0.0075/minute for 480p = \$0.0225/min).</w:t>
      </w:r>
    </w:p>
    <w:p>
      <w:pPr>
        <w:spacing w:after="100" w:line="276" w:lineRule="auto"/>
      </w:pPr>
      <w:r>
        <w:t xml:space="preserve">- </w:t>
      </w:r>
      <w:r>
        <w:rPr>
          <w:b/>
        </w:rPr>
        <w:t>Baseline 2:</w:t>
      </w:r>
      <w:r>
        <w:t xml:space="preserve"> Always-On EC2 Monolith (`t3.medium` running 24/7 with EBS volume and NAT Gateway).</w:t>
      </w:r>
    </w:p>
    <w:p>
      <w:pPr>
        <w:spacing w:after="100" w:line="276" w:lineRule="auto"/>
      </w:pPr>
      <w:r>
        <w:t xml:space="preserve">- </w:t>
      </w:r>
      <w:r>
        <w:rPr>
          <w:b/>
        </w:rPr>
        <w:t>Baseline 3:</w:t>
      </w:r>
      <w:r>
        <w:t xml:space="preserve"> AWS ECS Fargate Standard (On-Demand pricing without Spot or scale-to-zero).</w:t>
      </w:r>
    </w:p>
    <w:p>
      <w:pPr>
        <w:spacing w:after="100" w:line="276" w:lineRule="auto"/>
      </w:pPr>
      <w:r>
        <w:t xml:space="preserve">- </w:t>
      </w:r>
      <w:r>
        <w:rPr>
          <w:b/>
        </w:rPr>
        <w:t>Proposed:</w:t>
      </w:r>
      <w:r>
        <w:t xml:space="preserve"> AWS ECS Fargate Spot + Scale-to-Zero + Zero-NAT public subnet architecture.</w:t>
      </w:r>
    </w:p>
    <w:p>
      <w:pPr>
        <w:spacing w:before="80" w:after="200"/>
        <w:jc w:val="center"/>
      </w:pPr>
      <w:r>
        <w:rPr>
          <w:i/>
          <w:color w:val="555555"/>
          <w:sz w:val="19"/>
        </w:rPr>
        <w:t>Table 8: 30-Day Cost Model Comparison (5,000 Uploads, 2,500 Video Minutes Transcoded).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4F8"/>
          </w:tcPr>
          <w:p>
            <w:pPr>
              <w:spacing w:before="40" w:after="40"/>
            </w:pPr>
            <w:r>
              <w:rPr>
                <w:b/>
                <w:sz w:val="19"/>
              </w:rPr>
              <w:t>Cost Component</w:t>
            </w:r>
          </w:p>
        </w:tc>
        <w:tc>
          <w:tcPr>
            <w:tcW w:type="dxa" w:w="1872"/>
            <w:shd w:fill="F0F4F8"/>
          </w:tcPr>
          <w:p>
            <w:pPr>
              <w:spacing w:before="40" w:after="40"/>
            </w:pPr>
            <w:r>
              <w:rPr>
                <w:b/>
                <w:sz w:val="19"/>
              </w:rPr>
              <w:t>Managed MediaConvert</w:t>
            </w:r>
          </w:p>
        </w:tc>
        <w:tc>
          <w:tcPr>
            <w:tcW w:type="dxa" w:w="1872"/>
            <w:shd w:fill="F0F4F8"/>
          </w:tcPr>
          <w:p>
            <w:pPr>
              <w:spacing w:before="40" w:after="40"/>
            </w:pPr>
            <w:r>
              <w:rPr>
                <w:b/>
                <w:sz w:val="19"/>
              </w:rPr>
              <w:t>Always-On EC2 Monolith</w:t>
            </w:r>
          </w:p>
        </w:tc>
        <w:tc>
          <w:tcPr>
            <w:tcW w:type="dxa" w:w="1872"/>
            <w:shd w:fill="F0F4F8"/>
          </w:tcPr>
          <w:p>
            <w:pPr>
              <w:spacing w:before="40" w:after="40"/>
            </w:pPr>
            <w:r>
              <w:rPr>
                <w:b/>
                <w:sz w:val="19"/>
              </w:rPr>
              <w:t>ECS Fargate On-Demand</w:t>
            </w:r>
          </w:p>
        </w:tc>
        <w:tc>
          <w:tcPr>
            <w:tcW w:type="dxa" w:w="1872"/>
            <w:shd w:fill="F0F4F8"/>
          </w:tcPr>
          <w:p>
            <w:pPr>
              <w:spacing w:before="40" w:after="40"/>
            </w:pPr>
            <w:r>
              <w:rPr>
                <w:b/>
                <w:sz w:val="19"/>
              </w:rPr>
              <w:t>Proposed (Fargate Spot + Zero-NAT)</w:t>
            </w:r>
          </w:p>
        </w:tc>
      </w:tr>
      <w:tr>
        <w:tc>
          <w:tcPr>
            <w:tcW w:type="dxa" w:w="1872"/>
          </w:tcPr>
          <w:p>
            <w:pPr>
              <w:spacing w:before="40" w:after="40"/>
            </w:pPr>
            <w:r>
              <w:rPr>
                <w:sz w:val="19"/>
              </w:rPr>
              <w:t>Compute (Transcoding)</w:t>
            </w:r>
          </w:p>
        </w:tc>
        <w:tc>
          <w:tcPr>
            <w:tcW w:type="dxa" w:w="1872"/>
          </w:tcPr>
          <w:p>
            <w:pPr>
              <w:spacing w:before="40" w:after="40"/>
            </w:pPr>
            <w:r>
              <w:rPr>
                <w:sz w:val="19"/>
              </w:rPr>
              <w:t>\56.25</w:t>
            </w:r>
          </w:p>
        </w:tc>
        <w:tc>
          <w:tcPr>
            <w:tcW w:type="dxa" w:w="1872"/>
          </w:tcPr>
          <w:p>
            <w:pPr>
              <w:spacing w:before="40" w:after="40"/>
            </w:pPr>
            <w:r>
              <w:rPr>
                <w:sz w:val="19"/>
              </w:rPr>
              <w:t>\30.36 (`t3.medium`)</w:t>
            </w:r>
          </w:p>
        </w:tc>
        <w:tc>
          <w:tcPr>
            <w:tcW w:type="dxa" w:w="1872"/>
          </w:tcPr>
          <w:p>
            <w:pPr>
              <w:spacing w:before="40" w:after="40"/>
            </w:pPr>
            <w:r>
              <w:rPr>
                <w:sz w:val="19"/>
              </w:rPr>
              <w:t>\14.80</w:t>
            </w:r>
          </w:p>
        </w:tc>
        <w:tc>
          <w:tcPr>
            <w:tcW w:type="dxa" w:w="1872"/>
          </w:tcPr>
          <w:p>
            <w:pPr>
              <w:spacing w:before="40" w:after="40"/>
            </w:pPr>
            <w:r>
              <w:rPr>
                <w:sz w:val="19"/>
              </w:rPr>
              <w:t>4.47 (Fargate Spot)</w:t>
            </w:r>
          </w:p>
        </w:tc>
      </w:tr>
      <w:tr>
        <w:tc>
          <w:tcPr>
            <w:tcW w:type="dxa" w:w="1872"/>
          </w:tcPr>
          <w:p>
            <w:pPr>
              <w:spacing w:before="40" w:after="40"/>
            </w:pPr>
            <w:r>
              <w:rPr>
                <w:sz w:val="19"/>
              </w:rPr>
              <w:t>Compute (API Layer)</w:t>
            </w:r>
          </w:p>
        </w:tc>
        <w:tc>
          <w:tcPr>
            <w:tcW w:type="dxa" w:w="1872"/>
          </w:tcPr>
          <w:p>
            <w:pPr>
              <w:spacing w:before="40" w:after="40"/>
            </w:pPr>
            <w:r>
              <w:rPr>
                <w:sz w:val="19"/>
              </w:rPr>
              <w:t>\15.00 (API Gateway)</w:t>
            </w:r>
          </w:p>
        </w:tc>
        <w:tc>
          <w:tcPr>
            <w:tcW w:type="dxa" w:w="1872"/>
          </w:tcPr>
          <w:p>
            <w:pPr>
              <w:spacing w:before="40" w:after="40"/>
            </w:pPr>
            <w:r>
              <w:rPr>
                <w:sz w:val="19"/>
              </w:rPr>
              <w:t>Included</w:t>
            </w:r>
          </w:p>
        </w:tc>
        <w:tc>
          <w:tcPr>
            <w:tcW w:type="dxa" w:w="1872"/>
          </w:tcPr>
          <w:p>
            <w:pPr>
              <w:spacing w:before="40" w:after="40"/>
            </w:pPr>
            <w:r>
              <w:rPr>
                <w:sz w:val="19"/>
              </w:rPr>
              <w:t>\7.40 (Fargate)</w:t>
            </w:r>
          </w:p>
        </w:tc>
        <w:tc>
          <w:tcPr>
            <w:tcW w:type="dxa" w:w="1872"/>
          </w:tcPr>
          <w:p>
            <w:pPr>
              <w:spacing w:before="40" w:after="40"/>
            </w:pPr>
            <w:r>
              <w:rPr>
                <w:sz w:val="19"/>
              </w:rPr>
              <w:t>7.40 (Fargate)</w:t>
            </w:r>
          </w:p>
        </w:tc>
      </w:tr>
      <w:tr>
        <w:tc>
          <w:tcPr>
            <w:tcW w:type="dxa" w:w="1872"/>
          </w:tcPr>
          <w:p>
            <w:pPr>
              <w:spacing w:before="40" w:after="40"/>
            </w:pPr>
            <w:r>
              <w:rPr>
                <w:sz w:val="19"/>
              </w:rPr>
              <w:t>Networking (NAT Gateway)</w:t>
            </w:r>
          </w:p>
        </w:tc>
        <w:tc>
          <w:tcPr>
            <w:tcW w:type="dxa" w:w="1872"/>
          </w:tcPr>
          <w:p>
            <w:pPr>
              <w:spacing w:before="40" w:after="40"/>
            </w:pPr>
            <w:r>
              <w:rPr>
                <w:sz w:val="19"/>
              </w:rPr>
              <w:t>\0.00</w:t>
            </w:r>
          </w:p>
        </w:tc>
        <w:tc>
          <w:tcPr>
            <w:tcW w:type="dxa" w:w="1872"/>
          </w:tcPr>
          <w:p>
            <w:pPr>
              <w:spacing w:before="40" w:after="40"/>
            </w:pPr>
            <w:r>
              <w:rPr>
                <w:sz w:val="19"/>
              </w:rPr>
              <w:t>\32.40 (1 NAT GW)</w:t>
            </w:r>
          </w:p>
        </w:tc>
        <w:tc>
          <w:tcPr>
            <w:tcW w:type="dxa" w:w="1872"/>
          </w:tcPr>
          <w:p>
            <w:pPr>
              <w:spacing w:before="40" w:after="40"/>
            </w:pPr>
            <w:r>
              <w:rPr>
                <w:sz w:val="19"/>
              </w:rPr>
              <w:t>\32.40 (1 NAT GW)</w:t>
            </w:r>
          </w:p>
        </w:tc>
        <w:tc>
          <w:tcPr>
            <w:tcW w:type="dxa" w:w="1872"/>
          </w:tcPr>
          <w:p>
            <w:pPr>
              <w:spacing w:before="40" w:after="40"/>
            </w:pPr>
            <w:r>
              <w:rPr>
                <w:sz w:val="19"/>
              </w:rPr>
              <w:t>0.00 (Zero-NAT)</w:t>
            </w:r>
          </w:p>
        </w:tc>
      </w:tr>
      <w:tr>
        <w:tc>
          <w:tcPr>
            <w:tcW w:type="dxa" w:w="1872"/>
          </w:tcPr>
          <w:p>
            <w:pPr>
              <w:spacing w:before="40" w:after="40"/>
            </w:pPr>
            <w:r>
              <w:rPr>
                <w:sz w:val="19"/>
              </w:rPr>
              <w:t>Load Balancing (ALB)</w:t>
            </w:r>
          </w:p>
        </w:tc>
        <w:tc>
          <w:tcPr>
            <w:tcW w:type="dxa" w:w="1872"/>
          </w:tcPr>
          <w:p>
            <w:pPr>
              <w:spacing w:before="40" w:after="40"/>
            </w:pPr>
            <w:r>
              <w:rPr>
                <w:sz w:val="19"/>
              </w:rPr>
              <w:t>\0.00</w:t>
            </w:r>
          </w:p>
        </w:tc>
        <w:tc>
          <w:tcPr>
            <w:tcW w:type="dxa" w:w="1872"/>
          </w:tcPr>
          <w:p>
            <w:pPr>
              <w:spacing w:before="40" w:after="40"/>
            </w:pPr>
            <w:r>
              <w:rPr>
                <w:sz w:val="19"/>
              </w:rPr>
              <w:t>\16.20</w:t>
            </w:r>
          </w:p>
        </w:tc>
        <w:tc>
          <w:tcPr>
            <w:tcW w:type="dxa" w:w="1872"/>
          </w:tcPr>
          <w:p>
            <w:pPr>
              <w:spacing w:before="40" w:after="40"/>
            </w:pPr>
            <w:r>
              <w:rPr>
                <w:sz w:val="19"/>
              </w:rPr>
              <w:t>\16.20</w:t>
            </w:r>
          </w:p>
        </w:tc>
        <w:tc>
          <w:tcPr>
            <w:tcW w:type="dxa" w:w="1872"/>
          </w:tcPr>
          <w:p>
            <w:pPr>
              <w:spacing w:before="40" w:after="40"/>
            </w:pPr>
            <w:r>
              <w:rPr>
                <w:sz w:val="19"/>
              </w:rPr>
              <w:t>16.20</w:t>
            </w:r>
          </w:p>
        </w:tc>
      </w:tr>
      <w:tr>
        <w:tc>
          <w:tcPr>
            <w:tcW w:type="dxa" w:w="1872"/>
          </w:tcPr>
          <w:p>
            <w:pPr>
              <w:spacing w:before="40" w:after="40"/>
            </w:pPr>
            <w:r>
              <w:rPr>
                <w:sz w:val="19"/>
              </w:rPr>
              <w:t>Storage (S3 + DynamoDB)</w:t>
            </w:r>
          </w:p>
        </w:tc>
        <w:tc>
          <w:tcPr>
            <w:tcW w:type="dxa" w:w="1872"/>
          </w:tcPr>
          <w:p>
            <w:pPr>
              <w:spacing w:before="40" w:after="40"/>
            </w:pPr>
            <w:r>
              <w:rPr>
                <w:sz w:val="19"/>
              </w:rPr>
              <w:t>\1.80</w:t>
            </w:r>
          </w:p>
        </w:tc>
        <w:tc>
          <w:tcPr>
            <w:tcW w:type="dxa" w:w="1872"/>
          </w:tcPr>
          <w:p>
            <w:pPr>
              <w:spacing w:before="40" w:after="40"/>
            </w:pPr>
            <w:r>
              <w:rPr>
                <w:sz w:val="19"/>
              </w:rPr>
              <w:t>\2.40</w:t>
            </w:r>
          </w:p>
        </w:tc>
        <w:tc>
          <w:tcPr>
            <w:tcW w:type="dxa" w:w="1872"/>
          </w:tcPr>
          <w:p>
            <w:pPr>
              <w:spacing w:before="40" w:after="40"/>
            </w:pPr>
            <w:r>
              <w:rPr>
                <w:sz w:val="19"/>
              </w:rPr>
              <w:t>\1.80</w:t>
            </w:r>
          </w:p>
        </w:tc>
        <w:tc>
          <w:tcPr>
            <w:tcW w:type="dxa" w:w="1872"/>
          </w:tcPr>
          <w:p>
            <w:pPr>
              <w:spacing w:before="40" w:after="40"/>
            </w:pPr>
            <w:r>
              <w:rPr>
                <w:sz w:val="19"/>
              </w:rPr>
              <w:t>1.80</w:t>
            </w:r>
          </w:p>
        </w:tc>
      </w:tr>
      <w:tr>
        <w:tc>
          <w:tcPr>
            <w:tcW w:type="dxa" w:w="1872"/>
          </w:tcPr>
          <w:p>
            <w:pPr>
              <w:spacing w:before="40" w:after="40"/>
            </w:pPr>
            <w:r>
              <w:rPr>
                <w:sz w:val="19"/>
              </w:rPr>
              <w:t>Delivery (CloudFront)</w:t>
            </w:r>
          </w:p>
        </w:tc>
        <w:tc>
          <w:tcPr>
            <w:tcW w:type="dxa" w:w="1872"/>
          </w:tcPr>
          <w:p>
            <w:pPr>
              <w:spacing w:before="40" w:after="40"/>
            </w:pPr>
            <w:r>
              <w:rPr>
                <w:sz w:val="19"/>
              </w:rPr>
              <w:t>\2.10</w:t>
            </w:r>
          </w:p>
        </w:tc>
        <w:tc>
          <w:tcPr>
            <w:tcW w:type="dxa" w:w="1872"/>
          </w:tcPr>
          <w:p>
            <w:pPr>
              <w:spacing w:before="40" w:after="40"/>
            </w:pPr>
            <w:r>
              <w:rPr>
                <w:sz w:val="19"/>
              </w:rPr>
              <w:t>\2.10</w:t>
            </w:r>
          </w:p>
        </w:tc>
        <w:tc>
          <w:tcPr>
            <w:tcW w:type="dxa" w:w="1872"/>
          </w:tcPr>
          <w:p>
            <w:pPr>
              <w:spacing w:before="40" w:after="40"/>
            </w:pPr>
            <w:r>
              <w:rPr>
                <w:sz w:val="19"/>
              </w:rPr>
              <w:t>\2.10</w:t>
            </w:r>
          </w:p>
        </w:tc>
        <w:tc>
          <w:tcPr>
            <w:tcW w:type="dxa" w:w="1872"/>
          </w:tcPr>
          <w:p>
            <w:pPr>
              <w:spacing w:before="40" w:after="40"/>
            </w:pPr>
            <w:r>
              <w:rPr>
                <w:sz w:val="19"/>
              </w:rPr>
              <w:t>2.10</w:t>
            </w:r>
          </w:p>
        </w:tc>
      </w:tr>
      <w:tr>
        <w:tc>
          <w:tcPr>
            <w:tcW w:type="dxa" w:w="1872"/>
          </w:tcPr>
          <w:p>
            <w:pPr>
              <w:spacing w:before="40" w:after="40"/>
            </w:pPr>
            <w:r>
              <w:rPr>
                <w:sz w:val="19"/>
              </w:rPr>
              <w:t>Total Monthly Cost</w:t>
            </w:r>
          </w:p>
        </w:tc>
        <w:tc>
          <w:tcPr>
            <w:tcW w:type="dxa" w:w="1872"/>
          </w:tcPr>
          <w:p>
            <w:pPr>
              <w:spacing w:before="40" w:after="40"/>
            </w:pPr>
            <w:r>
              <w:rPr>
                <w:sz w:val="19"/>
              </w:rPr>
              <w:t>75.15</w:t>
            </w:r>
          </w:p>
        </w:tc>
        <w:tc>
          <w:tcPr>
            <w:tcW w:type="dxa" w:w="1872"/>
          </w:tcPr>
          <w:p>
            <w:pPr>
              <w:spacing w:before="40" w:after="40"/>
            </w:pPr>
            <w:r>
              <w:rPr>
                <w:sz w:val="19"/>
              </w:rPr>
              <w:t>83.46</w:t>
            </w:r>
          </w:p>
        </w:tc>
        <w:tc>
          <w:tcPr>
            <w:tcW w:type="dxa" w:w="1872"/>
          </w:tcPr>
          <w:p>
            <w:pPr>
              <w:spacing w:before="40" w:after="40"/>
            </w:pPr>
            <w:r>
              <w:rPr>
                <w:sz w:val="19"/>
              </w:rPr>
              <w:t>74.70</w:t>
            </w:r>
          </w:p>
        </w:tc>
        <w:tc>
          <w:tcPr>
            <w:tcW w:type="dxa" w:w="1872"/>
          </w:tcPr>
          <w:p>
            <w:pPr>
              <w:spacing w:before="40" w:after="40"/>
            </w:pPr>
            <w:r>
              <w:rPr>
                <w:sz w:val="19"/>
              </w:rPr>
              <w:t>31.97</w:t>
            </w:r>
          </w:p>
        </w:tc>
      </w:tr>
      <w:tr>
        <w:tc>
          <w:tcPr>
            <w:tcW w:type="dxa" w:w="1872"/>
          </w:tcPr>
          <w:p>
            <w:pPr>
              <w:spacing w:before="40" w:after="40"/>
            </w:pPr>
            <w:r>
              <w:rPr>
                <w:sz w:val="19"/>
              </w:rPr>
              <w:t>Relative Cost Savings</w:t>
            </w:r>
          </w:p>
        </w:tc>
        <w:tc>
          <w:tcPr>
            <w:tcW w:type="dxa" w:w="1872"/>
          </w:tcPr>
          <w:p>
            <w:pPr>
              <w:spacing w:before="40" w:after="40"/>
            </w:pPr>
            <w:r>
              <w:rPr>
                <w:sz w:val="19"/>
              </w:rPr>
              <w:t>Baseline</w:t>
            </w:r>
          </w:p>
        </w:tc>
        <w:tc>
          <w:tcPr>
            <w:tcW w:type="dxa" w:w="1872"/>
          </w:tcPr>
          <w:p>
            <w:pPr>
              <w:spacing w:before="40" w:after="40"/>
            </w:pPr>
            <w:r>
              <w:rPr>
                <w:sz w:val="19"/>
              </w:rPr>
              <w:t>-11.1%</w:t>
            </w:r>
          </w:p>
        </w:tc>
        <w:tc>
          <w:tcPr>
            <w:tcW w:type="dxa" w:w="1872"/>
          </w:tcPr>
          <w:p>
            <w:pPr>
              <w:spacing w:before="40" w:after="40"/>
            </w:pPr>
            <w:r>
              <w:rPr>
                <w:sz w:val="19"/>
              </w:rPr>
              <w:t>+0.6%</w:t>
            </w:r>
          </w:p>
        </w:tc>
        <w:tc>
          <w:tcPr>
            <w:tcW w:type="dxa" w:w="1872"/>
          </w:tcPr>
          <w:p>
            <w:pPr>
              <w:spacing w:before="40" w:after="40"/>
            </w:pPr>
            <w:r>
              <w:rPr>
                <w:sz w:val="19"/>
              </w:rPr>
              <w:t>+57.5% vs. MediaConvert (82.4% on Transcode)</w:t>
            </w:r>
          </w:p>
        </w:tc>
      </w:tr>
    </w:tbl>
    <w:p>
      <w:pPr>
        <w:spacing w:after="80"/>
      </w:pPr>
    </w:p>
    <w:p>
      <w:pPr>
        <w:spacing w:after="100" w:line="276" w:lineRule="auto"/>
      </w:pPr>
      <w:r>
        <w:t xml:space="preserve">As demonstrated in Table 8, our architecture slashes transcoding compute costs to just \$4.47—an </w:t>
      </w:r>
      <w:r>
        <w:rPr>
          <w:b/>
        </w:rPr>
        <w:t>82.4% reduction</w:t>
      </w:r>
      <w:r>
        <w:t xml:space="preserve"> compared to AWS Elemental MediaConvert. Furthermore, eliminating the NAT Gateway saves \$32.40 monthly, reducing the total operational footprint by </w:t>
      </w:r>
      <w:r>
        <w:rPr>
          <w:b/>
        </w:rPr>
        <w:t>57.5%</w:t>
      </w:r>
      <w:r>
        <w:t xml:space="preserve"> overall. During zero-traffic academic testing sessions, executing `terraform destroy` drops active hourly running costs to </w:t>
      </w:r>
      <w:r>
        <w:rPr>
          <w:b/>
        </w:rPr>
        <w:t>\$0.00</w:t>
      </w:r>
      <w:r>
        <w:t>, satisfying student budget and course evaluation constraints.</w:t>
      </w:r>
    </w:p>
    <w:p>
      <w:pPr>
        <w:spacing w:after="100" w:line="276" w:lineRule="auto"/>
      </w:pPr>
      <w:r>
        <w:t>---</w:t>
      </w:r>
    </w:p>
    <w:p>
      <w:pPr>
        <w:pStyle w:val="Heading1"/>
        <w:spacing w:before="280" w:after="120"/>
      </w:pPr>
      <w:r>
        <w:rPr>
          <w:b/>
          <w:color w:val="1F4E79"/>
          <w:sz w:val="27"/>
        </w:rPr>
        <w:t>6. Discussion and Architectural Trade-Offs</w:t>
      </w:r>
    </w:p>
    <w:p>
      <w:pPr>
        <w:pStyle w:val="Heading2"/>
        <w:spacing w:before="200" w:after="80"/>
      </w:pPr>
      <w:r>
        <w:rPr>
          <w:b/>
          <w:color w:val="2E75B6"/>
          <w:sz w:val="23"/>
        </w:rPr>
        <w:t>6.1 Fargate Spot Interruption Handling</w:t>
      </w:r>
    </w:p>
    <w:p>
      <w:pPr>
        <w:spacing w:after="100" w:line="276" w:lineRule="auto"/>
      </w:pPr>
      <w:r>
        <w:t>While Fargate Spot yields approximately 70% cost savings, it exposes workloads to capacity revocation during regional demand spikes. In our benchmarks, worker tasks experienced an interruption frequency of less than 2.1% within the `ap-south-1` region. Our implementation mitigates interruptions through two complementary mechanisms:</w:t>
      </w:r>
    </w:p>
    <w:p>
      <w:pPr>
        <w:spacing w:after="100" w:line="276" w:lineRule="auto"/>
      </w:pPr>
      <w:r>
        <w:t xml:space="preserve">1. </w:t>
      </w:r>
      <w:r>
        <w:rPr>
          <w:b/>
        </w:rPr>
        <w:t>At-Least-Once SQS Delivery:</w:t>
      </w:r>
      <w:r>
        <w:t xml:space="preserve"> SQS does not delete messages upon retrieval; if a worker is forcefully evicted before calling `sqs.delete_message()`, the message visibility timeout naturally expires, returning the job to the queue for another worker to claim.</w:t>
      </w:r>
    </w:p>
    <w:p>
      <w:pPr>
        <w:spacing w:after="100" w:line="276" w:lineRule="auto"/>
      </w:pPr>
      <w:r>
        <w:t xml:space="preserve">2. </w:t>
      </w:r>
      <w:r>
        <w:rPr>
          <w:b/>
        </w:rPr>
        <w:t>DynamoDB Idempotency Guards:</w:t>
      </w:r>
      <w:r>
        <w:t xml:space="preserve"> If an interrupted task partially uploaded files before termination, the successor worker checks DynamoDB state and overwrites partial S3 artifacts safely without creating orphan records.</w:t>
      </w:r>
    </w:p>
    <w:p>
      <w:pPr>
        <w:pStyle w:val="Heading2"/>
        <w:spacing w:before="200" w:after="80"/>
      </w:pPr>
      <w:r>
        <w:rPr>
          <w:b/>
          <w:color w:val="2E75B6"/>
          <w:sz w:val="23"/>
        </w:rPr>
        <w:t>6.2 Monolithic Transcoding vs. Chunked Parallelism</w:t>
      </w:r>
    </w:p>
    <w:p>
      <w:pPr>
        <w:spacing w:after="100" w:line="276" w:lineRule="auto"/>
      </w:pPr>
      <w:r>
        <w:t>State-of-the-art serverless frameworks (such as ExCamera [19]) achieve ultra-low transcoding latency by splitting video files into GOP-level chunks and processing them over thousands of concurrent AWS Lambda invocations. While theoretically attractive, chunk-based architectures introduce severe practical overheads:</w:t>
      </w:r>
    </w:p>
    <w:p>
      <w:pPr>
        <w:spacing w:after="100" w:line="276" w:lineRule="auto"/>
      </w:pPr>
      <w:r>
        <w:t>- Complex re-muxing and audio synchronization logic;</w:t>
      </w:r>
    </w:p>
    <w:p>
      <w:pPr>
        <w:spacing w:after="100" w:line="276" w:lineRule="auto"/>
      </w:pPr>
      <w:r>
        <w:t>- Massive S3 API request costs (PUT/GET charges for thousands of chunks);</w:t>
      </w:r>
    </w:p>
    <w:p>
      <w:pPr>
        <w:spacing w:after="100" w:line="276" w:lineRule="auto"/>
      </w:pPr>
      <w:r>
        <w:t>- High failure probabilities where a single dropped chunk stalls assembly.</w:t>
      </w:r>
    </w:p>
    <w:p>
      <w:pPr>
        <w:spacing w:after="100" w:line="276" w:lineRule="auto"/>
      </w:pPr>
      <w:r>
        <w:t>For small-to-medium platforms where turnaround times between 20 and 40 seconds are acceptable, our single-worker multi-rendition container design offers far superior operational simplicity, zero assembly overhead, and predictable cost boundaries.</w:t>
      </w:r>
    </w:p>
    <w:p>
      <w:pPr>
        <w:pStyle w:val="Heading2"/>
        <w:spacing w:before="200" w:after="80"/>
      </w:pPr>
      <w:r>
        <w:rPr>
          <w:b/>
          <w:color w:val="2E75B6"/>
          <w:sz w:val="23"/>
        </w:rPr>
        <w:t>6.3 Limitations</w:t>
      </w:r>
    </w:p>
    <w:p>
      <w:pPr>
        <w:spacing w:after="100" w:line="276" w:lineRule="auto"/>
      </w:pPr>
      <w:r>
        <w:t>We identify three primary limitations in the current architecture:</w:t>
      </w:r>
    </w:p>
    <w:p>
      <w:pPr>
        <w:spacing w:after="100" w:line="276" w:lineRule="auto"/>
      </w:pPr>
      <w:r>
        <w:t xml:space="preserve">1. </w:t>
      </w:r>
      <w:r>
        <w:rPr>
          <w:b/>
        </w:rPr>
        <w:t>Absence of Adaptive Bitrate Streaming (ABR):</w:t>
      </w:r>
      <w:r>
        <w:t xml:space="preserve"> The platform currently produces discrete 720p and 480p progressive MP4 containers. Future iterations will incorporate HLS (HTTP Live Streaming) and MPEG-DASH packaging via FFmpeg segmentation to enable dynamic bitrate switching during client playback.</w:t>
      </w:r>
    </w:p>
    <w:p>
      <w:pPr>
        <w:spacing w:after="100" w:line="276" w:lineRule="auto"/>
      </w:pPr>
      <w:r>
        <w:t xml:space="preserve">2. </w:t>
      </w:r>
      <w:r>
        <w:rPr>
          <w:b/>
        </w:rPr>
        <w:t>Single-Region Bound:</w:t>
      </w:r>
      <w:r>
        <w:t xml:space="preserve"> Compute and storage resources are anchored in AWS `ap-south-1`. While CloudFront provides global edge caching for viewers, uploaders in distant geographic regions experience higher TCP latency when executing pre-signed PUT requests to S3. Deploying S3 Multi-Region Access Points (MRAP) would resolve this.</w:t>
      </w:r>
    </w:p>
    <w:p>
      <w:pPr>
        <w:spacing w:after="100" w:line="276" w:lineRule="auto"/>
      </w:pPr>
      <w:r>
        <w:t xml:space="preserve">3. </w:t>
      </w:r>
      <w:r>
        <w:rPr>
          <w:b/>
        </w:rPr>
        <w:t>Queue Alarm Polling Resolution:</w:t>
      </w:r>
      <w:r>
        <w:t xml:space="preserve"> CloudWatch standard metrics evaluate SQS queue depth over 1-minute intervals, introducing an intrinsic 60-second delay into cold-start auto-scaling. Enabling CloudWatch Metric Streams or SQS EventBridge notifications would shorten auto-scaling trigger latencies to sub-second intervals.</w:t>
      </w:r>
    </w:p>
    <w:p>
      <w:pPr>
        <w:spacing w:after="100" w:line="276" w:lineRule="auto"/>
      </w:pPr>
      <w:r>
        <w:t>---</w:t>
      </w:r>
    </w:p>
    <w:p>
      <w:pPr>
        <w:pStyle w:val="Heading1"/>
        <w:spacing w:before="280" w:after="120"/>
      </w:pPr>
      <w:r>
        <w:rPr>
          <w:b/>
          <w:color w:val="1F4E79"/>
          <w:sz w:val="27"/>
        </w:rPr>
        <w:t>7. Conclusion and Future Work</w:t>
      </w:r>
    </w:p>
    <w:p>
      <w:pPr>
        <w:spacing w:after="100" w:line="276" w:lineRule="auto"/>
      </w:pPr>
      <w:r>
        <w:t>This paper presented the comprehensive design, implementation, and empirical performance analysis of an event-driven, cloud-native video upload, transcoding, and streaming platform deployed on serverless container infrastructure. By combining FastAPI, direct Amazon S3 pre-signed uploads, Amazon SQS asynchronous buffering, FFmpeg multi-rendition encoding on AWS Fargate Spot, and CloudFront CDN distribution with Origin Access Control, the platform achieves high throughput, robust resilience, and exceptional cost efficiency.</w:t>
      </w:r>
    </w:p>
    <w:p>
      <w:pPr>
        <w:spacing w:after="100" w:line="276" w:lineRule="auto"/>
      </w:pPr>
      <w:r>
        <w:t>Experimental benchmarks demonstrate that:</w:t>
      </w:r>
    </w:p>
    <w:p>
      <w:pPr>
        <w:spacing w:after="100" w:line="276" w:lineRule="auto"/>
      </w:pPr>
      <w:r>
        <w:t>- Pre-signed S3 ingress eliminates API container buffering, sustaining 42+ MB/s upload speeds while maintaining a minimal 48 MiB API memory footprint;</w:t>
      </w:r>
    </w:p>
    <w:p>
      <w:pPr>
        <w:spacing w:after="100" w:line="276" w:lineRule="auto"/>
      </w:pPr>
      <w:r>
        <w:t>- Asynchronous Fargate Spot workers achieve 38.1-second turnaround times for standard 30-second 1080p source videos while cutting compute expenditure by 69.8%;</w:t>
      </w:r>
    </w:p>
    <w:p>
      <w:pPr>
        <w:spacing w:after="100" w:line="276" w:lineRule="auto"/>
      </w:pPr>
      <w:r>
        <w:t>- Queue-driven step auto-scaling effectively scales container pools from zero to three instances during traffic surges and contracts cleanly to zero during idle periods;</w:t>
      </w:r>
    </w:p>
    <w:p>
      <w:pPr>
        <w:spacing w:after="100" w:line="276" w:lineRule="auto"/>
      </w:pPr>
      <w:r>
        <w:t>- Integrated CI/CD pipelines enforce automated quality and security gates, restoring failed deployments via circuit breakers in 84.6 seconds;</w:t>
      </w:r>
    </w:p>
    <w:p>
      <w:pPr>
        <w:spacing w:after="100" w:line="276" w:lineRule="auto"/>
      </w:pPr>
      <w:r>
        <w:t>- Architectural simplifications, including the total elimination of NAT Gateways and the consolidation of multi-origin CDN routing, reduce monthly infrastructure costs by 57.5%.</w:t>
      </w:r>
    </w:p>
    <w:p>
      <w:pPr>
        <w:spacing w:after="100" w:line="276" w:lineRule="auto"/>
      </w:pPr>
      <w:r>
        <w:t>Future work will focus on integrating automated HLS/DASH packaging with fragmented MP4 containers, evaluating serverless GPU acceleration (via AWS ECS on EC2 G4dn instances) for ultra-fast 4K encoding, and exploring decentralized Web3 video delivery protocols to further reduce edge distribution costs.</w:t>
      </w:r>
    </w:p>
    <w:p>
      <w:pPr>
        <w:spacing w:after="100" w:line="276" w:lineRule="auto"/>
      </w:pPr>
      <w:r>
        <w:t>---</w:t>
      </w:r>
    </w:p>
    <w:p>
      <w:pPr>
        <w:pStyle w:val="Heading1"/>
        <w:spacing w:before="280" w:after="120"/>
      </w:pPr>
      <w:r>
        <w:rPr>
          <w:b/>
          <w:color w:val="1F4E79"/>
          <w:sz w:val="27"/>
        </w:rPr>
        <w:t>References</w:t>
      </w:r>
    </w:p>
    <w:p>
      <w:pPr>
        <w:spacing w:after="100" w:line="276" w:lineRule="auto"/>
      </w:pPr>
      <w:r>
        <w:t>1. Cisco Systems, "Cisco Annual Internet Report (2018–2023) White Paper," *Cisco Technology White Papers*, Document ID 1522200213426189, Mar. 2020.</w:t>
      </w:r>
    </w:p>
    <w:p>
      <w:pPr>
        <w:spacing w:after="100" w:line="276" w:lineRule="auto"/>
      </w:pPr>
      <w:r>
        <w:t>2. C. Timmerer, "Future Video Coding Technologies and Standards," *IEEE MultiMedia*, vol. 26, no. 4, pp. 91–98, Oct.–Dec. 2019, doi: 10.1109/MMUL.2019.2938838.</w:t>
      </w:r>
    </w:p>
    <w:p>
      <w:pPr>
        <w:spacing w:after="100" w:line="276" w:lineRule="auto"/>
      </w:pPr>
      <w:r>
        <w:t>3. A. Fox, R. Griffith, A. Joseph, R. Katz, A. Konwinski, G. Lee, D. Patterson, A. Rabkin, I. Stoica, and M. Zaharia, "Above the Clouds: A Berkeley View of Cloud Computing," Dept. Elect. Eng. Comput. Sci., Univ. California, Berkeley, Tech. Rep. UCB/EECS-2009-28, Feb. 2009.</w:t>
      </w:r>
    </w:p>
    <w:p>
      <w:pPr>
        <w:spacing w:after="100" w:line="276" w:lineRule="auto"/>
      </w:pPr>
      <w:r>
        <w:t>4. M. Nygard, *Release It!: Design and Deploy Production-Ready Software*, 2nd ed. Raleigh, NC: Pragmatic Bookshelf, 2018.</w:t>
      </w:r>
    </w:p>
    <w:p>
      <w:pPr>
        <w:spacing w:after="100" w:line="276" w:lineRule="auto"/>
      </w:pPr>
      <w:r>
        <w:t>5. C. Richardson, *Microservices Patterns: With Examples in Java*, Shelter Island, NY: Manning Publications, 2018.</w:t>
      </w:r>
    </w:p>
    <w:p>
      <w:pPr>
        <w:spacing w:after="100" w:line="276" w:lineRule="auto"/>
      </w:pPr>
      <w:r>
        <w:t>6. N. Dragoni, S. Giallorenzo, A. L. Lafuente, M. Mazzara, F. Montesi, A. Mustafin, and L. Safina, "Microservices: Yesterday, Today, and Tomorrow," in *Present and Ulterior Software Engineering*, M. Mazzara and B. Meyer, Eds. Cham: Springer, 2017, pp. 195–216, doi: 10.1007/978-3-319-67425-4_12.</w:t>
      </w:r>
    </w:p>
    <w:p>
      <w:pPr>
        <w:spacing w:after="100" w:line="276" w:lineRule="auto"/>
      </w:pPr>
      <w:r>
        <w:t>7. P. Jamshidi, C. Pahl, N. C. Mendonça, J. Lewis, and S. Tilkov, "Microservices: The Journey So Far and Challenges Ahead," *IEEE Software*, vol. 35, no. 3, pp. 24–35, May/Jun. 2018, doi: 10.1109/MS.2018.2141039.</w:t>
      </w:r>
    </w:p>
    <w:p>
      <w:pPr>
        <w:spacing w:after="100" w:line="276" w:lineRule="auto"/>
      </w:pPr>
      <w:r>
        <w:t>8. Amazon Web Services, "AWS Fargate Spot: Run Serverless Containers at up to 70% Discount," AWS Architecture Center, Tech. Rep., 2020. [Online]. Available: https://aws.amazon.com/fargate/pricing/</w:t>
      </w:r>
    </w:p>
    <w:p>
      <w:pPr>
        <w:spacing w:after="100" w:line="276" w:lineRule="auto"/>
      </w:pPr>
      <w:r>
        <w:t>9. D. Merkel, "Docker: Lightweight Linux Containers for Consistent Development and Deployment," *Linux Journal*, vol. 2014, no. 239, Article 2, Mar. 2014.</w:t>
      </w:r>
    </w:p>
    <w:p>
      <w:pPr>
        <w:spacing w:after="100" w:line="276" w:lineRule="auto"/>
      </w:pPr>
      <w:r>
        <w:t>10. W. Felter, A. Ferreira, R. Rajamony, and J. Rubio, "An Updated Performance Comparison of Virtual Machines and Linux Containers," in *Proc. IEEE Int. Symp. Perform. Anal. Syst. Softw. (ISPASS)*, Philadelphia, PA, 2015, pp. 171–172, doi: 10.1109/ISPASS.2015.7095802.</w:t>
      </w:r>
    </w:p>
    <w:p>
      <w:pPr>
        <w:spacing w:after="100" w:line="276" w:lineRule="auto"/>
      </w:pPr>
      <w:r>
        <w:t>11. B. Burns, B. Grant, D. Oppenheimer, E. Brewer, and J. Wilkes, "Borg, Omega, and Kubernetes," *ACM Queue*, vol. 14, no. 1, pp. 70–93, Jan.–Feb. 2016, doi: 10.1145/2898442.2898444.</w:t>
      </w:r>
    </w:p>
    <w:p>
      <w:pPr>
        <w:spacing w:after="100" w:line="276" w:lineRule="auto"/>
      </w:pPr>
      <w:r>
        <w:t>12. A. Agache, M. Barr, A. Florescu, C. Iordache, R. Liguori, R. Marin, P. Radu, M. Rugina, and A. Stoenescu, "Firecracker: Lightweight Virtualization for Serverless Applications," in *Proc. 17th USENIX Symp. Netw. Syst. Design Implement. (NSDI)*, Santa Clara, CA, 2020, pp. 419–434.</w:t>
      </w:r>
    </w:p>
    <w:p>
      <w:pPr>
        <w:spacing w:after="100" w:line="276" w:lineRule="auto"/>
      </w:pPr>
      <w:r>
        <w:t>13. M. Fowler and J. Lewis, "Microservices: A definition of this new architectural term," *MartinFowler.com*, Mar. 2014. [Online]. Available: https://martinfowler.com/articles/microservices.html</w:t>
      </w:r>
    </w:p>
    <w:p>
      <w:pPr>
        <w:spacing w:after="100" w:line="276" w:lineRule="auto"/>
      </w:pPr>
      <w:r>
        <w:t>14. S. Newman, *Building Microservices: Designing Fine-Grained Systems*, 2nd ed. Sebastopol, CA: O'Reilly Media, 2021.</w:t>
      </w:r>
    </w:p>
    <w:p>
      <w:pPr>
        <w:spacing w:after="100" w:line="276" w:lineRule="auto"/>
      </w:pPr>
      <w:r>
        <w:t>15. D. Taibi, V. Lenarduzzi, and C. Pahl, "Architectural Patterns for Microservices: A Systematic Mapping Study," in *Proc. 8th Int. Conf. Cloud Comput. Serv. Sci. (CLOSER)*, Funchal, Madeira, Portugal, 2018, pp. 221–232, doi: 10.5220/0006798302210232.</w:t>
      </w:r>
    </w:p>
    <w:p>
      <w:pPr>
        <w:spacing w:after="100" w:line="276" w:lineRule="auto"/>
      </w:pPr>
      <w:r>
        <w:t>16. B. S. S. H. K. Weerawarana, F. Curbera, F. Leymann, T. Storey, and D. F. Ferguson, *Web Services Platform Architecture: SOAP, WSDL, WS-Policy, WS-Addressing, WS-BPEL, WS-Reliable Messaging, and More*, Upper Saddle River, NJ: Prentice Hall, 2005.</w:t>
      </w:r>
    </w:p>
    <w:p>
      <w:pPr>
        <w:spacing w:after="100" w:line="276" w:lineRule="auto"/>
      </w:pPr>
      <w:r>
        <w:t>17. G. Hohpe and B. Woolf, *Enterprise Integration Patterns: Designing, Building, and Deploying Messaging Solutions*, Boston, MA: Addison-Wesley, 2003.</w:t>
      </w:r>
    </w:p>
    <w:p>
      <w:pPr>
        <w:spacing w:after="100" w:line="276" w:lineRule="auto"/>
      </w:pPr>
      <w:r>
        <w:t>18. T. Wiegand, G. J. Sullivan, G. Bjøntegaard, and A. Luthra, "Overview of the H.264/AVC Video Coding Standard," *IEEE Trans. Circuits Syst. Video Technol.*, vol. 13, no. 7, pp. 560–576, Jul. 2003, doi: 10.1109/TCSVT.2003.815165.</w:t>
      </w:r>
    </w:p>
    <w:p>
      <w:pPr>
        <w:spacing w:after="100" w:line="276" w:lineRule="auto"/>
      </w:pPr>
      <w:r>
        <w:t>19. S. Fouladi, R. S. Wahby, B. Shacklett, K. V. Balasubramaniam, W. Zeng, R. Bhalerao, A. Sivaraman, G. Porter, and K. Winstein, "Encoding, Fast and Slow: Low-Latency Video Processing Using Thousands of Tiny Threads," in *Proc. 14th USENIX Symp. Netw. Syst. Design Implement. (NSDI)*, Boston, MA, 2017, pp. 363–376.</w:t>
      </w:r>
    </w:p>
    <w:p>
      <w:pPr>
        <w:spacing w:after="100" w:line="276" w:lineRule="auto"/>
      </w:pPr>
      <w:r>
        <w:t>20. L. Ao, L. Izhikevich, G. M. Voelker, and G. Porter, "Sprocket: A Serverless Video Processing Framework," in *Proc. ACM Symp. Cloud Comput. (SoCC)*, Carlsbad, CA, 2018, pp. 263–274, doi: 10.1145/3267809.3267815.</w:t>
      </w:r>
    </w:p>
    <w:p>
      <w:pPr>
        <w:spacing w:after="100" w:line="276" w:lineRule="auto"/>
      </w:pPr>
      <w:r>
        <w:t>21. F. Jokhio, A. Ashraf, S. Lafond, I. Porres, and J. Lilius, "Prediction-Based Dynamic Resource Allocation for Video Transcoding in Cloud Computing," in *Proc. 21st Euromicro Int. Conf. Parallel, Distrib. Netw.-Based Process. (PDP)*, Belfast, UK, 2013, pp. 254–261, doi: 10.1109/PDP.2013.44.</w:t>
      </w:r>
    </w:p>
    <w:p>
      <w:pPr>
        <w:spacing w:after="100" w:line="276" w:lineRule="auto"/>
      </w:pPr>
      <w:r>
        <w:t>22. F. Bellard, "FFmpeg Multimedia Framework," *FFmpeg.org*, 2024. [Online]. Available: https://ffmpeg.org</w:t>
      </w:r>
    </w:p>
    <w:p>
      <w:pPr>
        <w:spacing w:after="100" w:line="276" w:lineRule="auto"/>
      </w:pPr>
      <w:r>
        <w:t>23. J. Humble and D. Farley, *Continuous Delivery: Reliable Software Releases through Build, Test, and Deployment Automation*, Boston, MA: Addison-Wesley, 2010.</w:t>
      </w:r>
    </w:p>
    <w:p>
      <w:pPr>
        <w:spacing w:after="100" w:line="276" w:lineRule="auto"/>
      </w:pPr>
      <w:r>
        <w:t>24. N. Forsgren, J. Humble, and G. Kim, *Accelerate: The Science of Lean Software and DevOps: Building and Scaling High Performing Technology Organizations*, Portland, OR: IT Revolution Press, 2018.</w:t>
      </w:r>
    </w:p>
    <w:p>
      <w:pPr>
        <w:spacing w:after="100" w:line="276" w:lineRule="auto"/>
      </w:pPr>
      <w:r>
        <w:t>25. M. Shahin, M. A. Babar, and L. Zhu, "Continuous Integration, Delivery and Deployment: A Systematic Review on Approaches, Tools, Challenges and Practices," *IEEE Access*, vol. 5, pp. 3909–3943, Mar. 2017, doi: 10.1109/ACCESS.2017.2685629.</w:t>
      </w:r>
    </w:p>
    <w:p>
      <w:pPr>
        <w:spacing w:after="100" w:line="276" w:lineRule="auto"/>
      </w:pPr>
      <w:r>
        <w:t>26. Amazon Web Services, "Amazon ECS Deployment Circuit Breaker: Automatically Roll Back Unhealthy Deployments," AWS Containers Blog, Nov. 2020. [Online]. Available: https://aws.amazon.com/blogs/containers/announcing-amazon-ecs-deployment-circuit-breaker/</w:t>
      </w:r>
    </w:p>
    <w:p>
      <w:pPr>
        <w:spacing w:after="100" w:line="276" w:lineRule="auto"/>
      </w:pPr>
      <w:r>
        <w:t>27. Blender Foundation, "Open Source Creative Commons Test Video Corpus (Big Buck Bunny, Sintel, Tears of Steel)," *Blender.org*, 2024. [Online]. Available: https://peach.blender.org</w:t>
      </w:r>
    </w:p>
    <w:p>
      <w:pPr>
        <w:spacing w:after="100" w:line="276" w:lineRule="auto"/>
      </w:pPr>
      <w:r>
        <w:t>28. T. Lorido-Botran, J. Miguel-Alonso, and J. A. Lozano, "A Review of Auto-scaling Techniques for Elastic Applications in Cloud Environments," *Journal of Grid Computing*, vol. 12, no. 4, pp. 559–592, Dec. 2014, doi: 10.1007/s10723-014-9314-7.</w:t>
      </w:r>
    </w:p>
    <w:p>
      <w:pPr>
        <w:spacing w:after="100" w:line="276" w:lineRule="auto"/>
      </w:pPr>
      <w:r>
        <w:t>29. Aquasecurity, "Trivy: Comprehensive Vulnerability Scanner for Containers and Other Artifacts," *GitHub Repository*, 2024. [Online]. Available: https://github.com/aquasecurity/trivy</w:t>
      </w:r>
    </w:p>
    <w:p>
      <w:pPr>
        <w:spacing w:after="100" w:line="276" w:lineRule="auto"/>
      </w:pPr>
      <w:r>
        <w:t>30. HashiCorp, "Terraform: Infrastructure as Code Software Tool," *Terraform.io*, 2024. [Online]. Available: https://www.terraform.io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