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SOP-QA-014: Receipt of goods at the warehouse</w:t>
      </w:r>
    </w:p>
    <w:p>
      <w:r>
        <w:t>Purpose. This procedure says how goods from suppliers are received, counted and quarantined until quality assurance releases them.</w:t>
      </w:r>
    </w:p>
    <w:p>
      <w:r>
        <w:t>Scope. It applies to every delivery of active ingredients, excipients and packaging material at the Vadodara warehouse.</w:t>
      </w:r>
    </w:p>
    <w:p>
      <w:pPr>
        <w:pStyle w:val="Heading2"/>
      </w:pPr>
      <w:r>
        <w:t>Procedure</w:t>
      </w:r>
    </w:p>
    <w:p>
      <w:pPr>
        <w:pStyle w:val="ListNumber"/>
      </w:pPr>
      <w:r>
        <w:t>Check the delivery challan and the purchase order number before unloading.</w:t>
      </w:r>
    </w:p>
    <w:p>
      <w:pPr>
        <w:pStyle w:val="ListNumber"/>
      </w:pPr>
      <w:r>
        <w:t>Count every case and compare the batch numbers with the certificate of analysis.</w:t>
      </w:r>
    </w:p>
    <w:p>
      <w:pPr>
        <w:pStyle w:val="ListNumber"/>
      </w:pPr>
      <w:r>
        <w:t>Record the temperature of cold-chain goods; anything above 8 °C is rejected.</w:t>
      </w:r>
    </w:p>
    <w:p>
      <w:pPr>
        <w:pStyle w:val="ListNumber"/>
      </w:pPr>
      <w:r>
        <w:t>Move accepted goods to quarantine with a yellow label until QA releases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  <w:tc>
          <w:tcPr>
            <w:tcW w:type="dxa" w:w="2880"/>
          </w:tcPr>
          <w:p>
            <w:r>
              <w:t>Record</w:t>
            </w:r>
          </w:p>
        </w:tc>
      </w:tr>
      <w:tr>
        <w:tc>
          <w:tcPr>
            <w:tcW w:type="dxa" w:w="2880"/>
          </w:tcPr>
          <w:p>
            <w:r>
              <w:t>Warehouse officer</w:t>
            </w:r>
          </w:p>
        </w:tc>
        <w:tc>
          <w:tcPr>
            <w:tcW w:type="dxa" w:w="2880"/>
          </w:tcPr>
          <w:p>
            <w:r>
              <w:t>Counts and labels goods</w:t>
            </w:r>
          </w:p>
        </w:tc>
        <w:tc>
          <w:tcPr>
            <w:tcW w:type="dxa" w:w="2880"/>
          </w:tcPr>
          <w:p>
            <w:r>
              <w:t>Goods receipt note</w:t>
            </w:r>
          </w:p>
        </w:tc>
      </w:tr>
      <w:tr>
        <w:tc>
          <w:tcPr>
            <w:tcW w:type="dxa" w:w="2880"/>
          </w:tcPr>
          <w:p>
            <w:r>
              <w:t>QA officer</w:t>
            </w:r>
          </w:p>
        </w:tc>
        <w:tc>
          <w:tcPr>
            <w:tcW w:type="dxa" w:w="2880"/>
          </w:tcPr>
          <w:p>
            <w:r>
              <w:t>Releases or rejects the batch</w:t>
            </w:r>
          </w:p>
        </w:tc>
        <w:tc>
          <w:tcPr>
            <w:tcW w:type="dxa" w:w="2880"/>
          </w:tcPr>
          <w:p>
            <w:r>
              <w:t>Release certificate</w:t>
            </w:r>
          </w:p>
        </w:tc>
      </w:tr>
    </w:tbl>
    <w:p>
      <w:r>
        <w:t>Retention. Goods receipt notes are kept for five years after the expiry of the batch.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DocForge synthetic fixtures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