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
              <w:rPr>
                <w:sz w:val="18"/>
              </w:rPr>
              <w:t>27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
              <w:rPr>
                <w:sz w:val="18"/>
              </w:rPr>
              <w:t>Individual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
              <w:rPr>
                <w:sz w:val="18"/>
              </w:rPr>
              <w:t>EV Market Performance &amp; Insights Dashboard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p>
      <w:r>
        <w:rPr>
          <w:b/>
        </w:rPr>
        <w:t>Major Outcomes</w:t>
      </w:r>
    </w:p>
    <w:p>
      <w:r>
        <w:t>• The dashboard summarizes approximately 199,999 distinct Vehicle Ids.\n• Average battery capacity is approximately 78.24 kWh.\n• Average driving range is approximately 324.5 km.\n• A manufacturer chart supports comparison of EV record counts across available manufacturers.\n• A manufacturing-country chart shows the distribution of EV records by country.</w:t>
      </w:r>
    </w:p>
    <w:p>
      <w:r>
        <w:rPr>
          <w:b/>
        </w:rPr>
        <w:t>Dashboard Public Link</w:t>
      </w:r>
    </w:p>
    <w:p>
      <w:r>
        <w:t>https://public.tableau.com/views/EVMarketAnalysisDashboard_17930190186570/Dashboard1</w:t>
      </w:r>
    </w:p>
    <w:p>
      <w:r>
        <w:t>Project-specific note: This template describes a Snowflake/Streamlit-style workflow, but this project is implemented in Tableau. The relevant design is the Tableau dashboard with three KPI cards and two category charts. Snowflake and Streamlit are not claimed as used.</w:t>
      </w:r>
    </w:p>
    <w:p>
      <w:r>
        <w:t>Dashboard Public Link: https://public.tableau.com/views/EVMarketAnalysisDashboard_17930190186570/Dashboard1</w:t>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