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36"/>
          <w:szCs w:val="36"/>
        </w:rPr>
      </w:pPr>
      <w:r w:rsidDel="00000000" w:rsidR="00000000" w:rsidRPr="00000000">
        <w:rPr>
          <w:b w:val="1"/>
          <w:sz w:val="36"/>
          <w:szCs w:val="36"/>
          <w:rtl w:val="0"/>
        </w:rPr>
        <w:t xml:space="preserve">Retinal OCT Images</w:t>
      </w:r>
    </w:p>
    <w:p w:rsidR="00000000" w:rsidDel="00000000" w:rsidP="00000000" w:rsidRDefault="00000000" w:rsidRPr="00000000" w14:paraId="00000002">
      <w:pPr>
        <w:spacing w:line="276" w:lineRule="auto"/>
        <w:jc w:val="both"/>
        <w:rPr>
          <w:sz w:val="24"/>
          <w:szCs w:val="24"/>
        </w:rPr>
      </w:pPr>
      <w:r w:rsidDel="00000000" w:rsidR="00000000" w:rsidRPr="00000000">
        <w:rPr>
          <w:sz w:val="24"/>
          <w:szCs w:val="24"/>
          <w:rtl w:val="0"/>
        </w:rPr>
        <w:t xml:space="preserve">Retinal Optical Coherence (or OCT) is an imaging technique used to capture high-resolution cross-sections of the retinas of living patients.</w:t>
      </w:r>
    </w:p>
    <w:p w:rsidR="00000000" w:rsidDel="00000000" w:rsidP="00000000" w:rsidRDefault="00000000" w:rsidRPr="00000000" w14:paraId="00000003">
      <w:pPr>
        <w:spacing w:line="276" w:lineRule="auto"/>
        <w:jc w:val="both"/>
        <w:rPr>
          <w:sz w:val="24"/>
          <w:szCs w:val="24"/>
        </w:rPr>
      </w:pPr>
      <w:r w:rsidDel="00000000" w:rsidR="00000000" w:rsidRPr="00000000">
        <w:rPr>
          <w:rtl w:val="0"/>
        </w:rPr>
      </w:r>
    </w:p>
    <w:p w:rsidR="00000000" w:rsidDel="00000000" w:rsidP="00000000" w:rsidRDefault="00000000" w:rsidRPr="00000000" w14:paraId="00000004">
      <w:pPr>
        <w:spacing w:line="276" w:lineRule="auto"/>
        <w:jc w:val="both"/>
        <w:rPr>
          <w:sz w:val="24"/>
          <w:szCs w:val="24"/>
        </w:rPr>
      </w:pPr>
      <w:r w:rsidDel="00000000" w:rsidR="00000000" w:rsidRPr="00000000">
        <w:rPr>
          <w:b w:val="1"/>
          <w:sz w:val="36"/>
          <w:szCs w:val="36"/>
          <w:rtl w:val="0"/>
        </w:rPr>
        <w:t xml:space="preserve">Usage</w:t>
      </w:r>
      <w:r w:rsidDel="00000000" w:rsidR="00000000" w:rsidRPr="00000000">
        <w:rPr>
          <w:rtl w:val="0"/>
        </w:rPr>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The model can be used in the healthcare sector to identify the defects in the retina without much significant human intervention.</w:t>
      </w:r>
    </w:p>
    <w:p w:rsidR="00000000" w:rsidDel="00000000" w:rsidP="00000000" w:rsidRDefault="00000000" w:rsidRPr="00000000" w14:paraId="00000006">
      <w:pPr>
        <w:spacing w:line="276" w:lineRule="auto"/>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b w:val="1"/>
          <w:sz w:val="16"/>
          <w:szCs w:val="16"/>
        </w:rPr>
      </w:pPr>
      <w:r w:rsidDel="00000000" w:rsidR="00000000" w:rsidRPr="00000000">
        <w:rPr>
          <w:b w:val="1"/>
          <w:sz w:val="36"/>
          <w:szCs w:val="36"/>
          <w:rtl w:val="0"/>
        </w:rPr>
        <w:t xml:space="preserve">Model</w:t>
      </w:r>
      <w:r w:rsidDel="00000000" w:rsidR="00000000" w:rsidRPr="00000000">
        <w:rPr>
          <w:rtl w:val="0"/>
        </w:rPr>
      </w:r>
    </w:p>
    <w:p w:rsidR="00000000" w:rsidDel="00000000" w:rsidP="00000000" w:rsidRDefault="00000000" w:rsidRPr="00000000" w14:paraId="00000008">
      <w:pPr>
        <w:spacing w:line="276" w:lineRule="auto"/>
        <w:jc w:val="both"/>
        <w:rPr>
          <w:b w:val="1"/>
          <w:sz w:val="16"/>
          <w:szCs w:val="16"/>
        </w:rPr>
      </w:pPr>
      <w:r w:rsidDel="00000000" w:rsidR="00000000" w:rsidRPr="00000000">
        <w:rPr>
          <w:rtl w:val="0"/>
        </w:rPr>
      </w:r>
    </w:p>
    <w:p w:rsidR="00000000" w:rsidDel="00000000" w:rsidP="00000000" w:rsidRDefault="00000000" w:rsidRPr="00000000" w14:paraId="00000009">
      <w:pPr>
        <w:spacing w:line="276" w:lineRule="auto"/>
        <w:jc w:val="both"/>
        <w:rPr>
          <w:b w:val="1"/>
          <w:sz w:val="28"/>
          <w:szCs w:val="28"/>
        </w:rPr>
      </w:pPr>
      <w:r w:rsidDel="00000000" w:rsidR="00000000" w:rsidRPr="00000000">
        <w:rPr>
          <w:b w:val="1"/>
          <w:sz w:val="28"/>
          <w:szCs w:val="28"/>
          <w:rtl w:val="0"/>
        </w:rPr>
        <w:t xml:space="preserve">Data Source</w:t>
      </w:r>
    </w:p>
    <w:p w:rsidR="00000000" w:rsidDel="00000000" w:rsidP="00000000" w:rsidRDefault="00000000" w:rsidRPr="00000000" w14:paraId="0000000A">
      <w:pPr>
        <w:spacing w:line="276" w:lineRule="auto"/>
        <w:jc w:val="both"/>
        <w:rPr>
          <w:sz w:val="24"/>
          <w:szCs w:val="24"/>
        </w:rPr>
      </w:pPr>
      <w:r w:rsidDel="00000000" w:rsidR="00000000" w:rsidRPr="00000000">
        <w:rPr>
          <w:sz w:val="24"/>
          <w:szCs w:val="24"/>
          <w:rtl w:val="0"/>
        </w:rPr>
        <w:t xml:space="preserve">The dataset was taken from </w:t>
      </w:r>
      <w:hyperlink r:id="rId7">
        <w:r w:rsidDel="00000000" w:rsidR="00000000" w:rsidRPr="00000000">
          <w:rPr>
            <w:color w:val="1155cc"/>
            <w:sz w:val="24"/>
            <w:szCs w:val="24"/>
            <w:rtl w:val="0"/>
          </w:rPr>
          <w:t xml:space="preserve">mendeley</w:t>
        </w:r>
      </w:hyperlink>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It contains three folders - train, test, and val, and each folder is subdivided into four subfolders - CNV, DME, DRUSEN, and NORMAL (disease types). The total number of images is approximately 84k. The images were obtained from Shiley Eye Institute of the University of California San Diego, the California Retinal Research Foundation, Medical Center Ophthalmology Associates, the Shanghai First People’s Hospital, and Beijing Tongren Eye Center between July 1, 2013, and March 1, 2017.</w:t>
      </w:r>
    </w:p>
    <w:p w:rsidR="00000000" w:rsidDel="00000000" w:rsidP="00000000" w:rsidRDefault="00000000" w:rsidRPr="00000000" w14:paraId="0000000B">
      <w:pPr>
        <w:spacing w:line="276" w:lineRule="auto"/>
        <w:jc w:val="both"/>
        <w:rPr>
          <w:sz w:val="24"/>
          <w:szCs w:val="24"/>
        </w:rPr>
      </w:pPr>
      <w:r w:rsidDel="00000000" w:rsidR="00000000" w:rsidRPr="00000000">
        <w:rPr>
          <w:rtl w:val="0"/>
        </w:rPr>
      </w:r>
    </w:p>
    <w:p w:rsidR="00000000" w:rsidDel="00000000" w:rsidP="00000000" w:rsidRDefault="00000000" w:rsidRPr="00000000" w14:paraId="0000000C">
      <w:pPr>
        <w:spacing w:line="276" w:lineRule="auto"/>
        <w:jc w:val="both"/>
        <w:rPr>
          <w:sz w:val="24"/>
          <w:szCs w:val="24"/>
        </w:rPr>
      </w:pPr>
      <w:r w:rsidDel="00000000" w:rsidR="00000000" w:rsidRPr="00000000">
        <w:rPr>
          <w:b w:val="1"/>
          <w:sz w:val="28"/>
          <w:szCs w:val="28"/>
          <w:rtl w:val="0"/>
        </w:rPr>
        <w:t xml:space="preserve">Data Preprocessing</w:t>
      </w: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The images were resized to 128x128 pixels and were scaled between 0 and 1. Only 5k images for each class were used for training (due to RAM constraints).</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p>
    <w:p w:rsidR="00000000" w:rsidDel="00000000" w:rsidP="00000000" w:rsidRDefault="00000000" w:rsidRPr="00000000" w14:paraId="0000000F">
      <w:pPr>
        <w:spacing w:line="276" w:lineRule="auto"/>
        <w:jc w:val="both"/>
        <w:rPr>
          <w:sz w:val="24"/>
          <w:szCs w:val="24"/>
        </w:rPr>
      </w:pPr>
      <w:r w:rsidDel="00000000" w:rsidR="00000000" w:rsidRPr="00000000">
        <w:rPr>
          <w:sz w:val="24"/>
          <w:szCs w:val="24"/>
        </w:rPr>
        <w:drawing>
          <wp:inline distB="114300" distT="114300" distL="114300" distR="114300">
            <wp:extent cx="5943600" cy="312896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jc w:val="both"/>
        <w:rPr>
          <w:b w:val="1"/>
          <w:sz w:val="28"/>
          <w:szCs w:val="28"/>
        </w:rPr>
      </w:pPr>
      <w:r w:rsidDel="00000000" w:rsidR="00000000" w:rsidRPr="00000000">
        <w:rPr>
          <w:b w:val="1"/>
          <w:sz w:val="28"/>
          <w:szCs w:val="28"/>
          <w:rtl w:val="0"/>
        </w:rPr>
        <w:t xml:space="preserve">Model</w:t>
      </w:r>
    </w:p>
    <w:p w:rsidR="00000000" w:rsidDel="00000000" w:rsidP="00000000" w:rsidRDefault="00000000" w:rsidRPr="00000000" w14:paraId="00000011">
      <w:pPr>
        <w:spacing w:line="276" w:lineRule="auto"/>
        <w:jc w:val="both"/>
        <w:rPr>
          <w:sz w:val="24"/>
          <w:szCs w:val="24"/>
        </w:rPr>
      </w:pPr>
      <w:r w:rsidDel="00000000" w:rsidR="00000000" w:rsidRPr="00000000">
        <w:rPr>
          <w:sz w:val="24"/>
          <w:szCs w:val="24"/>
          <w:rtl w:val="0"/>
        </w:rPr>
        <w:t xml:space="preserve">The model comprised of Convolution blocks and Fully Connected Blocks, and each the layers were,</w:t>
      </w:r>
    </w:p>
    <w:p w:rsidR="00000000" w:rsidDel="00000000" w:rsidP="00000000" w:rsidRDefault="00000000" w:rsidRPr="00000000" w14:paraId="00000012">
      <w:pPr>
        <w:spacing w:line="276" w:lineRule="auto"/>
        <w:jc w:val="both"/>
        <w:rPr>
          <w:sz w:val="18"/>
          <w:szCs w:val="18"/>
        </w:rPr>
      </w:pPr>
      <w:r w:rsidDel="00000000" w:rsidR="00000000" w:rsidRPr="00000000">
        <w:rPr>
          <w:rtl w:val="0"/>
        </w:rPr>
      </w:r>
    </w:p>
    <w:p w:rsidR="00000000" w:rsidDel="00000000" w:rsidP="00000000" w:rsidRDefault="00000000" w:rsidRPr="00000000" w14:paraId="00000013">
      <w:pPr>
        <w:spacing w:line="276" w:lineRule="auto"/>
        <w:jc w:val="both"/>
        <w:rPr>
          <w:sz w:val="24"/>
          <w:szCs w:val="24"/>
        </w:rPr>
      </w:pPr>
      <w:r w:rsidDel="00000000" w:rsidR="00000000" w:rsidRPr="00000000">
        <w:rPr>
          <w:b w:val="1"/>
          <w:sz w:val="24"/>
          <w:szCs w:val="24"/>
          <w:rtl w:val="0"/>
        </w:rPr>
        <w:t xml:space="preserve">Conv2D - </w:t>
      </w:r>
      <w:r w:rsidDel="00000000" w:rsidR="00000000" w:rsidRPr="00000000">
        <w:rPr>
          <w:sz w:val="24"/>
          <w:szCs w:val="24"/>
          <w:rtl w:val="0"/>
        </w:rPr>
        <w:t xml:space="preserve">Convolution layers are the feature detectors for images. The filters move across the width and height of the image performing convolution operations and storing the values.</w:t>
      </w:r>
    </w:p>
    <w:p w:rsidR="00000000" w:rsidDel="00000000" w:rsidP="00000000" w:rsidRDefault="00000000" w:rsidRPr="00000000" w14:paraId="00000014">
      <w:pPr>
        <w:spacing w:line="276" w:lineRule="auto"/>
        <w:jc w:val="both"/>
        <w:rPr>
          <w:sz w:val="16"/>
          <w:szCs w:val="16"/>
        </w:rPr>
      </w:pPr>
      <w:r w:rsidDel="00000000" w:rsidR="00000000" w:rsidRPr="00000000">
        <w:rPr>
          <w:rtl w:val="0"/>
        </w:rPr>
      </w:r>
    </w:p>
    <w:p w:rsidR="00000000" w:rsidDel="00000000" w:rsidP="00000000" w:rsidRDefault="00000000" w:rsidRPr="00000000" w14:paraId="00000015">
      <w:pPr>
        <w:spacing w:line="276" w:lineRule="auto"/>
        <w:jc w:val="both"/>
        <w:rPr>
          <w:sz w:val="24"/>
          <w:szCs w:val="24"/>
        </w:rPr>
      </w:pPr>
      <w:r w:rsidDel="00000000" w:rsidR="00000000" w:rsidRPr="00000000">
        <w:rPr>
          <w:b w:val="1"/>
          <w:sz w:val="24"/>
          <w:szCs w:val="24"/>
          <w:rtl w:val="0"/>
        </w:rPr>
        <w:t xml:space="preserve">MaxPooling2D - </w:t>
      </w:r>
      <w:r w:rsidDel="00000000" w:rsidR="00000000" w:rsidRPr="00000000">
        <w:rPr>
          <w:sz w:val="24"/>
          <w:szCs w:val="24"/>
          <w:rtl w:val="0"/>
        </w:rPr>
        <w:t xml:space="preserve">Pooling layer with mode = ‘max’ is used to reduce the image and retain the dominant features in the region of the filter applied.</w:t>
      </w:r>
    </w:p>
    <w:p w:rsidR="00000000" w:rsidDel="00000000" w:rsidP="00000000" w:rsidRDefault="00000000" w:rsidRPr="00000000" w14:paraId="00000016">
      <w:pPr>
        <w:spacing w:line="276" w:lineRule="auto"/>
        <w:jc w:val="both"/>
        <w:rPr>
          <w:sz w:val="24"/>
          <w:szCs w:val="24"/>
        </w:rPr>
      </w:pPr>
      <w:r w:rsidDel="00000000" w:rsidR="00000000" w:rsidRPr="00000000">
        <w:rPr>
          <w:rtl w:val="0"/>
        </w:rPr>
      </w:r>
    </w:p>
    <w:p w:rsidR="00000000" w:rsidDel="00000000" w:rsidP="00000000" w:rsidRDefault="00000000" w:rsidRPr="00000000" w14:paraId="00000017">
      <w:pPr>
        <w:spacing w:line="276" w:lineRule="auto"/>
        <w:jc w:val="both"/>
        <w:rPr>
          <w:sz w:val="24"/>
          <w:szCs w:val="24"/>
        </w:rPr>
      </w:pPr>
      <w:r w:rsidDel="00000000" w:rsidR="00000000" w:rsidRPr="00000000">
        <w:rPr>
          <w:b w:val="1"/>
          <w:sz w:val="24"/>
          <w:szCs w:val="24"/>
          <w:rtl w:val="0"/>
        </w:rPr>
        <w:t xml:space="preserve">BatchNormalization - </w:t>
      </w:r>
      <w:r w:rsidDel="00000000" w:rsidR="00000000" w:rsidRPr="00000000">
        <w:rPr>
          <w:sz w:val="24"/>
          <w:szCs w:val="24"/>
          <w:rtl w:val="0"/>
        </w:rPr>
        <w:t xml:space="preserve">Normalize the hidden features to have zero mean and unit standard deviation. It helps in faster convergence and prevents internal covariate shift.</w:t>
      </w:r>
    </w:p>
    <w:p w:rsidR="00000000" w:rsidDel="00000000" w:rsidP="00000000" w:rsidRDefault="00000000" w:rsidRPr="00000000" w14:paraId="00000018">
      <w:pPr>
        <w:spacing w:line="276" w:lineRule="auto"/>
        <w:jc w:val="both"/>
        <w:rPr>
          <w:sz w:val="18"/>
          <w:szCs w:val="18"/>
        </w:rPr>
      </w:pPr>
      <w:r w:rsidDel="00000000" w:rsidR="00000000" w:rsidRPr="00000000">
        <w:rPr>
          <w:rtl w:val="0"/>
        </w:rPr>
      </w:r>
    </w:p>
    <w:p w:rsidR="00000000" w:rsidDel="00000000" w:rsidP="00000000" w:rsidRDefault="00000000" w:rsidRPr="00000000" w14:paraId="00000019">
      <w:pPr>
        <w:spacing w:line="276" w:lineRule="auto"/>
        <w:jc w:val="both"/>
        <w:rPr>
          <w:sz w:val="24"/>
          <w:szCs w:val="24"/>
        </w:rPr>
      </w:pPr>
      <w:r w:rsidDel="00000000" w:rsidR="00000000" w:rsidRPr="00000000">
        <w:rPr>
          <w:b w:val="1"/>
          <w:sz w:val="24"/>
          <w:szCs w:val="24"/>
          <w:rtl w:val="0"/>
        </w:rPr>
        <w:t xml:space="preserve">LeakyReLU - </w:t>
      </w:r>
      <w:r w:rsidDel="00000000" w:rsidR="00000000" w:rsidRPr="00000000">
        <w:rPr>
          <w:sz w:val="24"/>
          <w:szCs w:val="24"/>
          <w:rtl w:val="0"/>
        </w:rPr>
        <w:t xml:space="preserve">gives a small value for negative inputs instead of completely making them zero.</w:t>
      </w:r>
    </w:p>
    <w:p w:rsidR="00000000" w:rsidDel="00000000" w:rsidP="00000000" w:rsidRDefault="00000000" w:rsidRPr="00000000" w14:paraId="0000001A">
      <w:pPr>
        <w:spacing w:line="276" w:lineRule="auto"/>
        <w:jc w:val="both"/>
        <w:rPr>
          <w:sz w:val="24"/>
          <w:szCs w:val="24"/>
        </w:rPr>
      </w:pPr>
      <w:r w:rsidDel="00000000" w:rsidR="00000000" w:rsidRPr="00000000">
        <w:rPr>
          <w:rtl w:val="0"/>
        </w:rPr>
      </w:r>
    </w:p>
    <w:p w:rsidR="00000000" w:rsidDel="00000000" w:rsidP="00000000" w:rsidRDefault="00000000" w:rsidRPr="00000000" w14:paraId="0000001B">
      <w:pPr>
        <w:spacing w:line="276" w:lineRule="auto"/>
        <w:jc w:val="both"/>
        <w:rPr>
          <w:sz w:val="24"/>
          <w:szCs w:val="24"/>
        </w:rPr>
      </w:pPr>
      <w:r w:rsidDel="00000000" w:rsidR="00000000" w:rsidRPr="00000000">
        <w:rPr>
          <w:sz w:val="24"/>
          <w:szCs w:val="24"/>
        </w:rPr>
        <w:drawing>
          <wp:inline distB="114300" distT="114300" distL="114300" distR="114300">
            <wp:extent cx="5943600" cy="41330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1330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C">
      <w:pPr>
        <w:spacing w:line="276" w:lineRule="auto"/>
        <w:jc w:val="both"/>
        <w:rPr>
          <w:b w:val="1"/>
          <w:sz w:val="28"/>
          <w:szCs w:val="28"/>
        </w:rPr>
      </w:pPr>
      <w:r w:rsidDel="00000000" w:rsidR="00000000" w:rsidRPr="00000000">
        <w:rPr>
          <w:b w:val="1"/>
          <w:sz w:val="36"/>
          <w:szCs w:val="36"/>
          <w:rtl w:val="0"/>
        </w:rPr>
        <w:t xml:space="preserve">Performance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Classification Report</w:t>
      </w:r>
      <w:r w:rsidDel="00000000" w:rsidR="00000000" w:rsidRPr="00000000">
        <w:rPr>
          <w:b w:val="1"/>
          <w:sz w:val="24"/>
          <w:szCs w:val="24"/>
        </w:rPr>
        <w:drawing>
          <wp:inline distB="114300" distT="114300" distL="114300" distR="114300">
            <wp:extent cx="5943600" cy="26162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Confusion Matrix</w:t>
      </w:r>
      <w:r w:rsidDel="00000000" w:rsidR="00000000" w:rsidRPr="00000000">
        <w:rPr>
          <w:b w:val="1"/>
          <w:sz w:val="24"/>
          <w:szCs w:val="24"/>
        </w:rPr>
        <w:drawing>
          <wp:inline distB="114300" distT="114300" distL="114300" distR="114300">
            <wp:extent cx="5910263" cy="43815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10263" cy="4381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mendeley.com/datasets/rscbjbr9sj/2"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VC/UOfpWAeK3CEJk1pVd8p5dTg==">AMUW2mXXq9bmVHOQkuDec+eqwBfESuS63YyG/BQ1be7jtEt9bZ4H8w98e0zej5gbk+uSYTbhHojVZ6C7Tuq8mdPCD+ttS6BJt7PDJQfYcZ3p80tDJy6k5Qw=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