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EA9E5" w14:textId="32A81AAB" w:rsidR="00236843" w:rsidRDefault="00236843" w:rsidP="00236843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</w:pPr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 xml:space="preserve">Apply transaction analysis to </w:t>
      </w:r>
      <w:r w:rsidR="008C3D7D"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>analyse</w:t>
      </w:r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 xml:space="preserve"> a company’s financing an</w:t>
      </w:r>
      <w:r w:rsidR="0009348D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>d investing business activities</w:t>
      </w:r>
    </w:p>
    <w:p w14:paraId="0A3D877C" w14:textId="77777777" w:rsidR="00236843" w:rsidRPr="002C1C17" w:rsidRDefault="00236843" w:rsidP="00236843">
      <w:pPr>
        <w:pStyle w:val="Normal1"/>
      </w:pPr>
    </w:p>
    <w:p w14:paraId="375133C8" w14:textId="77777777" w:rsidR="00236843" w:rsidRDefault="00236843" w:rsidP="0023684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Recall the accounting equation (Assets = Liabilities + Stockholders’ Equity). Companies use the expanded accounting equation to record the transactions of a business. A </w:t>
      </w:r>
      <w:r w:rsidRPr="00944FCD">
        <w:rPr>
          <w:rFonts w:asciiTheme="minorHAnsi" w:eastAsiaTheme="minorEastAsia" w:hAnsiTheme="minorHAnsi" w:cstheme="minorBidi"/>
          <w:color w:val="0070C0"/>
          <w:sz w:val="22"/>
          <w:szCs w:val="22"/>
          <w:lang w:val="en-GB"/>
        </w:rPr>
        <w:t>transaction</w:t>
      </w: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any event that affects the financial position of the business and can be measured. </w:t>
      </w:r>
    </w:p>
    <w:tbl>
      <w:tblPr>
        <w:tblStyle w:val="TableGrid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  <w:tblCaption w:val="introduction.json"/>
        <w:tblDescription w:val="introduction.json"/>
      </w:tblPr>
      <w:tblGrid>
        <w:gridCol w:w="8020"/>
      </w:tblGrid>
      <w:tr w:rsidR="00236843" w:rsidRPr="002C1C17" w14:paraId="3CA19D0E" w14:textId="77777777" w:rsidTr="00B143E4">
        <w:trPr>
          <w:trHeight w:val="488"/>
        </w:trPr>
        <w:tc>
          <w:tcPr>
            <w:tcW w:w="8020" w:type="dxa"/>
          </w:tcPr>
          <w:p w14:paraId="49F44FAE" w14:textId="77777777" w:rsidR="00236843" w:rsidRPr="002C1C17" w:rsidRDefault="00236843" w:rsidP="00B143E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2C1C17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236843" w:rsidRPr="002C1C17" w14:paraId="33974475" w14:textId="77777777" w:rsidTr="00B143E4">
        <w:trPr>
          <w:trHeight w:val="502"/>
        </w:trPr>
        <w:tc>
          <w:tcPr>
            <w:tcW w:w="8020" w:type="dxa"/>
          </w:tcPr>
          <w:p w14:paraId="1F12E992" w14:textId="77777777" w:rsidR="00236843" w:rsidRPr="002C1C17" w:rsidRDefault="00236843" w:rsidP="00B143E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236843" w:rsidRPr="002C1C17" w14:paraId="5EAB8D8D" w14:textId="77777777" w:rsidTr="00B143E4">
        <w:trPr>
          <w:trHeight w:val="488"/>
        </w:trPr>
        <w:tc>
          <w:tcPr>
            <w:tcW w:w="8020" w:type="dxa"/>
          </w:tcPr>
          <w:p w14:paraId="4D29FBBE" w14:textId="77777777" w:rsidR="00236843" w:rsidRPr="002C1C17" w:rsidRDefault="00236843" w:rsidP="00B143E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14:paraId="766238C7" w14:textId="77777777" w:rsidR="00236843" w:rsidRPr="002C1C17" w:rsidRDefault="00236843" w:rsidP="00236843">
      <w:pPr>
        <w:pStyle w:val="Normal1"/>
      </w:pPr>
    </w:p>
    <w:p w14:paraId="31293357" w14:textId="77777777" w:rsidR="00236843" w:rsidRPr="002C1C17" w:rsidRDefault="00236843" w:rsidP="00236843">
      <w:pPr>
        <w:pStyle w:val="Normal1"/>
        <w:rPr>
          <w:noProof/>
        </w:rPr>
      </w:pPr>
      <w:r w:rsidRPr="002C1C17">
        <w:t xml:space="preserve"> </w:t>
      </w:r>
    </w:p>
    <w:p w14:paraId="14A34CA0" w14:textId="77777777" w:rsidR="00236843" w:rsidRPr="002C1C17" w:rsidRDefault="00236843" w:rsidP="00236843">
      <w:pPr>
        <w:pStyle w:val="Normal1"/>
        <w:rPr>
          <w:noProof/>
        </w:rPr>
      </w:pPr>
    </w:p>
    <w:p w14:paraId="47E58398" w14:textId="413C4FE8" w:rsidR="00201E97" w:rsidRDefault="00201E97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C39B7FE" w14:textId="44C793C4" w:rsidR="00944FCD" w:rsidRDefault="00810CC5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Transactions affect what the company has (assets), owes (liabilities), and/or its net worth (equity). Many events affect a company; however, businesses only record events when they can measure dollar amounts reliably, such as the purchase of a building or the sale of inventory.</w:t>
      </w:r>
    </w:p>
    <w:p w14:paraId="0EC6E445" w14:textId="7F2FEA3A" w:rsidR="00944FCD" w:rsidRDefault="00810CC5" w:rsidP="009832E7">
      <w:pPr>
        <w:pStyle w:val="Heading3"/>
        <w:rPr>
          <w:lang w:val="en-GB"/>
        </w:rPr>
      </w:pPr>
      <w:r w:rsidRPr="00A65940">
        <w:rPr>
          <w:lang w:val="en-GB"/>
        </w:rPr>
        <w:t xml:space="preserve">Transaction </w:t>
      </w:r>
      <w:bookmarkStart w:id="0" w:name="_GoBack"/>
      <w:bookmarkEnd w:id="0"/>
    </w:p>
    <w:p w14:paraId="1D741056" w14:textId="3E79644E" w:rsidR="00353408" w:rsidRPr="009F24B8" w:rsidRDefault="00810CC5" w:rsidP="009F24B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Any event that affects the financial position of the business and can be measured.</w:t>
      </w:r>
    </w:p>
    <w:p w14:paraId="2AE7A042" w14:textId="6982AEE9" w:rsidR="0082350E" w:rsidRPr="00A65940" w:rsidRDefault="00810CC5" w:rsidP="00A6594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</w:pPr>
      <w:r w:rsidRPr="00A65940">
        <w:rPr>
          <w:rFonts w:ascii="Cambria" w:eastAsiaTheme="majorEastAsia" w:hAnsi="Cambria" w:cstheme="majorBidi"/>
          <w:b w:val="0"/>
          <w:color w:val="365F91" w:themeColor="accent1" w:themeShade="BF"/>
          <w:sz w:val="32"/>
          <w:szCs w:val="32"/>
          <w:lang w:val="en-GB"/>
        </w:rPr>
        <w:t>Financing Activities for a Business</w:t>
      </w:r>
    </w:p>
    <w:p w14:paraId="12FBC086" w14:textId="77777777" w:rsidR="0082350E" w:rsidRPr="00A65940" w:rsidRDefault="00810CC5" w:rsidP="00A6594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When a business starts operations, one of the first things it must do is secure financing to purchase the supplies, inventory, and equipment necessary to run its day-to-day operations.</w:t>
      </w:r>
    </w:p>
    <w:p w14:paraId="30682AB8" w14:textId="6348EDC7" w:rsidR="0082350E" w:rsidRPr="00A65940" w:rsidRDefault="00810CC5" w:rsidP="00A6594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59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Financing activities include the inflow of cash from investors, owners, and long-term creditors. A company may obtain financing from either its owners (equity financing) or from creditors (debt financing). Financing activities are an essential part of the start-up of any business.</w:t>
      </w:r>
    </w:p>
    <w:sectPr w:rsidR="0082350E" w:rsidRPr="00A659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A1002AE7" w:usb1="D000A1FF" w:usb2="0000003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AB3724"/>
    <w:multiLevelType w:val="multilevel"/>
    <w:tmpl w:val="4D32F4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84BCE"/>
    <w:multiLevelType w:val="multilevel"/>
    <w:tmpl w:val="A596E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866"/>
    <w:multiLevelType w:val="multilevel"/>
    <w:tmpl w:val="FB187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D7B"/>
    <w:multiLevelType w:val="multilevel"/>
    <w:tmpl w:val="ABD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55575"/>
    <w:multiLevelType w:val="multilevel"/>
    <w:tmpl w:val="52DC4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0E"/>
    <w:rsid w:val="00080AD4"/>
    <w:rsid w:val="0009348D"/>
    <w:rsid w:val="001E329C"/>
    <w:rsid w:val="00201E97"/>
    <w:rsid w:val="00236843"/>
    <w:rsid w:val="002E0523"/>
    <w:rsid w:val="00307D0A"/>
    <w:rsid w:val="00353408"/>
    <w:rsid w:val="005146FA"/>
    <w:rsid w:val="005925AD"/>
    <w:rsid w:val="0071128D"/>
    <w:rsid w:val="00810CC5"/>
    <w:rsid w:val="0082350E"/>
    <w:rsid w:val="008C3D7D"/>
    <w:rsid w:val="008F00B7"/>
    <w:rsid w:val="00944FCD"/>
    <w:rsid w:val="009832E7"/>
    <w:rsid w:val="0099434D"/>
    <w:rsid w:val="009A1810"/>
    <w:rsid w:val="009F24B8"/>
    <w:rsid w:val="00A65940"/>
    <w:rsid w:val="00BF72B8"/>
    <w:rsid w:val="00CA5D07"/>
    <w:rsid w:val="00EA5416"/>
    <w:rsid w:val="00EE2970"/>
    <w:rsid w:val="00F95891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E5F4C"/>
  <w15:docId w15:val="{71794A85-1CEA-4D6B-AB2A-5C04BE5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outlineLvl w:val="0"/>
    </w:pPr>
    <w:rPr>
      <w:rFonts w:ascii="Calibri" w:eastAsia="Calibri" w:hAnsi="Calibri" w:cs="Calibri"/>
      <w:b/>
      <w:color w:val="ED7D31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D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5940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BF72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5562-F55A-437F-B6EF-AE15691A0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Trinchetto, Michael</dc:creator>
  <cp:lastModifiedBy>Jasdeep Singh</cp:lastModifiedBy>
  <cp:revision>24</cp:revision>
  <dcterms:created xsi:type="dcterms:W3CDTF">2018-06-06T14:07:00Z</dcterms:created>
  <dcterms:modified xsi:type="dcterms:W3CDTF">2018-07-02T10:14:00Z</dcterms:modified>
</cp:coreProperties>
</file>