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4EA9E5" w14:textId="77777777" w:rsidR="00236843" w:rsidRDefault="00236843" w:rsidP="00236843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Cambria" w:eastAsiaTheme="majorEastAsia" w:hAnsi="Cambria" w:cstheme="majorBidi"/>
          <w:b w:val="0"/>
          <w:color w:val="365F91" w:themeColor="accent1" w:themeShade="BF"/>
          <w:sz w:val="32"/>
          <w:szCs w:val="32"/>
          <w:lang w:val="en-GB"/>
        </w:rPr>
      </w:pPr>
      <w:r w:rsidRPr="00A65940">
        <w:rPr>
          <w:rFonts w:ascii="Cambria" w:eastAsiaTheme="majorEastAsia" w:hAnsi="Cambria" w:cstheme="majorBidi"/>
          <w:b w:val="0"/>
          <w:color w:val="365F91" w:themeColor="accent1" w:themeShade="BF"/>
          <w:sz w:val="32"/>
          <w:szCs w:val="32"/>
          <w:lang w:val="en-GB"/>
        </w:rPr>
        <w:t>Apply transaction analysis to analyze a company’s financing and investing business activities.</w:t>
      </w:r>
    </w:p>
    <w:p w14:paraId="0A3D877C" w14:textId="77777777" w:rsidR="00236843" w:rsidRPr="002C1C17" w:rsidRDefault="00236843" w:rsidP="00236843">
      <w:pPr>
        <w:pStyle w:val="Normal1"/>
      </w:pPr>
    </w:p>
    <w:p w14:paraId="375133C8" w14:textId="77777777" w:rsidR="00236843" w:rsidRDefault="00236843" w:rsidP="00236843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59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Recall the accounting equation (Assets = Liabilities + Stockholders’ Equity). Companies use the expanded accounting equation to record the transactions of a business. A transaction is any event that affects the financial position of the business and can be measured. </w:t>
      </w:r>
    </w:p>
    <w:tbl>
      <w:tblPr>
        <w:tblStyle w:val="TableGrid"/>
        <w:tblpPr w:leftFromText="180" w:rightFromText="180" w:vertAnchor="text" w:horzAnchor="margin" w:tblpY="74"/>
        <w:tblW w:w="0" w:type="auto"/>
        <w:tblLook w:val="04A0" w:firstRow="1" w:lastRow="0" w:firstColumn="1" w:lastColumn="0" w:noHBand="0" w:noVBand="1"/>
        <w:tblCaption w:val="leonardo_table_1.json"/>
        <w:tblDescription w:val="leonardo_table_1.json"/>
      </w:tblPr>
      <w:tblGrid>
        <w:gridCol w:w="8020"/>
      </w:tblGrid>
      <w:tr w:rsidR="00236843" w:rsidRPr="002C1C17" w14:paraId="3CA19D0E" w14:textId="77777777" w:rsidTr="00B143E4">
        <w:trPr>
          <w:trHeight w:val="488"/>
        </w:trPr>
        <w:tc>
          <w:tcPr>
            <w:tcW w:w="8020" w:type="dxa"/>
          </w:tcPr>
          <w:p w14:paraId="49F44FAE" w14:textId="77777777" w:rsidR="00236843" w:rsidRPr="002C1C17" w:rsidRDefault="00236843" w:rsidP="00B143E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  <w:r w:rsidRPr="002C1C17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  <w:t>This table will be replaced by Leonardo item = leo-leonardo-dev-482</w:t>
            </w:r>
          </w:p>
        </w:tc>
      </w:tr>
      <w:tr w:rsidR="00236843" w:rsidRPr="002C1C17" w14:paraId="33974475" w14:textId="77777777" w:rsidTr="00B143E4">
        <w:trPr>
          <w:trHeight w:val="502"/>
        </w:trPr>
        <w:tc>
          <w:tcPr>
            <w:tcW w:w="8020" w:type="dxa"/>
          </w:tcPr>
          <w:p w14:paraId="1F12E992" w14:textId="77777777" w:rsidR="00236843" w:rsidRPr="002C1C17" w:rsidRDefault="00236843" w:rsidP="00B143E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236843" w:rsidRPr="002C1C17" w14:paraId="5EAB8D8D" w14:textId="77777777" w:rsidTr="00B143E4">
        <w:trPr>
          <w:trHeight w:val="488"/>
        </w:trPr>
        <w:tc>
          <w:tcPr>
            <w:tcW w:w="8020" w:type="dxa"/>
          </w:tcPr>
          <w:p w14:paraId="4D29FBBE" w14:textId="77777777" w:rsidR="00236843" w:rsidRPr="002C1C17" w:rsidRDefault="00236843" w:rsidP="00B143E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</w:tbl>
    <w:p w14:paraId="766238C7" w14:textId="77777777" w:rsidR="00236843" w:rsidRPr="002C1C17" w:rsidRDefault="00236843" w:rsidP="00236843">
      <w:pPr>
        <w:pStyle w:val="Normal1"/>
      </w:pPr>
    </w:p>
    <w:p w14:paraId="31293357" w14:textId="77777777" w:rsidR="00236843" w:rsidRPr="002C1C17" w:rsidRDefault="00236843" w:rsidP="00236843">
      <w:pPr>
        <w:pStyle w:val="Normal1"/>
        <w:rPr>
          <w:noProof/>
        </w:rPr>
      </w:pPr>
      <w:r w:rsidRPr="002C1C17">
        <w:t xml:space="preserve"> </w:t>
      </w:r>
    </w:p>
    <w:p w14:paraId="14A34CA0" w14:textId="77777777" w:rsidR="00236843" w:rsidRPr="002C1C17" w:rsidRDefault="00236843" w:rsidP="00236843">
      <w:pPr>
        <w:pStyle w:val="Normal1"/>
        <w:rPr>
          <w:noProof/>
        </w:rPr>
      </w:pPr>
    </w:p>
    <w:p w14:paraId="47E58398" w14:textId="413C4FE8" w:rsidR="00201E97" w:rsidRDefault="00201E97" w:rsidP="009F24B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bookmarkStart w:id="0" w:name="_GoBack"/>
      <w:bookmarkEnd w:id="0"/>
    </w:p>
    <w:p w14:paraId="3B5835C3" w14:textId="4121C73F" w:rsidR="00CA5D07" w:rsidRPr="00A65940" w:rsidRDefault="00810CC5" w:rsidP="009F24B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59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Transactions affect what the company has (assets), owes (liabilities), and/or its net worth (equity). Many events affect a company; however, businesses only record events when they can measure dollar amounts reliably, such as the purchase of a building or the sale of inventory.</w:t>
      </w:r>
    </w:p>
    <w:p w14:paraId="557D1B3A" w14:textId="6631BEDD" w:rsidR="002E0523" w:rsidRDefault="00810CC5" w:rsidP="009F24B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59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Transaction Any event that affects the financial position of the business and can be measured.</w:t>
      </w:r>
    </w:p>
    <w:p w14:paraId="1D741056" w14:textId="61BA8CAE" w:rsidR="00353408" w:rsidRPr="009F24B8" w:rsidRDefault="00353408" w:rsidP="009F24B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AE7A042" w14:textId="6982AEE9" w:rsidR="0082350E" w:rsidRPr="00A65940" w:rsidRDefault="00810CC5" w:rsidP="00A65940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Cambria" w:eastAsiaTheme="majorEastAsia" w:hAnsi="Cambria" w:cstheme="majorBidi"/>
          <w:b w:val="0"/>
          <w:color w:val="365F91" w:themeColor="accent1" w:themeShade="BF"/>
          <w:sz w:val="32"/>
          <w:szCs w:val="32"/>
          <w:lang w:val="en-GB"/>
        </w:rPr>
      </w:pPr>
      <w:r w:rsidRPr="00A65940">
        <w:rPr>
          <w:rFonts w:ascii="Cambria" w:eastAsiaTheme="majorEastAsia" w:hAnsi="Cambria" w:cstheme="majorBidi"/>
          <w:b w:val="0"/>
          <w:color w:val="365F91" w:themeColor="accent1" w:themeShade="BF"/>
          <w:sz w:val="32"/>
          <w:szCs w:val="32"/>
          <w:lang w:val="en-GB"/>
        </w:rPr>
        <w:t>Financing Activities for a Business</w:t>
      </w:r>
    </w:p>
    <w:p w14:paraId="12FBC086" w14:textId="77777777" w:rsidR="0082350E" w:rsidRPr="00A65940" w:rsidRDefault="00810CC5" w:rsidP="00A65940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59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When a business starts operations, one of the first things it must do is secure financing to purchase the supplies, inventory, and equipment necessary to run its day-to-day operations.</w:t>
      </w:r>
    </w:p>
    <w:p w14:paraId="30682AB8" w14:textId="6348EDC7" w:rsidR="0082350E" w:rsidRPr="00A65940" w:rsidRDefault="00810CC5" w:rsidP="00A65940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59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Financing activities include the inflow of cash from investors, owners, and long-term creditors. A company may obtain financing from either its owners (equity financing) or from creditors (debt financing). Financing activities are an essential part of the start-up of any business.</w:t>
      </w:r>
    </w:p>
    <w:sectPr w:rsidR="0082350E" w:rsidRPr="00A659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A1002AE7" w:usb1="D000A1FF" w:usb2="00000038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A751D"/>
    <w:multiLevelType w:val="multilevel"/>
    <w:tmpl w:val="44A4B2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AB3724"/>
    <w:multiLevelType w:val="multilevel"/>
    <w:tmpl w:val="4D32F49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F84BCE"/>
    <w:multiLevelType w:val="multilevel"/>
    <w:tmpl w:val="A596E9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32866"/>
    <w:multiLevelType w:val="multilevel"/>
    <w:tmpl w:val="FB1874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EE408E8"/>
    <w:multiLevelType w:val="multilevel"/>
    <w:tmpl w:val="A19ECEF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D3D7B"/>
    <w:multiLevelType w:val="multilevel"/>
    <w:tmpl w:val="ABDEFE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555575"/>
    <w:multiLevelType w:val="multilevel"/>
    <w:tmpl w:val="52DC477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50E"/>
    <w:rsid w:val="00080AD4"/>
    <w:rsid w:val="00201E97"/>
    <w:rsid w:val="00236843"/>
    <w:rsid w:val="002E0523"/>
    <w:rsid w:val="00307D0A"/>
    <w:rsid w:val="00353408"/>
    <w:rsid w:val="005146FA"/>
    <w:rsid w:val="005925AD"/>
    <w:rsid w:val="0071128D"/>
    <w:rsid w:val="00810CC5"/>
    <w:rsid w:val="0082350E"/>
    <w:rsid w:val="008F00B7"/>
    <w:rsid w:val="0099434D"/>
    <w:rsid w:val="009A1810"/>
    <w:rsid w:val="009F24B8"/>
    <w:rsid w:val="00A65940"/>
    <w:rsid w:val="00BF72B8"/>
    <w:rsid w:val="00CA5D07"/>
    <w:rsid w:val="00EA5416"/>
    <w:rsid w:val="00EE2970"/>
    <w:rsid w:val="00FD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8E5F4C"/>
  <w15:docId w15:val="{71794A85-1CEA-4D6B-AB2A-5C04BE5E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40"/>
      <w:outlineLvl w:val="0"/>
    </w:pPr>
    <w:rPr>
      <w:rFonts w:ascii="Calibri" w:eastAsia="Calibri" w:hAnsi="Calibri" w:cs="Calibri"/>
      <w:b/>
      <w:color w:val="ED7D31"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"/>
    <w:qFormat/>
    <w:pPr>
      <w:keepNext/>
      <w:keepLines/>
      <w:spacing w:before="40"/>
      <w:outlineLvl w:val="1"/>
    </w:pPr>
    <w:rPr>
      <w:rFonts w:ascii="Calibri" w:eastAsia="Calibri" w:hAnsi="Calibri" w:cs="Calibri"/>
      <w:b/>
      <w:color w:val="ED7D31"/>
      <w:sz w:val="26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40"/>
      <w:outlineLvl w:val="2"/>
    </w:pPr>
    <w:rPr>
      <w:rFonts w:ascii="Calibri" w:eastAsia="Calibri" w:hAnsi="Calibri" w:cs="Calibri"/>
      <w:b/>
      <w:color w:val="ED7D31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AD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AD4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65940"/>
    <w:rPr>
      <w:rFonts w:ascii="Calibri" w:eastAsia="Calibri" w:hAnsi="Calibri" w:cs="Calibri"/>
      <w:b/>
      <w:color w:val="ED7D31"/>
      <w:sz w:val="26"/>
      <w:szCs w:val="26"/>
    </w:rPr>
  </w:style>
  <w:style w:type="table" w:styleId="TableGrid">
    <w:name w:val="Table Grid"/>
    <w:basedOn w:val="TableNormal"/>
    <w:uiPriority w:val="59"/>
    <w:rsid w:val="00BF72B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1C084-391A-430D-999A-25A38D3F7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Trinchetto, Michael</dc:creator>
  <cp:lastModifiedBy>Jasdeep Singh</cp:lastModifiedBy>
  <cp:revision>19</cp:revision>
  <dcterms:created xsi:type="dcterms:W3CDTF">2018-06-06T14:07:00Z</dcterms:created>
  <dcterms:modified xsi:type="dcterms:W3CDTF">2018-06-29T10:20:00Z</dcterms:modified>
</cp:coreProperties>
</file>