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EA9E5" w14:textId="77777777" w:rsidR="00236843" w:rsidRDefault="00236843" w:rsidP="00236843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 xml:space="preserve">Apply transaction analysis to </w:t>
      </w:r>
      <w:proofErr w:type="spellStart"/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analyze</w:t>
      </w:r>
      <w:proofErr w:type="spellEnd"/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 xml:space="preserve"> a company’s financing and investing business activities.</w:t>
      </w:r>
    </w:p>
    <w:p w14:paraId="0A3D877C" w14:textId="77777777" w:rsidR="00236843" w:rsidRPr="002C1C17" w:rsidRDefault="00236843" w:rsidP="00236843">
      <w:pPr>
        <w:pStyle w:val="Normal1"/>
      </w:pPr>
    </w:p>
    <w:p w14:paraId="375133C8" w14:textId="77777777" w:rsidR="00236843" w:rsidRDefault="00236843" w:rsidP="0023684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Recall the accounting equation (Assets = Liabilities + Stockholders’ Equity). Companies use the expanded accounting equation to record the transactions of a business. A transaction is any event that affects the financial position of the business and can be measured. </w:t>
      </w:r>
    </w:p>
    <w:tbl>
      <w:tblPr>
        <w:tblStyle w:val="TableGrid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  <w:tblCaption w:val="introduction.json"/>
        <w:tblDescription w:val="introduction.json"/>
      </w:tblPr>
      <w:tblGrid>
        <w:gridCol w:w="8020"/>
      </w:tblGrid>
      <w:tr w:rsidR="00236843" w:rsidRPr="002C1C17" w14:paraId="3CA19D0E" w14:textId="77777777" w:rsidTr="00B143E4">
        <w:trPr>
          <w:trHeight w:val="488"/>
        </w:trPr>
        <w:tc>
          <w:tcPr>
            <w:tcW w:w="8020" w:type="dxa"/>
          </w:tcPr>
          <w:p w14:paraId="49F44FAE" w14:textId="77777777" w:rsidR="00236843" w:rsidRPr="002C1C17" w:rsidRDefault="00236843" w:rsidP="00B143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bookmarkStart w:id="0" w:name="_GoBack"/>
            <w:r w:rsidRPr="002C1C17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236843" w:rsidRPr="002C1C17" w14:paraId="33974475" w14:textId="77777777" w:rsidTr="00B143E4">
        <w:trPr>
          <w:trHeight w:val="502"/>
        </w:trPr>
        <w:tc>
          <w:tcPr>
            <w:tcW w:w="8020" w:type="dxa"/>
          </w:tcPr>
          <w:p w14:paraId="1F12E992" w14:textId="77777777" w:rsidR="00236843" w:rsidRPr="002C1C17" w:rsidRDefault="00236843" w:rsidP="00B143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236843" w:rsidRPr="002C1C17" w14:paraId="5EAB8D8D" w14:textId="77777777" w:rsidTr="00B143E4">
        <w:trPr>
          <w:trHeight w:val="488"/>
        </w:trPr>
        <w:tc>
          <w:tcPr>
            <w:tcW w:w="8020" w:type="dxa"/>
          </w:tcPr>
          <w:p w14:paraId="4D29FBBE" w14:textId="77777777" w:rsidR="00236843" w:rsidRPr="002C1C17" w:rsidRDefault="00236843" w:rsidP="00B143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bookmarkEnd w:id="0"/>
    </w:tbl>
    <w:p w14:paraId="766238C7" w14:textId="77777777" w:rsidR="00236843" w:rsidRPr="002C1C17" w:rsidRDefault="00236843" w:rsidP="00236843">
      <w:pPr>
        <w:pStyle w:val="Normal1"/>
      </w:pPr>
    </w:p>
    <w:p w14:paraId="31293357" w14:textId="77777777" w:rsidR="00236843" w:rsidRPr="002C1C17" w:rsidRDefault="00236843" w:rsidP="00236843">
      <w:pPr>
        <w:pStyle w:val="Normal1"/>
        <w:rPr>
          <w:noProof/>
        </w:rPr>
      </w:pPr>
      <w:r w:rsidRPr="002C1C17">
        <w:t xml:space="preserve"> </w:t>
      </w:r>
    </w:p>
    <w:p w14:paraId="14A34CA0" w14:textId="77777777" w:rsidR="00236843" w:rsidRPr="002C1C17" w:rsidRDefault="00236843" w:rsidP="00236843">
      <w:pPr>
        <w:pStyle w:val="Normal1"/>
        <w:rPr>
          <w:noProof/>
        </w:rPr>
      </w:pPr>
    </w:p>
    <w:p w14:paraId="47E58398" w14:textId="413C4FE8" w:rsidR="00201E97" w:rsidRDefault="00201E97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B5835C3" w14:textId="4121C73F" w:rsidR="00CA5D07" w:rsidRPr="00A65940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Transactions affect what the company has (assets), owes (liabilities), and/or its net worth (equity). Many events affect a company; however, businesses only record events when they can measure dollar amounts reliably, such as the purchase of a building or the sale of inventory.</w:t>
      </w:r>
    </w:p>
    <w:p w14:paraId="557D1B3A" w14:textId="6631BEDD" w:rsidR="002E0523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Transaction Any event that affects the financial position of the business and can be measured.</w:t>
      </w:r>
    </w:p>
    <w:p w14:paraId="1D741056" w14:textId="61BA8CAE" w:rsidR="00353408" w:rsidRPr="009F24B8" w:rsidRDefault="00353408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AE7A042" w14:textId="6982AEE9" w:rsidR="0082350E" w:rsidRPr="00A65940" w:rsidRDefault="00810CC5" w:rsidP="00A659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Financing Activities for a Business</w:t>
      </w:r>
    </w:p>
    <w:p w14:paraId="12FBC086" w14:textId="7777777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When a business starts operations, one of the first things it must do is secure financing to purchase the supplies, inventory, and equipment necessary to run its day-to-day operations.</w:t>
      </w:r>
    </w:p>
    <w:p w14:paraId="30682AB8" w14:textId="6348EDC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Financing activities include the inflow of cash from investors, owners, and long-term creditors. A company may obtain financing from either its owners (equity financing) or from creditors (debt financing). Financing activities are an essential part of the start-up of any business.</w:t>
      </w:r>
    </w:p>
    <w:sectPr w:rsidR="0082350E" w:rsidRPr="00A65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1E329C"/>
    <w:rsid w:val="00201E97"/>
    <w:rsid w:val="00236843"/>
    <w:rsid w:val="002E0523"/>
    <w:rsid w:val="00307D0A"/>
    <w:rsid w:val="00353408"/>
    <w:rsid w:val="005146FA"/>
    <w:rsid w:val="005925AD"/>
    <w:rsid w:val="0071128D"/>
    <w:rsid w:val="00810CC5"/>
    <w:rsid w:val="0082350E"/>
    <w:rsid w:val="008F00B7"/>
    <w:rsid w:val="0099434D"/>
    <w:rsid w:val="009A1810"/>
    <w:rsid w:val="009F24B8"/>
    <w:rsid w:val="00A65940"/>
    <w:rsid w:val="00BF72B8"/>
    <w:rsid w:val="00CA5D07"/>
    <w:rsid w:val="00EA5416"/>
    <w:rsid w:val="00EE2970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BF72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7AF2F-3C34-46C2-8A4B-801E31879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Jasdeep Singh</cp:lastModifiedBy>
  <cp:revision>20</cp:revision>
  <dcterms:created xsi:type="dcterms:W3CDTF">2018-06-06T14:07:00Z</dcterms:created>
  <dcterms:modified xsi:type="dcterms:W3CDTF">2018-07-02T04:30:00Z</dcterms:modified>
</cp:coreProperties>
</file>