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071D" w:rsidRPr="0044071D" w:rsidRDefault="0044071D" w:rsidP="00941200">
      <w:pPr>
        <w:pStyle w:val="Heading2"/>
        <w:rPr>
          <w:lang w:val="en-GB"/>
        </w:rPr>
      </w:pPr>
      <w:r>
        <w:rPr>
          <w:lang w:val="en-GB"/>
        </w:rPr>
        <w:t>Transaction 2: Obtain Loan from Bank</w:t>
      </w:r>
    </w:p>
    <w:p w:rsidR="00747B20" w:rsidRPr="005C48DE" w:rsidRDefault="008146E7" w:rsidP="00747B20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5C48DE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Sophie knows that $20,000 is not going to be enough money for the business to purchase equipment and supplies necessary to operate the business. She decides to approach her local bank for a 4-year, $80,000 loan. </w:t>
      </w:r>
      <w:r w:rsidRPr="005C48DE">
        <w:rPr>
          <w:rFonts w:asciiTheme="minorHAnsi" w:eastAsiaTheme="minorEastAsia" w:hAnsiTheme="minorHAnsi" w:cstheme="minorBidi"/>
          <w:color w:val="70AD47" w:themeColor="accent6"/>
          <w:sz w:val="22"/>
          <w:szCs w:val="22"/>
          <w:lang w:val="en-GB"/>
        </w:rPr>
        <w:t>One of the disadvantages of debt financing when compared to equity financing is that debt financing requires that the loan be repaid to the creditor</w:t>
      </w:r>
      <w:r w:rsidRPr="005C48DE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. When companies use debt financing, they typically must make monthly payments, including interest, to the creditor. When companies secure equity financing, there is no required payment to its investors. </w:t>
      </w:r>
    </w:p>
    <w:p w:rsidR="008146E7" w:rsidRDefault="008146E7" w:rsidP="00747B20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5C48DE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Let’s see how obtaining a loan from a bank affects Rose Designs:</w:t>
      </w:r>
    </w:p>
    <w:p w:rsidR="000C2394" w:rsidRDefault="000C2394" w:rsidP="00747B20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tbl>
      <w:tblPr>
        <w:tblW w:w="1003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  <w:tblCaption w:val="t2_01.json"/>
        <w:tblDescription w:val="t2_01.json"/>
      </w:tblPr>
      <w:tblGrid>
        <w:gridCol w:w="610"/>
        <w:gridCol w:w="1204"/>
        <w:gridCol w:w="385"/>
        <w:gridCol w:w="1697"/>
        <w:gridCol w:w="386"/>
        <w:gridCol w:w="1156"/>
        <w:gridCol w:w="367"/>
        <w:gridCol w:w="1203"/>
        <w:gridCol w:w="385"/>
        <w:gridCol w:w="1150"/>
        <w:gridCol w:w="367"/>
        <w:gridCol w:w="1123"/>
      </w:tblGrid>
      <w:tr w:rsidR="000C2394" w:rsidTr="00E72B40">
        <w:tc>
          <w:tcPr>
            <w:tcW w:w="610" w:type="dxa"/>
          </w:tcPr>
          <w:p w:rsidR="000C2394" w:rsidRDefault="000C2394" w:rsidP="00E72B40">
            <w:pPr>
              <w:pStyle w:val="Normal1"/>
              <w:rPr>
                <w:b/>
              </w:rPr>
            </w:pPr>
          </w:p>
        </w:tc>
        <w:tc>
          <w:tcPr>
            <w:tcW w:w="1204" w:type="dxa"/>
            <w:tcBorders>
              <w:bottom w:val="single" w:sz="4" w:space="0" w:color="000000"/>
            </w:tcBorders>
          </w:tcPr>
          <w:p w:rsidR="000C2394" w:rsidRDefault="000C2394" w:rsidP="00E72B40">
            <w:pPr>
              <w:pStyle w:val="Normal1"/>
              <w:rPr>
                <w:b/>
              </w:rPr>
            </w:pPr>
            <w:r>
              <w:rPr>
                <w:b/>
              </w:rPr>
              <w:t>ASSETS</w:t>
            </w:r>
          </w:p>
        </w:tc>
        <w:tc>
          <w:tcPr>
            <w:tcW w:w="385" w:type="dxa"/>
          </w:tcPr>
          <w:p w:rsidR="000C2394" w:rsidRDefault="000C2394" w:rsidP="00E72B40">
            <w:pPr>
              <w:pStyle w:val="Normal1"/>
              <w:rPr>
                <w:b/>
              </w:rPr>
            </w:pPr>
            <w:r>
              <w:rPr>
                <w:b/>
              </w:rPr>
              <w:t>=</w:t>
            </w:r>
          </w:p>
        </w:tc>
        <w:tc>
          <w:tcPr>
            <w:tcW w:w="1697" w:type="dxa"/>
            <w:tcBorders>
              <w:bottom w:val="single" w:sz="4" w:space="0" w:color="000000"/>
            </w:tcBorders>
          </w:tcPr>
          <w:p w:rsidR="000C2394" w:rsidRDefault="000C2394" w:rsidP="00E72B40">
            <w:pPr>
              <w:pStyle w:val="Normal1"/>
              <w:rPr>
                <w:b/>
              </w:rPr>
            </w:pPr>
            <w:r>
              <w:rPr>
                <w:b/>
              </w:rPr>
              <w:t>LIABILITIES</w:t>
            </w:r>
          </w:p>
        </w:tc>
        <w:tc>
          <w:tcPr>
            <w:tcW w:w="386" w:type="dxa"/>
          </w:tcPr>
          <w:p w:rsidR="000C2394" w:rsidRDefault="000C2394" w:rsidP="00E72B40">
            <w:pPr>
              <w:pStyle w:val="Normal1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5751" w:type="dxa"/>
            <w:gridSpan w:val="7"/>
          </w:tcPr>
          <w:p w:rsidR="000C2394" w:rsidRDefault="000C2394" w:rsidP="00E72B40">
            <w:pPr>
              <w:pStyle w:val="Normal1"/>
              <w:jc w:val="center"/>
              <w:rPr>
                <w:b/>
              </w:rPr>
            </w:pPr>
            <w:r>
              <w:rPr>
                <w:b/>
              </w:rPr>
              <w:t>STOCKHOLDERS’ EQUITY</w:t>
            </w:r>
          </w:p>
        </w:tc>
      </w:tr>
      <w:tr w:rsidR="000C2394" w:rsidTr="00E72B40">
        <w:tc>
          <w:tcPr>
            <w:tcW w:w="610" w:type="dxa"/>
          </w:tcPr>
          <w:p w:rsidR="000C2394" w:rsidRDefault="000C2394" w:rsidP="00E72B40">
            <w:pPr>
              <w:pStyle w:val="Normal1"/>
            </w:pPr>
          </w:p>
        </w:tc>
        <w:tc>
          <w:tcPr>
            <w:tcW w:w="1204" w:type="dxa"/>
            <w:tcBorders>
              <w:top w:val="single" w:sz="4" w:space="0" w:color="000000"/>
            </w:tcBorders>
          </w:tcPr>
          <w:p w:rsidR="000C2394" w:rsidRDefault="000C2394" w:rsidP="00E72B40">
            <w:pPr>
              <w:pStyle w:val="Normal1"/>
            </w:pPr>
          </w:p>
        </w:tc>
        <w:tc>
          <w:tcPr>
            <w:tcW w:w="385" w:type="dxa"/>
          </w:tcPr>
          <w:p w:rsidR="000C2394" w:rsidRDefault="000C2394" w:rsidP="00E72B40">
            <w:pPr>
              <w:pStyle w:val="Normal1"/>
            </w:pPr>
          </w:p>
        </w:tc>
        <w:tc>
          <w:tcPr>
            <w:tcW w:w="1697" w:type="dxa"/>
            <w:tcBorders>
              <w:top w:val="single" w:sz="4" w:space="0" w:color="000000"/>
            </w:tcBorders>
          </w:tcPr>
          <w:p w:rsidR="000C2394" w:rsidRDefault="000C2394" w:rsidP="00E72B40">
            <w:pPr>
              <w:pStyle w:val="Normal1"/>
            </w:pPr>
          </w:p>
        </w:tc>
        <w:tc>
          <w:tcPr>
            <w:tcW w:w="386" w:type="dxa"/>
          </w:tcPr>
          <w:p w:rsidR="000C2394" w:rsidRDefault="000C2394" w:rsidP="00E72B40">
            <w:pPr>
              <w:pStyle w:val="Normal1"/>
            </w:pPr>
          </w:p>
        </w:tc>
        <w:tc>
          <w:tcPr>
            <w:tcW w:w="1156" w:type="dxa"/>
            <w:tcBorders>
              <w:top w:val="single" w:sz="4" w:space="0" w:color="000000"/>
            </w:tcBorders>
          </w:tcPr>
          <w:p w:rsidR="000C2394" w:rsidRDefault="000C2394" w:rsidP="00E72B40">
            <w:pPr>
              <w:pStyle w:val="Normal1"/>
            </w:pPr>
          </w:p>
        </w:tc>
        <w:tc>
          <w:tcPr>
            <w:tcW w:w="367" w:type="dxa"/>
            <w:tcBorders>
              <w:top w:val="single" w:sz="4" w:space="0" w:color="000000"/>
            </w:tcBorders>
          </w:tcPr>
          <w:p w:rsidR="000C2394" w:rsidRDefault="000C2394" w:rsidP="00E72B40">
            <w:pPr>
              <w:pStyle w:val="Normal1"/>
            </w:pPr>
          </w:p>
        </w:tc>
        <w:tc>
          <w:tcPr>
            <w:tcW w:w="4228" w:type="dxa"/>
            <w:gridSpan w:val="5"/>
            <w:tcBorders>
              <w:top w:val="single" w:sz="4" w:space="0" w:color="000000"/>
            </w:tcBorders>
          </w:tcPr>
          <w:p w:rsidR="000C2394" w:rsidRDefault="000C2394" w:rsidP="00E72B40">
            <w:pPr>
              <w:pStyle w:val="Normal1"/>
              <w:jc w:val="center"/>
              <w:rPr>
                <w:b/>
              </w:rPr>
            </w:pPr>
            <w:r>
              <w:rPr>
                <w:b/>
              </w:rPr>
              <w:t>Retained Earnings</w:t>
            </w:r>
          </w:p>
        </w:tc>
      </w:tr>
      <w:tr w:rsidR="000C2394" w:rsidTr="00E72B40">
        <w:tc>
          <w:tcPr>
            <w:tcW w:w="610" w:type="dxa"/>
          </w:tcPr>
          <w:p w:rsidR="000C2394" w:rsidRDefault="000C2394" w:rsidP="00E72B40">
            <w:pPr>
              <w:pStyle w:val="Normal1"/>
            </w:pPr>
          </w:p>
        </w:tc>
        <w:tc>
          <w:tcPr>
            <w:tcW w:w="1204" w:type="dxa"/>
            <w:tcBorders>
              <w:bottom w:val="single" w:sz="4" w:space="0" w:color="000000"/>
            </w:tcBorders>
            <w:vAlign w:val="center"/>
          </w:tcPr>
          <w:p w:rsidR="000C2394" w:rsidRDefault="000C2394" w:rsidP="00E72B40">
            <w:pPr>
              <w:pStyle w:val="Normal1"/>
              <w:jc w:val="center"/>
            </w:pPr>
            <w:r>
              <w:t>Cash</w:t>
            </w:r>
          </w:p>
        </w:tc>
        <w:tc>
          <w:tcPr>
            <w:tcW w:w="385" w:type="dxa"/>
            <w:vAlign w:val="center"/>
          </w:tcPr>
          <w:p w:rsidR="000C2394" w:rsidRDefault="000C2394" w:rsidP="00E72B40">
            <w:pPr>
              <w:pStyle w:val="Normal1"/>
              <w:jc w:val="center"/>
            </w:pPr>
            <w:r>
              <w:t>=</w:t>
            </w:r>
          </w:p>
        </w:tc>
        <w:tc>
          <w:tcPr>
            <w:tcW w:w="1697" w:type="dxa"/>
            <w:tcBorders>
              <w:bottom w:val="single" w:sz="4" w:space="0" w:color="000000"/>
            </w:tcBorders>
            <w:vAlign w:val="center"/>
          </w:tcPr>
          <w:p w:rsidR="000C2394" w:rsidRDefault="000C2394" w:rsidP="00E72B40">
            <w:pPr>
              <w:pStyle w:val="Normal1"/>
              <w:jc w:val="center"/>
            </w:pPr>
            <w:r>
              <w:t>Notes Payable</w:t>
            </w:r>
          </w:p>
        </w:tc>
        <w:tc>
          <w:tcPr>
            <w:tcW w:w="386" w:type="dxa"/>
            <w:vAlign w:val="center"/>
          </w:tcPr>
          <w:p w:rsidR="000C2394" w:rsidRDefault="000C2394" w:rsidP="00E72B40">
            <w:pPr>
              <w:pStyle w:val="Normal1"/>
              <w:jc w:val="center"/>
            </w:pPr>
            <w:r>
              <w:t>+</w:t>
            </w:r>
          </w:p>
        </w:tc>
        <w:tc>
          <w:tcPr>
            <w:tcW w:w="1156" w:type="dxa"/>
            <w:tcBorders>
              <w:bottom w:val="single" w:sz="4" w:space="0" w:color="000000"/>
            </w:tcBorders>
            <w:vAlign w:val="center"/>
          </w:tcPr>
          <w:p w:rsidR="000C2394" w:rsidRDefault="000C2394" w:rsidP="00E72B40">
            <w:pPr>
              <w:pStyle w:val="Normal1"/>
              <w:jc w:val="center"/>
            </w:pPr>
            <w:r>
              <w:t>Common</w:t>
            </w:r>
          </w:p>
          <w:p w:rsidR="000C2394" w:rsidRDefault="000C2394" w:rsidP="00E72B40">
            <w:pPr>
              <w:pStyle w:val="Normal1"/>
              <w:jc w:val="center"/>
            </w:pPr>
            <w:r>
              <w:t>Stock</w:t>
            </w:r>
          </w:p>
        </w:tc>
        <w:tc>
          <w:tcPr>
            <w:tcW w:w="367" w:type="dxa"/>
            <w:vAlign w:val="center"/>
          </w:tcPr>
          <w:p w:rsidR="000C2394" w:rsidRDefault="000C2394" w:rsidP="00E72B40">
            <w:pPr>
              <w:pStyle w:val="Normal1"/>
              <w:jc w:val="center"/>
            </w:pPr>
            <w:r>
              <w:rPr>
                <w:rFonts w:ascii="Gungsuh" w:eastAsia="Gungsuh" w:hAnsi="Gungsuh" w:cs="Gungsuh"/>
              </w:rPr>
              <w:t>−</w:t>
            </w:r>
          </w:p>
        </w:tc>
        <w:tc>
          <w:tcPr>
            <w:tcW w:w="1203" w:type="dxa"/>
            <w:tcBorders>
              <w:top w:val="single" w:sz="4" w:space="0" w:color="000000"/>
            </w:tcBorders>
            <w:vAlign w:val="center"/>
          </w:tcPr>
          <w:p w:rsidR="000C2394" w:rsidRDefault="000C2394" w:rsidP="00E72B40">
            <w:pPr>
              <w:pStyle w:val="Normal1"/>
              <w:jc w:val="center"/>
            </w:pPr>
            <w:r>
              <w:t>Dividends</w:t>
            </w:r>
          </w:p>
        </w:tc>
        <w:tc>
          <w:tcPr>
            <w:tcW w:w="385" w:type="dxa"/>
            <w:tcBorders>
              <w:top w:val="single" w:sz="4" w:space="0" w:color="000000"/>
            </w:tcBorders>
            <w:vAlign w:val="center"/>
          </w:tcPr>
          <w:p w:rsidR="000C2394" w:rsidRDefault="000C2394" w:rsidP="00E72B40">
            <w:pPr>
              <w:pStyle w:val="Normal1"/>
              <w:jc w:val="center"/>
            </w:pPr>
            <w:r>
              <w:t>+</w:t>
            </w:r>
          </w:p>
        </w:tc>
        <w:tc>
          <w:tcPr>
            <w:tcW w:w="1150" w:type="dxa"/>
            <w:tcBorders>
              <w:top w:val="single" w:sz="4" w:space="0" w:color="000000"/>
            </w:tcBorders>
            <w:vAlign w:val="center"/>
          </w:tcPr>
          <w:p w:rsidR="000C2394" w:rsidRDefault="000C2394" w:rsidP="00E72B40">
            <w:pPr>
              <w:pStyle w:val="Normal1"/>
              <w:jc w:val="center"/>
            </w:pPr>
            <w:r>
              <w:t>Revenues</w:t>
            </w:r>
          </w:p>
        </w:tc>
        <w:tc>
          <w:tcPr>
            <w:tcW w:w="367" w:type="dxa"/>
            <w:tcBorders>
              <w:top w:val="single" w:sz="4" w:space="0" w:color="000000"/>
            </w:tcBorders>
            <w:vAlign w:val="center"/>
          </w:tcPr>
          <w:p w:rsidR="000C2394" w:rsidRDefault="000C2394" w:rsidP="00E72B40">
            <w:pPr>
              <w:pStyle w:val="Normal1"/>
              <w:jc w:val="center"/>
            </w:pPr>
            <w:r>
              <w:rPr>
                <w:rFonts w:ascii="Gungsuh" w:eastAsia="Gungsuh" w:hAnsi="Gungsuh" w:cs="Gungsuh"/>
              </w:rPr>
              <w:t>−</w:t>
            </w:r>
          </w:p>
        </w:tc>
        <w:tc>
          <w:tcPr>
            <w:tcW w:w="1123" w:type="dxa"/>
            <w:tcBorders>
              <w:top w:val="single" w:sz="4" w:space="0" w:color="000000"/>
            </w:tcBorders>
            <w:vAlign w:val="center"/>
          </w:tcPr>
          <w:p w:rsidR="000C2394" w:rsidRDefault="000C2394" w:rsidP="00E72B40">
            <w:pPr>
              <w:pStyle w:val="Normal1"/>
              <w:jc w:val="center"/>
            </w:pPr>
            <w:r>
              <w:t>Expenses</w:t>
            </w:r>
          </w:p>
        </w:tc>
      </w:tr>
      <w:tr w:rsidR="000C2394" w:rsidTr="00E72B40">
        <w:tc>
          <w:tcPr>
            <w:tcW w:w="610" w:type="dxa"/>
          </w:tcPr>
          <w:p w:rsidR="000C2394" w:rsidRDefault="000C2394" w:rsidP="00E72B40">
            <w:pPr>
              <w:pStyle w:val="Normal1"/>
            </w:pPr>
            <w:r>
              <w:t>Bal.</w:t>
            </w:r>
          </w:p>
        </w:tc>
        <w:tc>
          <w:tcPr>
            <w:tcW w:w="1204" w:type="dxa"/>
            <w:tcBorders>
              <w:top w:val="single" w:sz="4" w:space="0" w:color="000000"/>
            </w:tcBorders>
          </w:tcPr>
          <w:p w:rsidR="000C2394" w:rsidRDefault="000C2394" w:rsidP="00E72B40">
            <w:pPr>
              <w:pStyle w:val="Normal1"/>
              <w:jc w:val="right"/>
            </w:pPr>
            <w:r>
              <w:t>$   20,000</w:t>
            </w:r>
          </w:p>
        </w:tc>
        <w:tc>
          <w:tcPr>
            <w:tcW w:w="385" w:type="dxa"/>
          </w:tcPr>
          <w:p w:rsidR="000C2394" w:rsidRDefault="000C2394" w:rsidP="00E72B40">
            <w:pPr>
              <w:pStyle w:val="Normal1"/>
              <w:jc w:val="right"/>
            </w:pPr>
            <w:r>
              <w:t>=</w:t>
            </w:r>
          </w:p>
        </w:tc>
        <w:tc>
          <w:tcPr>
            <w:tcW w:w="1697" w:type="dxa"/>
            <w:tcBorders>
              <w:top w:val="single" w:sz="4" w:space="0" w:color="000000"/>
            </w:tcBorders>
          </w:tcPr>
          <w:p w:rsidR="000C2394" w:rsidRDefault="000C2394" w:rsidP="00E72B40">
            <w:pPr>
              <w:pStyle w:val="Normal1"/>
              <w:jc w:val="right"/>
            </w:pPr>
          </w:p>
        </w:tc>
        <w:tc>
          <w:tcPr>
            <w:tcW w:w="386" w:type="dxa"/>
          </w:tcPr>
          <w:p w:rsidR="000C2394" w:rsidRDefault="000C2394" w:rsidP="00E72B40">
            <w:pPr>
              <w:pStyle w:val="Normal1"/>
              <w:jc w:val="right"/>
            </w:pPr>
          </w:p>
        </w:tc>
        <w:tc>
          <w:tcPr>
            <w:tcW w:w="1156" w:type="dxa"/>
            <w:tcBorders>
              <w:top w:val="single" w:sz="4" w:space="0" w:color="000000"/>
            </w:tcBorders>
          </w:tcPr>
          <w:p w:rsidR="000C2394" w:rsidRDefault="000C2394" w:rsidP="00E72B40">
            <w:pPr>
              <w:pStyle w:val="Normal1"/>
              <w:jc w:val="right"/>
            </w:pPr>
            <w:r>
              <w:t>$ 20,000</w:t>
            </w:r>
          </w:p>
        </w:tc>
        <w:tc>
          <w:tcPr>
            <w:tcW w:w="367" w:type="dxa"/>
          </w:tcPr>
          <w:p w:rsidR="000C2394" w:rsidRDefault="000C2394" w:rsidP="00E72B40">
            <w:pPr>
              <w:pStyle w:val="Normal1"/>
              <w:jc w:val="right"/>
            </w:pPr>
          </w:p>
        </w:tc>
        <w:tc>
          <w:tcPr>
            <w:tcW w:w="1203" w:type="dxa"/>
            <w:tcBorders>
              <w:top w:val="single" w:sz="4" w:space="0" w:color="000000"/>
            </w:tcBorders>
          </w:tcPr>
          <w:p w:rsidR="000C2394" w:rsidRDefault="000C2394" w:rsidP="00E72B40">
            <w:pPr>
              <w:pStyle w:val="Normal1"/>
              <w:jc w:val="right"/>
            </w:pPr>
          </w:p>
        </w:tc>
        <w:tc>
          <w:tcPr>
            <w:tcW w:w="385" w:type="dxa"/>
          </w:tcPr>
          <w:p w:rsidR="000C2394" w:rsidRDefault="000C2394" w:rsidP="00E72B40">
            <w:pPr>
              <w:pStyle w:val="Normal1"/>
              <w:jc w:val="right"/>
            </w:pPr>
          </w:p>
        </w:tc>
        <w:tc>
          <w:tcPr>
            <w:tcW w:w="1150" w:type="dxa"/>
            <w:tcBorders>
              <w:top w:val="single" w:sz="4" w:space="0" w:color="000000"/>
            </w:tcBorders>
          </w:tcPr>
          <w:p w:rsidR="000C2394" w:rsidRDefault="000C2394" w:rsidP="00E72B40">
            <w:pPr>
              <w:pStyle w:val="Normal1"/>
              <w:jc w:val="right"/>
            </w:pPr>
          </w:p>
        </w:tc>
        <w:tc>
          <w:tcPr>
            <w:tcW w:w="367" w:type="dxa"/>
          </w:tcPr>
          <w:p w:rsidR="000C2394" w:rsidRDefault="000C2394" w:rsidP="00E72B40">
            <w:pPr>
              <w:pStyle w:val="Normal1"/>
              <w:jc w:val="right"/>
            </w:pPr>
          </w:p>
        </w:tc>
        <w:tc>
          <w:tcPr>
            <w:tcW w:w="1123" w:type="dxa"/>
            <w:tcBorders>
              <w:top w:val="single" w:sz="4" w:space="0" w:color="000000"/>
            </w:tcBorders>
          </w:tcPr>
          <w:p w:rsidR="000C2394" w:rsidRDefault="000C2394" w:rsidP="00E72B40">
            <w:pPr>
              <w:pStyle w:val="Normal1"/>
              <w:jc w:val="right"/>
            </w:pPr>
          </w:p>
        </w:tc>
      </w:tr>
      <w:tr w:rsidR="000C2394" w:rsidTr="00E72B40">
        <w:tc>
          <w:tcPr>
            <w:tcW w:w="610" w:type="dxa"/>
          </w:tcPr>
          <w:p w:rsidR="000C2394" w:rsidRDefault="000C2394" w:rsidP="00E72B40">
            <w:pPr>
              <w:pStyle w:val="Normal1"/>
            </w:pPr>
            <w:r>
              <w:t>(2)</w:t>
            </w:r>
          </w:p>
        </w:tc>
        <w:tc>
          <w:tcPr>
            <w:tcW w:w="1204" w:type="dxa"/>
            <w:tcBorders>
              <w:bottom w:val="single" w:sz="4" w:space="0" w:color="000000"/>
            </w:tcBorders>
            <w:vAlign w:val="center"/>
          </w:tcPr>
          <w:p w:rsidR="000C2394" w:rsidRDefault="000C2394" w:rsidP="00E72B40">
            <w:pPr>
              <w:pStyle w:val="Normal1"/>
              <w:jc w:val="right"/>
            </w:pPr>
            <w:r>
              <w:t>+80,000</w:t>
            </w:r>
          </w:p>
        </w:tc>
        <w:tc>
          <w:tcPr>
            <w:tcW w:w="385" w:type="dxa"/>
            <w:vAlign w:val="center"/>
          </w:tcPr>
          <w:p w:rsidR="000C2394" w:rsidRDefault="000C2394" w:rsidP="00E72B40">
            <w:pPr>
              <w:pStyle w:val="Normal1"/>
              <w:jc w:val="right"/>
            </w:pPr>
          </w:p>
        </w:tc>
        <w:tc>
          <w:tcPr>
            <w:tcW w:w="1697" w:type="dxa"/>
            <w:tcBorders>
              <w:bottom w:val="single" w:sz="4" w:space="0" w:color="000000"/>
            </w:tcBorders>
            <w:vAlign w:val="center"/>
          </w:tcPr>
          <w:p w:rsidR="000C2394" w:rsidRDefault="000C2394" w:rsidP="00E72B40">
            <w:pPr>
              <w:pStyle w:val="Normal1"/>
              <w:jc w:val="right"/>
            </w:pPr>
            <w:r>
              <w:t>+80,000</w:t>
            </w:r>
          </w:p>
        </w:tc>
        <w:tc>
          <w:tcPr>
            <w:tcW w:w="386" w:type="dxa"/>
            <w:vAlign w:val="center"/>
          </w:tcPr>
          <w:p w:rsidR="000C2394" w:rsidRDefault="000C2394" w:rsidP="00E72B40">
            <w:pPr>
              <w:pStyle w:val="Normal1"/>
              <w:jc w:val="right"/>
            </w:pPr>
          </w:p>
        </w:tc>
        <w:tc>
          <w:tcPr>
            <w:tcW w:w="1156" w:type="dxa"/>
            <w:tcBorders>
              <w:bottom w:val="single" w:sz="4" w:space="0" w:color="000000"/>
            </w:tcBorders>
            <w:vAlign w:val="center"/>
          </w:tcPr>
          <w:p w:rsidR="000C2394" w:rsidRDefault="000C2394" w:rsidP="00E72B40">
            <w:pPr>
              <w:pStyle w:val="Normal1"/>
              <w:jc w:val="right"/>
            </w:pPr>
          </w:p>
        </w:tc>
        <w:tc>
          <w:tcPr>
            <w:tcW w:w="367" w:type="dxa"/>
            <w:vAlign w:val="center"/>
          </w:tcPr>
          <w:p w:rsidR="000C2394" w:rsidRDefault="000C2394" w:rsidP="00E72B40">
            <w:pPr>
              <w:pStyle w:val="Normal1"/>
              <w:jc w:val="right"/>
            </w:pPr>
          </w:p>
        </w:tc>
        <w:tc>
          <w:tcPr>
            <w:tcW w:w="1203" w:type="dxa"/>
            <w:vAlign w:val="center"/>
          </w:tcPr>
          <w:p w:rsidR="000C2394" w:rsidRDefault="000C2394" w:rsidP="00E72B40">
            <w:pPr>
              <w:pStyle w:val="Normal1"/>
              <w:jc w:val="right"/>
            </w:pPr>
          </w:p>
        </w:tc>
        <w:tc>
          <w:tcPr>
            <w:tcW w:w="385" w:type="dxa"/>
            <w:vAlign w:val="center"/>
          </w:tcPr>
          <w:p w:rsidR="000C2394" w:rsidRDefault="000C2394" w:rsidP="00E72B40">
            <w:pPr>
              <w:pStyle w:val="Normal1"/>
              <w:jc w:val="right"/>
            </w:pPr>
          </w:p>
        </w:tc>
        <w:tc>
          <w:tcPr>
            <w:tcW w:w="1150" w:type="dxa"/>
            <w:vAlign w:val="center"/>
          </w:tcPr>
          <w:p w:rsidR="000C2394" w:rsidRDefault="000C2394" w:rsidP="00E72B40">
            <w:pPr>
              <w:pStyle w:val="Normal1"/>
              <w:jc w:val="right"/>
            </w:pPr>
          </w:p>
        </w:tc>
        <w:tc>
          <w:tcPr>
            <w:tcW w:w="367" w:type="dxa"/>
            <w:vAlign w:val="center"/>
          </w:tcPr>
          <w:p w:rsidR="000C2394" w:rsidRDefault="000C2394" w:rsidP="00E72B40">
            <w:pPr>
              <w:pStyle w:val="Normal1"/>
              <w:jc w:val="right"/>
            </w:pPr>
          </w:p>
        </w:tc>
        <w:tc>
          <w:tcPr>
            <w:tcW w:w="1123" w:type="dxa"/>
            <w:vAlign w:val="center"/>
          </w:tcPr>
          <w:p w:rsidR="000C2394" w:rsidRDefault="000C2394" w:rsidP="00E72B40">
            <w:pPr>
              <w:pStyle w:val="Normal1"/>
              <w:jc w:val="right"/>
            </w:pPr>
          </w:p>
        </w:tc>
      </w:tr>
      <w:tr w:rsidR="000C2394" w:rsidTr="00E72B40">
        <w:tc>
          <w:tcPr>
            <w:tcW w:w="610" w:type="dxa"/>
          </w:tcPr>
          <w:p w:rsidR="000C2394" w:rsidRDefault="000C2394" w:rsidP="00E72B40">
            <w:pPr>
              <w:pStyle w:val="Normal1"/>
            </w:pPr>
            <w:r>
              <w:t>Bal.</w:t>
            </w:r>
          </w:p>
        </w:tc>
        <w:tc>
          <w:tcPr>
            <w:tcW w:w="1204" w:type="dxa"/>
            <w:tcBorders>
              <w:top w:val="single" w:sz="4" w:space="0" w:color="000000"/>
            </w:tcBorders>
            <w:vAlign w:val="center"/>
          </w:tcPr>
          <w:p w:rsidR="000C2394" w:rsidRDefault="000C2394" w:rsidP="00E72B40">
            <w:pPr>
              <w:pStyle w:val="Normal1"/>
              <w:jc w:val="right"/>
            </w:pPr>
            <w:r>
              <w:t>$ 100,000</w:t>
            </w:r>
          </w:p>
        </w:tc>
        <w:tc>
          <w:tcPr>
            <w:tcW w:w="385" w:type="dxa"/>
            <w:vAlign w:val="center"/>
          </w:tcPr>
          <w:p w:rsidR="000C2394" w:rsidRDefault="000C2394" w:rsidP="00E72B40">
            <w:pPr>
              <w:pStyle w:val="Normal1"/>
              <w:jc w:val="right"/>
            </w:pPr>
            <w:r>
              <w:t>=</w:t>
            </w:r>
          </w:p>
        </w:tc>
        <w:tc>
          <w:tcPr>
            <w:tcW w:w="1697" w:type="dxa"/>
            <w:tcBorders>
              <w:top w:val="single" w:sz="4" w:space="0" w:color="000000"/>
            </w:tcBorders>
            <w:vAlign w:val="center"/>
          </w:tcPr>
          <w:p w:rsidR="000C2394" w:rsidRDefault="000C2394" w:rsidP="00E72B40">
            <w:pPr>
              <w:pStyle w:val="Normal1"/>
              <w:jc w:val="right"/>
            </w:pPr>
            <w:r>
              <w:t>$ 80,000</w:t>
            </w:r>
          </w:p>
        </w:tc>
        <w:tc>
          <w:tcPr>
            <w:tcW w:w="386" w:type="dxa"/>
            <w:vAlign w:val="center"/>
          </w:tcPr>
          <w:p w:rsidR="000C2394" w:rsidRDefault="000C2394" w:rsidP="00E72B40">
            <w:pPr>
              <w:pStyle w:val="Normal1"/>
              <w:jc w:val="right"/>
            </w:pPr>
            <w:r>
              <w:t>+</w:t>
            </w:r>
          </w:p>
        </w:tc>
        <w:tc>
          <w:tcPr>
            <w:tcW w:w="1156" w:type="dxa"/>
            <w:tcBorders>
              <w:top w:val="single" w:sz="4" w:space="0" w:color="000000"/>
            </w:tcBorders>
            <w:vAlign w:val="center"/>
          </w:tcPr>
          <w:p w:rsidR="000C2394" w:rsidRDefault="000C2394" w:rsidP="00E72B40">
            <w:pPr>
              <w:pStyle w:val="Normal1"/>
              <w:jc w:val="right"/>
            </w:pPr>
            <w:r>
              <w:t>$ 20,000</w:t>
            </w:r>
          </w:p>
        </w:tc>
        <w:tc>
          <w:tcPr>
            <w:tcW w:w="367" w:type="dxa"/>
            <w:vAlign w:val="center"/>
          </w:tcPr>
          <w:p w:rsidR="000C2394" w:rsidRDefault="000C2394" w:rsidP="00E72B40">
            <w:pPr>
              <w:pStyle w:val="Normal1"/>
              <w:jc w:val="right"/>
            </w:pPr>
          </w:p>
        </w:tc>
        <w:tc>
          <w:tcPr>
            <w:tcW w:w="1203" w:type="dxa"/>
            <w:vAlign w:val="center"/>
          </w:tcPr>
          <w:p w:rsidR="000C2394" w:rsidRDefault="000C2394" w:rsidP="00E72B40">
            <w:pPr>
              <w:pStyle w:val="Normal1"/>
              <w:jc w:val="right"/>
            </w:pPr>
          </w:p>
        </w:tc>
        <w:tc>
          <w:tcPr>
            <w:tcW w:w="385" w:type="dxa"/>
            <w:vAlign w:val="center"/>
          </w:tcPr>
          <w:p w:rsidR="000C2394" w:rsidRDefault="000C2394" w:rsidP="00E72B40">
            <w:pPr>
              <w:pStyle w:val="Normal1"/>
              <w:jc w:val="right"/>
            </w:pPr>
          </w:p>
        </w:tc>
        <w:tc>
          <w:tcPr>
            <w:tcW w:w="1150" w:type="dxa"/>
            <w:vAlign w:val="center"/>
          </w:tcPr>
          <w:p w:rsidR="000C2394" w:rsidRDefault="000C2394" w:rsidP="00E72B40">
            <w:pPr>
              <w:pStyle w:val="Normal1"/>
              <w:jc w:val="right"/>
            </w:pPr>
          </w:p>
        </w:tc>
        <w:tc>
          <w:tcPr>
            <w:tcW w:w="367" w:type="dxa"/>
            <w:vAlign w:val="center"/>
          </w:tcPr>
          <w:p w:rsidR="000C2394" w:rsidRDefault="000C2394" w:rsidP="00E72B40">
            <w:pPr>
              <w:pStyle w:val="Normal1"/>
              <w:jc w:val="right"/>
            </w:pPr>
          </w:p>
        </w:tc>
        <w:tc>
          <w:tcPr>
            <w:tcW w:w="1123" w:type="dxa"/>
            <w:vAlign w:val="center"/>
          </w:tcPr>
          <w:p w:rsidR="000C2394" w:rsidRDefault="000C2394" w:rsidP="00E72B40">
            <w:pPr>
              <w:pStyle w:val="Normal1"/>
              <w:jc w:val="right"/>
            </w:pPr>
          </w:p>
        </w:tc>
      </w:tr>
    </w:tbl>
    <w:p w:rsidR="00A96896" w:rsidRDefault="00A96896" w:rsidP="008146E7">
      <w:pPr>
        <w:pStyle w:val="Normal1"/>
        <w:rPr>
          <w:b/>
        </w:rPr>
      </w:pPr>
    </w:p>
    <w:p w:rsidR="00112689" w:rsidRDefault="00112689" w:rsidP="00112689">
      <w:pPr>
        <w:autoSpaceDE w:val="0"/>
        <w:autoSpaceDN w:val="0"/>
        <w:adjustRightInd w:val="0"/>
        <w:spacing w:line="240" w:lineRule="auto"/>
        <w:rPr>
          <w:rFonts w:asciiTheme="minorHAnsi" w:eastAsiaTheme="minorEastAsia" w:hAnsiTheme="minorHAnsi" w:cstheme="minorBidi"/>
          <w:i/>
          <w:color w:val="auto"/>
          <w:sz w:val="22"/>
          <w:szCs w:val="22"/>
          <w:lang w:val="en-GB"/>
        </w:rPr>
      </w:pPr>
      <w:r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Note:</w:t>
      </w:r>
      <w:r>
        <w:rPr>
          <w:rFonts w:asciiTheme="minorHAnsi" w:eastAsiaTheme="minorEastAsia" w:hAnsiTheme="minorHAnsi" w:cstheme="minorBidi"/>
          <w:i/>
          <w:color w:val="auto"/>
          <w:sz w:val="22"/>
          <w:szCs w:val="22"/>
          <w:lang w:val="en-GB"/>
        </w:rPr>
        <w:t xml:space="preserve"> Try changing Cash and </w:t>
      </w:r>
      <w:r>
        <w:rPr>
          <w:rFonts w:asciiTheme="minorHAnsi" w:eastAsiaTheme="minorEastAsia" w:hAnsiTheme="minorHAnsi" w:cstheme="minorBidi"/>
          <w:i/>
          <w:color w:val="auto"/>
          <w:sz w:val="22"/>
          <w:szCs w:val="22"/>
          <w:lang w:val="en-GB"/>
        </w:rPr>
        <w:t>Notes Payable</w:t>
      </w:r>
      <w:r>
        <w:rPr>
          <w:rFonts w:asciiTheme="minorHAnsi" w:eastAsiaTheme="minorEastAsia" w:hAnsiTheme="minorHAnsi" w:cstheme="minorBidi"/>
          <w:i/>
          <w:color w:val="auto"/>
          <w:sz w:val="22"/>
          <w:szCs w:val="22"/>
          <w:lang w:val="en-GB"/>
        </w:rPr>
        <w:t xml:space="preserve"> values in the green boxes of the Accounting Equation above. The impacting changes will reflect in the Balance Sheet and Statem</w:t>
      </w:r>
      <w:bookmarkStart w:id="0" w:name="_GoBack"/>
      <w:bookmarkEnd w:id="0"/>
      <w:r>
        <w:rPr>
          <w:rFonts w:asciiTheme="minorHAnsi" w:eastAsiaTheme="minorEastAsia" w:hAnsiTheme="minorHAnsi" w:cstheme="minorBidi"/>
          <w:i/>
          <w:color w:val="auto"/>
          <w:sz w:val="22"/>
          <w:szCs w:val="22"/>
          <w:lang w:val="en-GB"/>
        </w:rPr>
        <w:t>ent of Cash Flow tables.</w:t>
      </w:r>
    </w:p>
    <w:p w:rsidR="00112689" w:rsidRDefault="00112689" w:rsidP="008146E7">
      <w:pPr>
        <w:pStyle w:val="Normal1"/>
        <w:rPr>
          <w:b/>
        </w:rPr>
      </w:pPr>
    </w:p>
    <w:p w:rsidR="000C2394" w:rsidRPr="000E0CBD" w:rsidRDefault="000C2394" w:rsidP="000C239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0E0CB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Following table illustrates the impact of this transaction on the "Financial Statements" of Rose Designs:</w:t>
      </w:r>
    </w:p>
    <w:p w:rsidR="000C2394" w:rsidRDefault="000C2394" w:rsidP="008146E7">
      <w:pPr>
        <w:pStyle w:val="Normal1"/>
        <w:rPr>
          <w:b/>
        </w:rPr>
      </w:pPr>
    </w:p>
    <w:tbl>
      <w:tblPr>
        <w:tblStyle w:val="TableGrid"/>
        <w:tblpPr w:leftFromText="180" w:rightFromText="180" w:vertAnchor="text" w:horzAnchor="margin" w:tblpY="1"/>
        <w:tblW w:w="0" w:type="auto"/>
        <w:tblLook w:val="04A0" w:firstRow="1" w:lastRow="0" w:firstColumn="1" w:lastColumn="0" w:noHBand="0" w:noVBand="1"/>
        <w:tblCaption w:val="t2_02.json"/>
        <w:tblDescription w:val="t2_02.json"/>
      </w:tblPr>
      <w:tblGrid>
        <w:gridCol w:w="8095"/>
      </w:tblGrid>
      <w:tr w:rsidR="00A96896" w:rsidRPr="005C48DE" w:rsidTr="00A47615">
        <w:trPr>
          <w:trHeight w:val="488"/>
        </w:trPr>
        <w:tc>
          <w:tcPr>
            <w:tcW w:w="8095" w:type="dxa"/>
          </w:tcPr>
          <w:p w:rsidR="00A96896" w:rsidRPr="005C48DE" w:rsidRDefault="00A96896" w:rsidP="00A4761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en-GB"/>
              </w:rPr>
            </w:pPr>
            <w:r w:rsidRPr="005C48DE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en-GB"/>
              </w:rPr>
              <w:t>This table will be replaced by Leonardo item = leo-leonardo-dev-482</w:t>
            </w:r>
          </w:p>
        </w:tc>
      </w:tr>
      <w:tr w:rsidR="00A96896" w:rsidRPr="005C48DE" w:rsidTr="00A47615">
        <w:trPr>
          <w:trHeight w:val="502"/>
        </w:trPr>
        <w:tc>
          <w:tcPr>
            <w:tcW w:w="8095" w:type="dxa"/>
          </w:tcPr>
          <w:p w:rsidR="00A96896" w:rsidRPr="005C48DE" w:rsidRDefault="00A96896" w:rsidP="00A4761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en-GB"/>
              </w:rPr>
            </w:pPr>
          </w:p>
        </w:tc>
      </w:tr>
      <w:tr w:rsidR="00A96896" w:rsidRPr="005C48DE" w:rsidTr="00A47615">
        <w:trPr>
          <w:trHeight w:val="488"/>
        </w:trPr>
        <w:tc>
          <w:tcPr>
            <w:tcW w:w="8095" w:type="dxa"/>
          </w:tcPr>
          <w:p w:rsidR="00A96896" w:rsidRPr="005C48DE" w:rsidRDefault="00A96896" w:rsidP="00A4761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en-GB"/>
              </w:rPr>
            </w:pPr>
          </w:p>
        </w:tc>
      </w:tr>
      <w:tr w:rsidR="00A96896" w:rsidRPr="005C48DE" w:rsidTr="00A47615">
        <w:trPr>
          <w:trHeight w:val="502"/>
        </w:trPr>
        <w:tc>
          <w:tcPr>
            <w:tcW w:w="8095" w:type="dxa"/>
          </w:tcPr>
          <w:p w:rsidR="00A96896" w:rsidRPr="005C48DE" w:rsidRDefault="00A96896" w:rsidP="00A4761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en-GB"/>
              </w:rPr>
            </w:pPr>
          </w:p>
        </w:tc>
      </w:tr>
    </w:tbl>
    <w:p w:rsidR="00A96896" w:rsidRPr="005C48DE" w:rsidRDefault="00A96896" w:rsidP="008146E7">
      <w:pPr>
        <w:pStyle w:val="Normal1"/>
        <w:rPr>
          <w:b/>
        </w:rPr>
      </w:pPr>
    </w:p>
    <w:p w:rsidR="00747B20" w:rsidRPr="005C48DE" w:rsidRDefault="00747B20" w:rsidP="008146E7">
      <w:pPr>
        <w:pStyle w:val="Normal1"/>
        <w:rPr>
          <w:b/>
        </w:rPr>
      </w:pPr>
    </w:p>
    <w:p w:rsidR="00A96896" w:rsidRDefault="00A96896" w:rsidP="008146E7">
      <w:pPr>
        <w:pStyle w:val="Normal1"/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</w:pPr>
    </w:p>
    <w:p w:rsidR="00A96896" w:rsidRDefault="00A96896" w:rsidP="008146E7">
      <w:pPr>
        <w:pStyle w:val="Normal1"/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</w:pPr>
    </w:p>
    <w:p w:rsidR="00A96896" w:rsidRDefault="00A96896" w:rsidP="008146E7">
      <w:pPr>
        <w:pStyle w:val="Normal1"/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</w:pPr>
    </w:p>
    <w:p w:rsidR="000C2394" w:rsidRDefault="008146E7" w:rsidP="000C2394">
      <w:pPr>
        <w:pStyle w:val="Heading3"/>
        <w:rPr>
          <w:rFonts w:eastAsiaTheme="minorEastAsia"/>
          <w:lang w:val="en-GB"/>
        </w:rPr>
      </w:pPr>
      <w:r w:rsidRPr="005C48DE">
        <w:rPr>
          <w:rFonts w:eastAsiaTheme="minorEastAsia"/>
          <w:lang w:val="en-GB"/>
        </w:rPr>
        <w:t>Step 1: Identify the accounts and account type.</w:t>
      </w:r>
    </w:p>
    <w:p w:rsidR="00733AD1" w:rsidRPr="005C48DE" w:rsidRDefault="008146E7" w:rsidP="008146E7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5C48DE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The two accounts involved are Cash (Asset) and Notes Payable (Liability).</w:t>
      </w:r>
    </w:p>
    <w:p w:rsidR="008146E7" w:rsidRPr="005C48DE" w:rsidRDefault="008146E7" w:rsidP="008146E7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5C48DE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Remember, a Notes Payable involves a liability that is long term or due in more than one year. </w:t>
      </w:r>
    </w:p>
    <w:p w:rsidR="000C2394" w:rsidRDefault="008146E7" w:rsidP="000C2394">
      <w:pPr>
        <w:pStyle w:val="Heading3"/>
        <w:rPr>
          <w:rFonts w:eastAsiaTheme="minorEastAsia"/>
          <w:lang w:val="en-GB"/>
        </w:rPr>
      </w:pPr>
      <w:r w:rsidRPr="005C48DE">
        <w:rPr>
          <w:rFonts w:eastAsiaTheme="minorEastAsia"/>
          <w:lang w:val="en-GB"/>
        </w:rPr>
        <w:t xml:space="preserve">Step 2: Decide if each account increases or decreases. </w:t>
      </w:r>
    </w:p>
    <w:p w:rsidR="008146E7" w:rsidRPr="005C48DE" w:rsidRDefault="008146E7" w:rsidP="008146E7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5C48DE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Cash increases. The business has more cash than it had before.  Notes Payable increases. The business now owes more debt than it did before.</w:t>
      </w:r>
    </w:p>
    <w:p w:rsidR="000C2394" w:rsidRDefault="008146E7" w:rsidP="000C2394">
      <w:pPr>
        <w:pStyle w:val="Heading3"/>
        <w:rPr>
          <w:rFonts w:eastAsiaTheme="minorEastAsia"/>
          <w:lang w:val="en-GB"/>
        </w:rPr>
      </w:pPr>
      <w:r w:rsidRPr="005C48DE">
        <w:rPr>
          <w:rFonts w:eastAsiaTheme="minorEastAsia"/>
          <w:lang w:val="en-GB"/>
        </w:rPr>
        <w:t xml:space="preserve">Step 3: Determine the impact on the financial statements.  </w:t>
      </w:r>
    </w:p>
    <w:p w:rsidR="008146E7" w:rsidRPr="005C48DE" w:rsidRDefault="008146E7" w:rsidP="008146E7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5C48DE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The balance sheet reflects a $80,000 increase to the asset, Cash, and to the liability, Notes Payable. The statement of cash flows, financing, increases by $80,000.</w:t>
      </w:r>
    </w:p>
    <w:p w:rsidR="00747B20" w:rsidRPr="005C48DE" w:rsidRDefault="00EB4A3B" w:rsidP="00747B20">
      <w:pPr>
        <w:pStyle w:val="Heading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Cambria" w:eastAsiaTheme="majorEastAsia" w:hAnsi="Cambria" w:cstheme="majorBidi"/>
          <w:b w:val="0"/>
          <w:color w:val="2E74B5" w:themeColor="accent1" w:themeShade="BF"/>
          <w:sz w:val="32"/>
          <w:szCs w:val="32"/>
          <w:lang w:val="en-GB"/>
        </w:rPr>
      </w:pPr>
      <w:r w:rsidRPr="005C48DE">
        <w:rPr>
          <w:rFonts w:ascii="Cambria" w:eastAsiaTheme="majorEastAsia" w:hAnsi="Cambria" w:cstheme="majorBidi"/>
          <w:b w:val="0"/>
          <w:color w:val="2E74B5" w:themeColor="accent1" w:themeShade="BF"/>
          <w:sz w:val="32"/>
          <w:szCs w:val="32"/>
          <w:lang w:val="en-GB"/>
        </w:rPr>
        <w:t>Accounting in your business</w:t>
      </w:r>
    </w:p>
    <w:p w:rsidR="00747B20" w:rsidRPr="005C48DE" w:rsidRDefault="00747B20" w:rsidP="00747B20">
      <w:pPr>
        <w:pStyle w:val="Normal1"/>
        <w:rPr>
          <w:lang w:val="en-GB"/>
        </w:rPr>
      </w:pPr>
    </w:p>
    <w:p w:rsidR="008146E7" w:rsidRPr="005C48DE" w:rsidRDefault="008146E7" w:rsidP="008146E7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5C48DE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I only have a small amount of cash to contribute to my new business. How could I obtain financing?</w:t>
      </w:r>
    </w:p>
    <w:p w:rsidR="008146E7" w:rsidRPr="005C48DE" w:rsidRDefault="008146E7" w:rsidP="008146E7">
      <w:pPr>
        <w:pStyle w:val="Normal1"/>
        <w:numPr>
          <w:ilvl w:val="0"/>
          <w:numId w:val="1"/>
        </w:numPr>
        <w:contextualSpacing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5C48DE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Consider a bank loan. </w:t>
      </w:r>
    </w:p>
    <w:p w:rsidR="008146E7" w:rsidRPr="005C48DE" w:rsidRDefault="008146E7" w:rsidP="008146E7">
      <w:pPr>
        <w:pStyle w:val="Normal1"/>
        <w:numPr>
          <w:ilvl w:val="0"/>
          <w:numId w:val="1"/>
        </w:numPr>
        <w:contextualSpacing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5C48DE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Try crowdfunding. Crowdfunding sites, such as Kickstarter.com, provide an opportunity for small businesses to raise money for a specific project or business idea. </w:t>
      </w:r>
    </w:p>
    <w:p w:rsidR="008146E7" w:rsidRPr="005C48DE" w:rsidRDefault="008146E7" w:rsidP="008146E7">
      <w:pPr>
        <w:pStyle w:val="Normal1"/>
        <w:numPr>
          <w:ilvl w:val="0"/>
          <w:numId w:val="1"/>
        </w:numPr>
        <w:contextualSpacing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5C48DE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Investigate SBA loans. SBA (Small Business Administration) loans are guaranteed by the federal government and are designed to help small- and mid-sized businesses obtain financing when they have been turned down by private lenders.</w:t>
      </w:r>
    </w:p>
    <w:p w:rsidR="008146E7" w:rsidRPr="005C48DE" w:rsidRDefault="008146E7" w:rsidP="008146E7">
      <w:pPr>
        <w:pStyle w:val="Normal1"/>
        <w:numPr>
          <w:ilvl w:val="0"/>
          <w:numId w:val="1"/>
        </w:numPr>
        <w:contextualSpacing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5C48DE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lastRenderedPageBreak/>
        <w:t xml:space="preserve">Ask your friends and family. Consider asking your friends and family for a loan or investment. This can be risky as you might jeopardize your friendship and personal relationships should the business fail. Make sure to provide a business plan and signed loan or equity agreements. Even though this is your friend or family, you should still treat this as a business relationship. </w:t>
      </w:r>
    </w:p>
    <w:p w:rsidR="008146E7" w:rsidRPr="005C48DE" w:rsidRDefault="008146E7" w:rsidP="008146E7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5C48DE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Source: </w:t>
      </w:r>
      <w:hyperlink r:id="rId5" w:history="1">
        <w:r w:rsidRPr="005C48DE">
          <w:rPr>
            <w:rFonts w:asciiTheme="minorHAnsi" w:eastAsiaTheme="minorEastAsia" w:hAnsiTheme="minorHAnsi" w:cstheme="minorBidi"/>
            <w:color w:val="auto"/>
            <w:sz w:val="22"/>
            <w:szCs w:val="22"/>
            <w:lang w:val="en-GB"/>
          </w:rPr>
          <w:t>https://www.inc.com/guides/2010/07/how-to-finance-your-business.html</w:t>
        </w:r>
      </w:hyperlink>
    </w:p>
    <w:p w:rsidR="008146E7" w:rsidRPr="005C48DE" w:rsidRDefault="008146E7" w:rsidP="008146E7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:rsidR="008146E7" w:rsidRPr="005C48DE" w:rsidRDefault="008146E7" w:rsidP="00747B20">
      <w:pPr>
        <w:pStyle w:val="Heading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Cambria" w:eastAsiaTheme="majorEastAsia" w:hAnsi="Cambria" w:cstheme="majorBidi"/>
          <w:b w:val="0"/>
          <w:color w:val="2E74B5" w:themeColor="accent1" w:themeShade="BF"/>
          <w:sz w:val="32"/>
          <w:szCs w:val="32"/>
          <w:lang w:val="en-GB"/>
        </w:rPr>
      </w:pPr>
      <w:r w:rsidRPr="005C48DE">
        <w:rPr>
          <w:rFonts w:ascii="Cambria" w:eastAsiaTheme="majorEastAsia" w:hAnsi="Cambria" w:cstheme="majorBidi"/>
          <w:b w:val="0"/>
          <w:color w:val="2E74B5" w:themeColor="accent1" w:themeShade="BF"/>
          <w:sz w:val="32"/>
          <w:szCs w:val="32"/>
          <w:lang w:val="en-GB"/>
        </w:rPr>
        <w:t>Investing Activities for a Business</w:t>
      </w:r>
    </w:p>
    <w:p w:rsidR="00747B20" w:rsidRPr="005C48DE" w:rsidRDefault="00747B20" w:rsidP="00747B20">
      <w:pPr>
        <w:pStyle w:val="Normal1"/>
        <w:rPr>
          <w:lang w:val="en-GB"/>
        </w:rPr>
      </w:pPr>
    </w:p>
    <w:p w:rsidR="008146E7" w:rsidRDefault="008146E7" w:rsidP="009E03AF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5C48DE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Rose Designs has secured sufficient cash from financing. The company is now able to purchase equipment and other long-term assets necessary for the operations of the business. The purchase of long-term assets is a type of investing activity. In purchasing these long-term assets, the business is investing in its future. It will now have the property, building, and equipment needed to provide services to its customers. </w:t>
      </w:r>
    </w:p>
    <w:p w:rsidR="009E03AF" w:rsidRPr="005C48DE" w:rsidRDefault="009E03AF" w:rsidP="0060451A">
      <w:pPr>
        <w:pStyle w:val="Heading2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FE3A87">
        <w:t>Test your understanding</w:t>
      </w:r>
    </w:p>
    <w:sectPr w:rsidR="009E03AF" w:rsidRPr="005C48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ungsuh">
    <w:altName w:val="Malgun Gothic Semilight"/>
    <w:charset w:val="81"/>
    <w:family w:val="roman"/>
    <w:pitch w:val="variable"/>
    <w:sig w:usb0="00000000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A751D"/>
    <w:multiLevelType w:val="multilevel"/>
    <w:tmpl w:val="44A4B22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6E7"/>
    <w:rsid w:val="0004529D"/>
    <w:rsid w:val="000C2394"/>
    <w:rsid w:val="00112689"/>
    <w:rsid w:val="00317AF9"/>
    <w:rsid w:val="003B2B2E"/>
    <w:rsid w:val="003C77A4"/>
    <w:rsid w:val="0044071D"/>
    <w:rsid w:val="004E6A1D"/>
    <w:rsid w:val="005C48DE"/>
    <w:rsid w:val="0060451A"/>
    <w:rsid w:val="00733AD1"/>
    <w:rsid w:val="00747B20"/>
    <w:rsid w:val="008146E7"/>
    <w:rsid w:val="008873C7"/>
    <w:rsid w:val="00941200"/>
    <w:rsid w:val="009E03AF"/>
    <w:rsid w:val="00A316CC"/>
    <w:rsid w:val="00A96896"/>
    <w:rsid w:val="00AF7458"/>
    <w:rsid w:val="00B07104"/>
    <w:rsid w:val="00B47EBF"/>
    <w:rsid w:val="00D552B9"/>
    <w:rsid w:val="00E67B75"/>
    <w:rsid w:val="00E92A9B"/>
    <w:rsid w:val="00EB4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7DD46"/>
  <w15:chartTrackingRefBased/>
  <w15:docId w15:val="{D8B46C2F-F62A-4A3C-8EE4-1BC69A217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46E7"/>
    <w:pPr>
      <w:pBdr>
        <w:top w:val="nil"/>
        <w:left w:val="nil"/>
        <w:bottom w:val="nil"/>
        <w:right w:val="nil"/>
        <w:between w:val="nil"/>
      </w:pBdr>
      <w:spacing w:after="0" w:line="48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071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1"/>
    <w:next w:val="Normal1"/>
    <w:link w:val="Heading2Char"/>
    <w:uiPriority w:val="9"/>
    <w:qFormat/>
    <w:rsid w:val="008146E7"/>
    <w:pPr>
      <w:keepNext/>
      <w:keepLines/>
      <w:spacing w:before="40"/>
      <w:outlineLvl w:val="1"/>
    </w:pPr>
    <w:rPr>
      <w:rFonts w:ascii="Calibri" w:eastAsia="Calibri" w:hAnsi="Calibri" w:cs="Calibri"/>
      <w:b/>
      <w:color w:val="ED7D3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2A9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146E7"/>
    <w:rPr>
      <w:rFonts w:ascii="Calibri" w:eastAsia="Calibri" w:hAnsi="Calibri" w:cs="Calibri"/>
      <w:b/>
      <w:color w:val="ED7D31"/>
      <w:sz w:val="26"/>
      <w:szCs w:val="26"/>
    </w:rPr>
  </w:style>
  <w:style w:type="paragraph" w:customStyle="1" w:styleId="Normal1">
    <w:name w:val="Normal1"/>
    <w:rsid w:val="008146E7"/>
    <w:pPr>
      <w:pBdr>
        <w:top w:val="nil"/>
        <w:left w:val="nil"/>
        <w:bottom w:val="nil"/>
        <w:right w:val="nil"/>
        <w:between w:val="nil"/>
      </w:pBdr>
      <w:spacing w:after="0" w:line="48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146E7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747B20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E92A9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4071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559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1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inc.com/guides/2010/07/how-to-finance-your-busines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525</Words>
  <Characters>2994</Characters>
  <Application>Microsoft Office Word</Application>
  <DocSecurity>0</DocSecurity>
  <Lines>24</Lines>
  <Paragraphs>7</Paragraphs>
  <ScaleCrop>false</ScaleCrop>
  <Company/>
  <LinksUpToDate>false</LinksUpToDate>
  <CharactersWithSpaces>3512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Shukla</dc:creator>
  <cp:keywords/>
  <dc:description/>
  <cp:lastModifiedBy>Jasdeep Singh</cp:lastModifiedBy>
  <cp:revision>24</cp:revision>
  <dcterms:created xsi:type="dcterms:W3CDTF">2018-06-26T14:17:00Z</dcterms:created>
  <dcterms:modified xsi:type="dcterms:W3CDTF">2018-07-16T12:52:00Z</dcterms:modified>
</cp:coreProperties>
</file>