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Rose Designs spends $5,000 in the development of a company logo. A company logo is an example of an intangible asset. </w:t>
      </w: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 xml:space="preserve">Intangible assets 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long-term assets that convey special rights, such as the exclusive right to produce or sell an invention (patent) or book (copyright), or the symbol or image of a distinctive brand (trademark).</w:t>
      </w:r>
    </w:p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>Intangible asset</w:t>
      </w:r>
      <w:r w:rsidR="00087D39"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 asset with no physical form that is valuable because of the special rights it carries.</w:t>
      </w:r>
    </w:p>
    <w:p w:rsidR="00573D6C" w:rsidRDefault="00573D6C" w:rsidP="00573D6C">
      <w:pPr>
        <w:pStyle w:val="Normal1"/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effect on the accounting equation is as follows</w:t>
      </w:r>
      <w:r w:rsidRPr="0058274F">
        <w:t>:</w:t>
      </w:r>
    </w:p>
    <w:p w:rsidR="00C144CA" w:rsidRDefault="00C144CA" w:rsidP="00573D6C">
      <w:pPr>
        <w:pStyle w:val="Normal1"/>
      </w:pPr>
    </w:p>
    <w:tbl>
      <w:tblPr>
        <w:tblW w:w="129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4_01.json"/>
        <w:tblDescription w:val="t4_01.json"/>
      </w:tblPr>
      <w:tblGrid>
        <w:gridCol w:w="610"/>
        <w:gridCol w:w="1100"/>
        <w:gridCol w:w="352"/>
        <w:gridCol w:w="1270"/>
        <w:gridCol w:w="352"/>
        <w:gridCol w:w="1269"/>
        <w:gridCol w:w="353"/>
        <w:gridCol w:w="1697"/>
        <w:gridCol w:w="353"/>
        <w:gridCol w:w="1110"/>
        <w:gridCol w:w="352"/>
        <w:gridCol w:w="1203"/>
        <w:gridCol w:w="352"/>
        <w:gridCol w:w="1150"/>
        <w:gridCol w:w="352"/>
        <w:gridCol w:w="1123"/>
      </w:tblGrid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  <w:rPr>
                <w:b/>
              </w:rPr>
            </w:pPr>
          </w:p>
        </w:tc>
        <w:tc>
          <w:tcPr>
            <w:tcW w:w="4343" w:type="dxa"/>
            <w:gridSpan w:val="5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42" w:type="dxa"/>
            <w:gridSpan w:val="7"/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27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269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4180" w:type="dxa"/>
            <w:gridSpan w:val="5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0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Equipment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69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Trademark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Common</w:t>
            </w:r>
          </w:p>
          <w:p w:rsidR="00C144CA" w:rsidRDefault="00C144CA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Bal.</w:t>
            </w: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$ 90,000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(4)</w:t>
            </w:r>
          </w:p>
        </w:tc>
        <w:tc>
          <w:tcPr>
            <w:tcW w:w="110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(5,000)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69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+5,000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Bal.</w:t>
            </w:r>
          </w:p>
        </w:tc>
        <w:tc>
          <w:tcPr>
            <w:tcW w:w="110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$ 85,000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$ 5,000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</w:tr>
    </w:tbl>
    <w:p w:rsidR="00573D6C" w:rsidRDefault="00573D6C" w:rsidP="00573D6C">
      <w:pPr>
        <w:pStyle w:val="Normal1"/>
        <w:rPr>
          <w:b/>
        </w:rPr>
      </w:pPr>
    </w:p>
    <w:p w:rsidR="00C144CA" w:rsidRPr="000E0CBD" w:rsidRDefault="00C144CA" w:rsidP="00C14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tbl>
      <w:tblPr>
        <w:tblStyle w:val="TableGrid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  <w:tblCaption w:val="t4_02.json"/>
        <w:tblDescription w:val="t4_02.json"/>
      </w:tblPr>
      <w:tblGrid>
        <w:gridCol w:w="9129"/>
      </w:tblGrid>
      <w:tr w:rsidR="00C359ED" w:rsidRPr="0058274F" w:rsidTr="00C359ED">
        <w:trPr>
          <w:trHeight w:val="488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58274F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C359ED" w:rsidRPr="0058274F" w:rsidTr="00C359ED">
        <w:trPr>
          <w:trHeight w:val="502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C359ED" w:rsidRPr="0058274F" w:rsidTr="00C359ED">
        <w:trPr>
          <w:trHeight w:val="488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C359ED" w:rsidRPr="0058274F" w:rsidTr="00C359ED">
        <w:trPr>
          <w:trHeight w:val="502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C359ED" w:rsidRDefault="00C359ED" w:rsidP="00573D6C">
      <w:pPr>
        <w:pStyle w:val="Normal1"/>
        <w:rPr>
          <w:b/>
        </w:rPr>
      </w:pPr>
      <w:bookmarkStart w:id="0" w:name="_GoBack"/>
      <w:bookmarkEnd w:id="0"/>
    </w:p>
    <w:p w:rsidR="00C144CA" w:rsidRDefault="00573D6C" w:rsidP="00C144CA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1: Identify the accounts and account type. </w:t>
      </w:r>
    </w:p>
    <w:p w:rsidR="00D45F22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two accounts involved are Cash (Asset) and Trademark (Asset). </w:t>
      </w:r>
    </w:p>
    <w:p w:rsidR="00C144CA" w:rsidRDefault="00573D6C" w:rsidP="00C144CA">
      <w:pPr>
        <w:pStyle w:val="Heading3"/>
        <w:rPr>
          <w:rFonts w:eastAsiaTheme="minorEastAsia"/>
          <w:lang w:val="en-GB"/>
        </w:rPr>
      </w:pPr>
      <w:r w:rsidRPr="0058274F">
        <w:rPr>
          <w:rFonts w:eastAsiaTheme="minorEastAsia"/>
          <w:lang w:val="en-GB"/>
        </w:rPr>
        <w:lastRenderedPageBreak/>
        <w:t xml:space="preserve">Step 2: Decide if each account increases or decreases. </w:t>
      </w:r>
    </w:p>
    <w:p w:rsidR="00D45F22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Cash decreases. The business paid cash to develop the trademark. Trademark increases. The business now has a company logo that will be of benefit in the future.</w:t>
      </w:r>
    </w:p>
    <w:p w:rsidR="00C144CA" w:rsidRDefault="00573D6C" w:rsidP="00C144CA">
      <w:pPr>
        <w:pStyle w:val="Heading3"/>
        <w:rPr>
          <w:rFonts w:eastAsiaTheme="minorEastAsia"/>
          <w:lang w:val="en-GB"/>
        </w:rPr>
      </w:pPr>
      <w:r w:rsidRPr="0058274F">
        <w:rPr>
          <w:rFonts w:eastAsiaTheme="minorEastAsia"/>
          <w:lang w:val="en-GB"/>
        </w:rPr>
        <w:t xml:space="preserve">Step 3: Determine the impact on the financial statements.  </w:t>
      </w:r>
    </w:p>
    <w:p w:rsidR="00B47EBF" w:rsidRPr="0058274F" w:rsidRDefault="00573D6C" w:rsidP="00772D51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balance sheet reflects a $5,000 decrease to the asset, Cash, and a $5,000 increase to the asset, Trademark. The statement of cash flows, investing, decreases by $5,000</w:t>
      </w:r>
      <w:r w:rsidRPr="0058274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.</w:t>
      </w:r>
    </w:p>
    <w:sectPr w:rsidR="00B47EBF" w:rsidRPr="0058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6C"/>
    <w:rsid w:val="00087D39"/>
    <w:rsid w:val="00573D6C"/>
    <w:rsid w:val="0058274F"/>
    <w:rsid w:val="00642635"/>
    <w:rsid w:val="00653F1F"/>
    <w:rsid w:val="0075708B"/>
    <w:rsid w:val="00772D51"/>
    <w:rsid w:val="007D344B"/>
    <w:rsid w:val="00A21F11"/>
    <w:rsid w:val="00B47EBF"/>
    <w:rsid w:val="00C144CA"/>
    <w:rsid w:val="00C359ED"/>
    <w:rsid w:val="00C60088"/>
    <w:rsid w:val="00D45F22"/>
    <w:rsid w:val="00E8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7DE9"/>
  <w15:chartTrackingRefBased/>
  <w15:docId w15:val="{BEB14EC2-3657-4347-B4E0-97E05AA9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75708B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4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708B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75708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44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14</cp:revision>
  <dcterms:created xsi:type="dcterms:W3CDTF">2018-06-26T14:20:00Z</dcterms:created>
  <dcterms:modified xsi:type="dcterms:W3CDTF">2018-07-02T10:16:00Z</dcterms:modified>
</cp:coreProperties>
</file>