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CDF"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Rose Designs purchases furniture, $4,000, using the company’s credit card. The company plans to pay its credit card in full in 60 days. This transaction affects the accounting equation of Rose Designs as follows:</w:t>
      </w:r>
    </w:p>
    <w:p w:rsidR="00714679" w:rsidRDefault="00714679" w:rsidP="001D0CDF">
      <w:pPr>
        <w:pStyle w:val="Normal1"/>
        <w:rPr>
          <w:rFonts w:asciiTheme="minorHAnsi" w:eastAsiaTheme="minorEastAsia" w:hAnsiTheme="minorHAnsi" w:cstheme="minorBidi"/>
          <w:color w:val="auto"/>
          <w:sz w:val="22"/>
          <w:szCs w:val="22"/>
          <w:lang w:val="en-GB"/>
        </w:rPr>
      </w:pPr>
    </w:p>
    <w:tbl>
      <w:tblPr>
        <w:tblW w:w="15633" w:type="dxa"/>
        <w:tblBorders>
          <w:top w:val="nil"/>
          <w:left w:val="nil"/>
          <w:bottom w:val="nil"/>
          <w:right w:val="nil"/>
          <w:insideH w:val="nil"/>
          <w:insideV w:val="nil"/>
        </w:tblBorders>
        <w:tblLayout w:type="fixed"/>
        <w:tblLook w:val="0400" w:firstRow="0" w:lastRow="0" w:firstColumn="0" w:lastColumn="0" w:noHBand="0" w:noVBand="1"/>
        <w:tblCaption w:val="t5_01.json"/>
        <w:tblDescription w:val="t5_01.json"/>
      </w:tblPr>
      <w:tblGrid>
        <w:gridCol w:w="609"/>
        <w:gridCol w:w="1100"/>
        <w:gridCol w:w="352"/>
        <w:gridCol w:w="1270"/>
        <w:gridCol w:w="358"/>
        <w:gridCol w:w="1270"/>
        <w:gridCol w:w="352"/>
        <w:gridCol w:w="1269"/>
        <w:gridCol w:w="353"/>
        <w:gridCol w:w="1166"/>
        <w:gridCol w:w="369"/>
        <w:gridCol w:w="1170"/>
        <w:gridCol w:w="353"/>
        <w:gridCol w:w="1110"/>
        <w:gridCol w:w="352"/>
        <w:gridCol w:w="1203"/>
        <w:gridCol w:w="352"/>
        <w:gridCol w:w="1150"/>
        <w:gridCol w:w="352"/>
        <w:gridCol w:w="1123"/>
      </w:tblGrid>
      <w:tr w:rsidR="00714679" w:rsidTr="00E72B40">
        <w:tc>
          <w:tcPr>
            <w:tcW w:w="610" w:type="dxa"/>
          </w:tcPr>
          <w:p w:rsidR="00714679" w:rsidRDefault="00714679" w:rsidP="00E72B40">
            <w:pPr>
              <w:pStyle w:val="Normal1"/>
              <w:rPr>
                <w:b/>
              </w:rPr>
            </w:pPr>
          </w:p>
        </w:tc>
        <w:tc>
          <w:tcPr>
            <w:tcW w:w="5971" w:type="dxa"/>
            <w:gridSpan w:val="7"/>
          </w:tcPr>
          <w:p w:rsidR="00714679" w:rsidRDefault="00714679" w:rsidP="00E72B40">
            <w:pPr>
              <w:pStyle w:val="Normal1"/>
              <w:jc w:val="center"/>
              <w:rPr>
                <w:b/>
              </w:rPr>
            </w:pPr>
            <w:r>
              <w:rPr>
                <w:b/>
              </w:rPr>
              <w:t>ASSETS</w:t>
            </w:r>
          </w:p>
        </w:tc>
        <w:tc>
          <w:tcPr>
            <w:tcW w:w="353" w:type="dxa"/>
          </w:tcPr>
          <w:p w:rsidR="00714679" w:rsidRDefault="00714679" w:rsidP="00E72B40">
            <w:pPr>
              <w:pStyle w:val="Normal1"/>
              <w:rPr>
                <w:b/>
              </w:rPr>
            </w:pPr>
            <w:r>
              <w:rPr>
                <w:b/>
              </w:rPr>
              <w:t>=</w:t>
            </w:r>
          </w:p>
        </w:tc>
        <w:tc>
          <w:tcPr>
            <w:tcW w:w="2705" w:type="dxa"/>
            <w:gridSpan w:val="3"/>
            <w:vAlign w:val="center"/>
          </w:tcPr>
          <w:p w:rsidR="00714679" w:rsidRDefault="00714679" w:rsidP="00E72B40">
            <w:pPr>
              <w:pStyle w:val="Normal1"/>
              <w:jc w:val="center"/>
              <w:rPr>
                <w:b/>
              </w:rPr>
            </w:pPr>
            <w:r>
              <w:rPr>
                <w:b/>
              </w:rPr>
              <w:t>LIABILITIES</w:t>
            </w:r>
          </w:p>
        </w:tc>
        <w:tc>
          <w:tcPr>
            <w:tcW w:w="353" w:type="dxa"/>
            <w:tcBorders>
              <w:left w:val="nil"/>
            </w:tcBorders>
          </w:tcPr>
          <w:p w:rsidR="00714679" w:rsidRDefault="00714679" w:rsidP="00E72B40">
            <w:pPr>
              <w:pStyle w:val="Normal1"/>
              <w:rPr>
                <w:b/>
              </w:rPr>
            </w:pPr>
            <w:r>
              <w:rPr>
                <w:b/>
              </w:rPr>
              <w:t>+</w:t>
            </w:r>
          </w:p>
        </w:tc>
        <w:tc>
          <w:tcPr>
            <w:tcW w:w="5642" w:type="dxa"/>
            <w:gridSpan w:val="7"/>
          </w:tcPr>
          <w:p w:rsidR="00714679" w:rsidRDefault="00714679" w:rsidP="00E72B40">
            <w:pPr>
              <w:pStyle w:val="Normal1"/>
              <w:jc w:val="center"/>
              <w:rPr>
                <w:b/>
              </w:rPr>
            </w:pPr>
            <w:r>
              <w:rPr>
                <w:b/>
              </w:rPr>
              <w:t>STOCKHOLDERS’ EQUITY</w:t>
            </w:r>
          </w:p>
        </w:tc>
      </w:tr>
      <w:tr w:rsidR="00714679" w:rsidTr="00E72B40">
        <w:tc>
          <w:tcPr>
            <w:tcW w:w="610" w:type="dxa"/>
          </w:tcPr>
          <w:p w:rsidR="00714679" w:rsidRDefault="00714679" w:rsidP="00E72B40">
            <w:pPr>
              <w:pStyle w:val="Normal1"/>
            </w:pPr>
          </w:p>
        </w:tc>
        <w:tc>
          <w:tcPr>
            <w:tcW w:w="110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8"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69" w:type="dxa"/>
            <w:tcBorders>
              <w:top w:val="single" w:sz="4" w:space="0" w:color="000000"/>
            </w:tcBorders>
          </w:tcPr>
          <w:p w:rsidR="00714679" w:rsidRDefault="00714679" w:rsidP="00E72B40">
            <w:pPr>
              <w:pStyle w:val="Normal1"/>
            </w:pPr>
          </w:p>
        </w:tc>
        <w:tc>
          <w:tcPr>
            <w:tcW w:w="353" w:type="dxa"/>
            <w:tcBorders>
              <w:top w:val="single" w:sz="4" w:space="0" w:color="000000"/>
            </w:tcBorders>
          </w:tcPr>
          <w:p w:rsidR="00714679" w:rsidRDefault="00714679" w:rsidP="00E72B40">
            <w:pPr>
              <w:pStyle w:val="Normal1"/>
            </w:pPr>
          </w:p>
        </w:tc>
        <w:tc>
          <w:tcPr>
            <w:tcW w:w="1166" w:type="dxa"/>
            <w:tcBorders>
              <w:top w:val="single" w:sz="4" w:space="0" w:color="000000"/>
            </w:tcBorders>
          </w:tcPr>
          <w:p w:rsidR="00714679" w:rsidRDefault="00714679" w:rsidP="00E72B40">
            <w:pPr>
              <w:pStyle w:val="Normal1"/>
            </w:pPr>
          </w:p>
        </w:tc>
        <w:tc>
          <w:tcPr>
            <w:tcW w:w="369" w:type="dxa"/>
            <w:tcBorders>
              <w:top w:val="single" w:sz="4" w:space="0" w:color="000000"/>
            </w:tcBorders>
          </w:tcPr>
          <w:p w:rsidR="00714679" w:rsidRDefault="00714679" w:rsidP="00E72B40">
            <w:pPr>
              <w:pStyle w:val="Normal1"/>
            </w:pPr>
          </w:p>
        </w:tc>
        <w:tc>
          <w:tcPr>
            <w:tcW w:w="1170" w:type="dxa"/>
            <w:tcBorders>
              <w:top w:val="single" w:sz="4" w:space="0" w:color="000000"/>
            </w:tcBorders>
          </w:tcPr>
          <w:p w:rsidR="00714679" w:rsidRDefault="00714679" w:rsidP="00E72B40">
            <w:pPr>
              <w:pStyle w:val="Normal1"/>
            </w:pPr>
          </w:p>
        </w:tc>
        <w:tc>
          <w:tcPr>
            <w:tcW w:w="353" w:type="dxa"/>
          </w:tcPr>
          <w:p w:rsidR="00714679" w:rsidRDefault="00714679" w:rsidP="00E72B40">
            <w:pPr>
              <w:pStyle w:val="Normal1"/>
            </w:pPr>
          </w:p>
        </w:tc>
        <w:tc>
          <w:tcPr>
            <w:tcW w:w="111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4180" w:type="dxa"/>
            <w:gridSpan w:val="5"/>
            <w:tcBorders>
              <w:top w:val="single" w:sz="4" w:space="0" w:color="000000"/>
            </w:tcBorders>
          </w:tcPr>
          <w:p w:rsidR="00714679" w:rsidRDefault="00714679" w:rsidP="00E72B40">
            <w:pPr>
              <w:pStyle w:val="Normal1"/>
              <w:jc w:val="center"/>
              <w:rPr>
                <w:b/>
              </w:rPr>
            </w:pPr>
            <w:r>
              <w:rPr>
                <w:b/>
              </w:rPr>
              <w:t>Retained Earnings</w:t>
            </w:r>
          </w:p>
        </w:tc>
      </w:tr>
      <w:tr w:rsidR="00714679" w:rsidTr="00E72B40">
        <w:tc>
          <w:tcPr>
            <w:tcW w:w="610" w:type="dxa"/>
          </w:tcPr>
          <w:p w:rsidR="00714679" w:rsidRDefault="00714679" w:rsidP="00E72B40">
            <w:pPr>
              <w:pStyle w:val="Normal1"/>
            </w:pPr>
          </w:p>
        </w:tc>
        <w:tc>
          <w:tcPr>
            <w:tcW w:w="1100" w:type="dxa"/>
            <w:tcBorders>
              <w:bottom w:val="single" w:sz="4" w:space="0" w:color="000000"/>
            </w:tcBorders>
            <w:vAlign w:val="center"/>
          </w:tcPr>
          <w:p w:rsidR="00714679" w:rsidRDefault="00714679" w:rsidP="00E72B40">
            <w:pPr>
              <w:pStyle w:val="Normal1"/>
              <w:jc w:val="center"/>
            </w:pPr>
            <w:r>
              <w:t>Cash</w:t>
            </w:r>
          </w:p>
        </w:tc>
        <w:tc>
          <w:tcPr>
            <w:tcW w:w="352"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Furniture</w:t>
            </w:r>
          </w:p>
        </w:tc>
        <w:tc>
          <w:tcPr>
            <w:tcW w:w="358"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Equipment</w:t>
            </w:r>
          </w:p>
        </w:tc>
        <w:tc>
          <w:tcPr>
            <w:tcW w:w="352" w:type="dxa"/>
            <w:vAlign w:val="center"/>
          </w:tcPr>
          <w:p w:rsidR="00714679" w:rsidRDefault="00714679" w:rsidP="00E72B40">
            <w:pPr>
              <w:pStyle w:val="Normal1"/>
              <w:jc w:val="center"/>
            </w:pPr>
            <w:r>
              <w:t>+</w:t>
            </w:r>
          </w:p>
        </w:tc>
        <w:tc>
          <w:tcPr>
            <w:tcW w:w="1269" w:type="dxa"/>
            <w:tcBorders>
              <w:bottom w:val="single" w:sz="4" w:space="0" w:color="000000"/>
            </w:tcBorders>
            <w:vAlign w:val="center"/>
          </w:tcPr>
          <w:p w:rsidR="00714679" w:rsidRDefault="00714679" w:rsidP="00E72B40">
            <w:pPr>
              <w:pStyle w:val="Normal1"/>
              <w:jc w:val="center"/>
            </w:pPr>
            <w:r>
              <w:t>Trademark</w:t>
            </w:r>
          </w:p>
        </w:tc>
        <w:tc>
          <w:tcPr>
            <w:tcW w:w="353" w:type="dxa"/>
            <w:vAlign w:val="center"/>
          </w:tcPr>
          <w:p w:rsidR="00714679" w:rsidRDefault="00714679" w:rsidP="00E72B40">
            <w:pPr>
              <w:pStyle w:val="Normal1"/>
              <w:jc w:val="center"/>
            </w:pPr>
            <w:r>
              <w:t>=</w:t>
            </w:r>
          </w:p>
        </w:tc>
        <w:tc>
          <w:tcPr>
            <w:tcW w:w="1166" w:type="dxa"/>
            <w:tcBorders>
              <w:bottom w:val="single" w:sz="4" w:space="0" w:color="000000"/>
            </w:tcBorders>
            <w:vAlign w:val="center"/>
          </w:tcPr>
          <w:p w:rsidR="00714679" w:rsidRDefault="00714679" w:rsidP="00E72B40">
            <w:pPr>
              <w:pStyle w:val="Normal1"/>
              <w:jc w:val="center"/>
            </w:pPr>
            <w:r>
              <w:t>Accounts Payable</w:t>
            </w:r>
          </w:p>
        </w:tc>
        <w:tc>
          <w:tcPr>
            <w:tcW w:w="369" w:type="dxa"/>
            <w:vAlign w:val="center"/>
          </w:tcPr>
          <w:p w:rsidR="00714679" w:rsidRDefault="00714679" w:rsidP="00E72B40">
            <w:pPr>
              <w:pStyle w:val="Normal1"/>
              <w:jc w:val="center"/>
            </w:pPr>
            <w:r>
              <w:t>+</w:t>
            </w:r>
          </w:p>
        </w:tc>
        <w:tc>
          <w:tcPr>
            <w:tcW w:w="1170" w:type="dxa"/>
            <w:tcBorders>
              <w:bottom w:val="single" w:sz="4" w:space="0" w:color="000000"/>
            </w:tcBorders>
            <w:vAlign w:val="center"/>
          </w:tcPr>
          <w:p w:rsidR="00714679" w:rsidRDefault="00714679" w:rsidP="00E72B40">
            <w:pPr>
              <w:pStyle w:val="Normal1"/>
              <w:jc w:val="center"/>
            </w:pPr>
            <w:r>
              <w:t>Notes Payable</w:t>
            </w:r>
          </w:p>
        </w:tc>
        <w:tc>
          <w:tcPr>
            <w:tcW w:w="353" w:type="dxa"/>
            <w:vAlign w:val="center"/>
          </w:tcPr>
          <w:p w:rsidR="00714679" w:rsidRDefault="00714679" w:rsidP="00E72B40">
            <w:pPr>
              <w:pStyle w:val="Normal1"/>
              <w:jc w:val="center"/>
            </w:pPr>
            <w:r>
              <w:t>+</w:t>
            </w:r>
          </w:p>
        </w:tc>
        <w:tc>
          <w:tcPr>
            <w:tcW w:w="1110" w:type="dxa"/>
            <w:tcBorders>
              <w:bottom w:val="single" w:sz="4" w:space="0" w:color="000000"/>
            </w:tcBorders>
            <w:vAlign w:val="center"/>
          </w:tcPr>
          <w:p w:rsidR="00714679" w:rsidRDefault="00714679" w:rsidP="00E72B40">
            <w:pPr>
              <w:pStyle w:val="Normal1"/>
              <w:jc w:val="center"/>
            </w:pPr>
            <w:r>
              <w:t>Common</w:t>
            </w:r>
          </w:p>
          <w:p w:rsidR="00714679" w:rsidRDefault="00714679" w:rsidP="00E72B40">
            <w:pPr>
              <w:pStyle w:val="Normal1"/>
              <w:jc w:val="center"/>
            </w:pPr>
            <w:r>
              <w:t>Stock</w:t>
            </w:r>
          </w:p>
        </w:tc>
        <w:tc>
          <w:tcPr>
            <w:tcW w:w="352" w:type="dxa"/>
            <w:vAlign w:val="center"/>
          </w:tcPr>
          <w:p w:rsidR="00714679" w:rsidRDefault="00714679" w:rsidP="00E72B40">
            <w:pPr>
              <w:pStyle w:val="Normal1"/>
              <w:jc w:val="center"/>
            </w:pPr>
            <w:r>
              <w:rPr>
                <w:rFonts w:ascii="Gungsuh" w:eastAsia="Gungsuh" w:hAnsi="Gungsuh" w:cs="Gungsuh"/>
              </w:rPr>
              <w:t>−</w:t>
            </w:r>
          </w:p>
        </w:tc>
        <w:tc>
          <w:tcPr>
            <w:tcW w:w="1203" w:type="dxa"/>
            <w:tcBorders>
              <w:top w:val="single" w:sz="4" w:space="0" w:color="000000"/>
            </w:tcBorders>
            <w:vAlign w:val="center"/>
          </w:tcPr>
          <w:p w:rsidR="00714679" w:rsidRDefault="00714679" w:rsidP="00E72B40">
            <w:pPr>
              <w:pStyle w:val="Normal1"/>
              <w:jc w:val="center"/>
            </w:pPr>
            <w:r>
              <w:t>Dividends</w:t>
            </w:r>
          </w:p>
        </w:tc>
        <w:tc>
          <w:tcPr>
            <w:tcW w:w="352" w:type="dxa"/>
            <w:tcBorders>
              <w:top w:val="single" w:sz="4" w:space="0" w:color="000000"/>
            </w:tcBorders>
            <w:vAlign w:val="center"/>
          </w:tcPr>
          <w:p w:rsidR="00714679" w:rsidRDefault="00714679" w:rsidP="00E72B40">
            <w:pPr>
              <w:pStyle w:val="Normal1"/>
              <w:jc w:val="center"/>
            </w:pPr>
            <w:r>
              <w:t>+</w:t>
            </w:r>
          </w:p>
        </w:tc>
        <w:tc>
          <w:tcPr>
            <w:tcW w:w="1150" w:type="dxa"/>
            <w:tcBorders>
              <w:top w:val="single" w:sz="4" w:space="0" w:color="000000"/>
            </w:tcBorders>
            <w:vAlign w:val="center"/>
          </w:tcPr>
          <w:p w:rsidR="00714679" w:rsidRDefault="00714679" w:rsidP="00E72B40">
            <w:pPr>
              <w:pStyle w:val="Normal1"/>
              <w:jc w:val="center"/>
            </w:pPr>
            <w:r>
              <w:t>Revenues</w:t>
            </w:r>
          </w:p>
        </w:tc>
        <w:tc>
          <w:tcPr>
            <w:tcW w:w="352" w:type="dxa"/>
            <w:tcBorders>
              <w:top w:val="single" w:sz="4" w:space="0" w:color="000000"/>
            </w:tcBorders>
            <w:vAlign w:val="center"/>
          </w:tcPr>
          <w:p w:rsidR="00714679" w:rsidRDefault="00714679" w:rsidP="00E72B40">
            <w:pPr>
              <w:pStyle w:val="Normal1"/>
              <w:jc w:val="center"/>
            </w:pPr>
            <w:r>
              <w:rPr>
                <w:rFonts w:ascii="Gungsuh" w:eastAsia="Gungsuh" w:hAnsi="Gungsuh" w:cs="Gungsuh"/>
              </w:rPr>
              <w:t>−</w:t>
            </w:r>
          </w:p>
        </w:tc>
        <w:tc>
          <w:tcPr>
            <w:tcW w:w="1123" w:type="dxa"/>
            <w:tcBorders>
              <w:top w:val="single" w:sz="4" w:space="0" w:color="000000"/>
            </w:tcBorders>
            <w:vAlign w:val="center"/>
          </w:tcPr>
          <w:p w:rsidR="00714679" w:rsidRDefault="00714679" w:rsidP="00E72B40">
            <w:pPr>
              <w:pStyle w:val="Normal1"/>
              <w:jc w:val="center"/>
            </w:pPr>
            <w:r>
              <w:t>Expenses</w:t>
            </w: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tcPr>
          <w:p w:rsidR="00714679" w:rsidRDefault="00714679" w:rsidP="00E72B40">
            <w:pPr>
              <w:pStyle w:val="Normal1"/>
              <w:jc w:val="right"/>
            </w:pPr>
            <w:r>
              <w:t>$ 85,000</w:t>
            </w:r>
          </w:p>
        </w:tc>
        <w:tc>
          <w:tcPr>
            <w:tcW w:w="352" w:type="dxa"/>
          </w:tcPr>
          <w:p w:rsidR="00714679" w:rsidRDefault="00714679" w:rsidP="00E72B40">
            <w:pPr>
              <w:pStyle w:val="Normal1"/>
              <w:jc w:val="right"/>
            </w:pPr>
          </w:p>
        </w:tc>
        <w:tc>
          <w:tcPr>
            <w:tcW w:w="1270" w:type="dxa"/>
            <w:tcBorders>
              <w:top w:val="single" w:sz="4" w:space="0" w:color="000000"/>
            </w:tcBorders>
          </w:tcPr>
          <w:p w:rsidR="00714679" w:rsidRDefault="00714679" w:rsidP="00E72B40">
            <w:pPr>
              <w:pStyle w:val="Normal1"/>
              <w:jc w:val="right"/>
            </w:pP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r>
              <w:t>+</w:t>
            </w:r>
          </w:p>
        </w:tc>
        <w:tc>
          <w:tcPr>
            <w:tcW w:w="1269" w:type="dxa"/>
            <w:tcBorders>
              <w:top w:val="single" w:sz="4" w:space="0" w:color="000000"/>
            </w:tcBorders>
          </w:tcPr>
          <w:p w:rsidR="00714679" w:rsidRDefault="00714679" w:rsidP="00E72B40">
            <w:pPr>
              <w:pStyle w:val="Normal1"/>
              <w:jc w:val="right"/>
            </w:pPr>
            <w:r>
              <w:t>$ 5,000</w:t>
            </w:r>
          </w:p>
        </w:tc>
        <w:tc>
          <w:tcPr>
            <w:tcW w:w="353" w:type="dxa"/>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p>
        </w:tc>
        <w:tc>
          <w:tcPr>
            <w:tcW w:w="369" w:type="dxa"/>
          </w:tcPr>
          <w:p w:rsidR="00714679" w:rsidRDefault="00714679" w:rsidP="00E72B40">
            <w:pPr>
              <w:pStyle w:val="Normal1"/>
              <w:jc w:val="right"/>
            </w:pPr>
          </w:p>
        </w:tc>
        <w:tc>
          <w:tcPr>
            <w:tcW w:w="1170" w:type="dxa"/>
            <w:tcBorders>
              <w:top w:val="single" w:sz="4" w:space="0" w:color="000000"/>
            </w:tcBorders>
          </w:tcPr>
          <w:p w:rsidR="00714679" w:rsidRDefault="00714679" w:rsidP="00E72B40">
            <w:pPr>
              <w:pStyle w:val="Normal1"/>
              <w:jc w:val="right"/>
            </w:pPr>
            <w:r>
              <w:t>$ 80,000</w:t>
            </w:r>
          </w:p>
        </w:tc>
        <w:tc>
          <w:tcPr>
            <w:tcW w:w="353" w:type="dxa"/>
          </w:tcPr>
          <w:p w:rsidR="00714679" w:rsidRDefault="00714679" w:rsidP="00E72B40">
            <w:pPr>
              <w:pStyle w:val="Normal1"/>
              <w:jc w:val="right"/>
            </w:pPr>
            <w:r>
              <w:t>+</w:t>
            </w:r>
          </w:p>
        </w:tc>
        <w:tc>
          <w:tcPr>
            <w:tcW w:w="1110" w:type="dxa"/>
            <w:tcBorders>
              <w:top w:val="single" w:sz="4" w:space="0" w:color="000000"/>
            </w:tcBorders>
          </w:tcPr>
          <w:p w:rsidR="00714679" w:rsidRDefault="00714679" w:rsidP="00E72B40">
            <w:pPr>
              <w:pStyle w:val="Normal1"/>
              <w:jc w:val="right"/>
            </w:pPr>
            <w:r>
              <w:t>$ 20,000</w:t>
            </w:r>
          </w:p>
        </w:tc>
        <w:tc>
          <w:tcPr>
            <w:tcW w:w="352" w:type="dxa"/>
          </w:tcPr>
          <w:p w:rsidR="00714679" w:rsidRDefault="00714679" w:rsidP="00E72B40">
            <w:pPr>
              <w:pStyle w:val="Normal1"/>
              <w:jc w:val="right"/>
            </w:pPr>
          </w:p>
        </w:tc>
        <w:tc>
          <w:tcPr>
            <w:tcW w:w="1203"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50"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23" w:type="dxa"/>
            <w:tcBorders>
              <w:top w:val="single" w:sz="4" w:space="0" w:color="000000"/>
            </w:tcBorders>
          </w:tcPr>
          <w:p w:rsidR="00714679" w:rsidRDefault="00714679" w:rsidP="00E72B40">
            <w:pPr>
              <w:pStyle w:val="Normal1"/>
              <w:jc w:val="right"/>
            </w:pPr>
          </w:p>
        </w:tc>
      </w:tr>
      <w:tr w:rsidR="00714679" w:rsidTr="00E72B40">
        <w:tc>
          <w:tcPr>
            <w:tcW w:w="610" w:type="dxa"/>
          </w:tcPr>
          <w:p w:rsidR="00714679" w:rsidRDefault="00714679" w:rsidP="00E72B40">
            <w:pPr>
              <w:pStyle w:val="Normal1"/>
            </w:pPr>
            <w:r>
              <w:t>(5)</w:t>
            </w:r>
          </w:p>
        </w:tc>
        <w:tc>
          <w:tcPr>
            <w:tcW w:w="1100" w:type="dxa"/>
            <w:tcBorders>
              <w:bottom w:val="single" w:sz="4" w:space="0" w:color="000000"/>
            </w:tcBorders>
            <w:vAlign w:val="center"/>
          </w:tcPr>
          <w:p w:rsidR="00714679" w:rsidRDefault="00714679" w:rsidP="00E72B40">
            <w:pPr>
              <w:pStyle w:val="Normal1"/>
              <w:jc w:val="right"/>
            </w:pPr>
          </w:p>
        </w:tc>
        <w:tc>
          <w:tcPr>
            <w:tcW w:w="352"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r>
              <w:t>+4,000</w:t>
            </w:r>
          </w:p>
        </w:tc>
        <w:tc>
          <w:tcPr>
            <w:tcW w:w="358"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269" w:type="dxa"/>
            <w:tcBorders>
              <w:bottom w:val="single" w:sz="4" w:space="0" w:color="000000"/>
            </w:tcBorders>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66" w:type="dxa"/>
            <w:tcBorders>
              <w:bottom w:val="single" w:sz="4" w:space="0" w:color="000000"/>
            </w:tcBorders>
          </w:tcPr>
          <w:p w:rsidR="00714679" w:rsidRDefault="00714679" w:rsidP="00E72B40">
            <w:pPr>
              <w:pStyle w:val="Normal1"/>
              <w:jc w:val="right"/>
            </w:pPr>
            <w:r>
              <w:t>4,000</w:t>
            </w:r>
          </w:p>
        </w:tc>
        <w:tc>
          <w:tcPr>
            <w:tcW w:w="369" w:type="dxa"/>
          </w:tcPr>
          <w:p w:rsidR="00714679" w:rsidRDefault="00714679" w:rsidP="00E72B40">
            <w:pPr>
              <w:pStyle w:val="Normal1"/>
              <w:jc w:val="right"/>
            </w:pPr>
          </w:p>
        </w:tc>
        <w:tc>
          <w:tcPr>
            <w:tcW w:w="1170" w:type="dxa"/>
            <w:tcBorders>
              <w:bottom w:val="single" w:sz="4" w:space="0" w:color="000000"/>
            </w:tcBorders>
            <w:vAlign w:val="center"/>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10" w:type="dxa"/>
            <w:tcBorders>
              <w:bottom w:val="single" w:sz="4" w:space="0" w:color="000000"/>
            </w:tcBorders>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vAlign w:val="center"/>
          </w:tcPr>
          <w:p w:rsidR="00714679" w:rsidRDefault="00714679" w:rsidP="00E72B40">
            <w:pPr>
              <w:pStyle w:val="Normal1"/>
              <w:jc w:val="right"/>
            </w:pPr>
            <w:r>
              <w:t>$ 85,000</w:t>
            </w:r>
          </w:p>
        </w:tc>
        <w:tc>
          <w:tcPr>
            <w:tcW w:w="352"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$ 4,000</w:t>
            </w: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r>
              <w:t>+</w:t>
            </w:r>
          </w:p>
        </w:tc>
        <w:tc>
          <w:tcPr>
            <w:tcW w:w="1269" w:type="dxa"/>
            <w:tcBorders>
              <w:top w:val="single" w:sz="4" w:space="0" w:color="000000"/>
            </w:tcBorders>
          </w:tcPr>
          <w:p w:rsidR="00714679" w:rsidRDefault="00714679" w:rsidP="00E72B40">
            <w:pPr>
              <w:pStyle w:val="Normal1"/>
              <w:jc w:val="right"/>
            </w:pPr>
            <w:r>
              <w:t>$ 5,000</w:t>
            </w:r>
          </w:p>
        </w:tc>
        <w:tc>
          <w:tcPr>
            <w:tcW w:w="353" w:type="dxa"/>
            <w:vAlign w:val="center"/>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r>
              <w:t>$ 4,000</w:t>
            </w:r>
          </w:p>
        </w:tc>
        <w:tc>
          <w:tcPr>
            <w:tcW w:w="369" w:type="dxa"/>
          </w:tcPr>
          <w:p w:rsidR="00714679" w:rsidRDefault="00714679" w:rsidP="00E72B40">
            <w:pPr>
              <w:pStyle w:val="Normal1"/>
              <w:jc w:val="right"/>
            </w:pPr>
            <w:r>
              <w:t>+</w:t>
            </w:r>
          </w:p>
        </w:tc>
        <w:tc>
          <w:tcPr>
            <w:tcW w:w="1170" w:type="dxa"/>
            <w:tcBorders>
              <w:top w:val="single" w:sz="4" w:space="0" w:color="000000"/>
            </w:tcBorders>
            <w:vAlign w:val="center"/>
          </w:tcPr>
          <w:p w:rsidR="00714679" w:rsidRDefault="00714679" w:rsidP="00E72B40">
            <w:pPr>
              <w:pStyle w:val="Normal1"/>
              <w:jc w:val="right"/>
            </w:pPr>
            <w:r>
              <w:t>$ 80,000</w:t>
            </w:r>
          </w:p>
        </w:tc>
        <w:tc>
          <w:tcPr>
            <w:tcW w:w="353" w:type="dxa"/>
            <w:vAlign w:val="center"/>
          </w:tcPr>
          <w:p w:rsidR="00714679" w:rsidRDefault="00714679" w:rsidP="00E72B40">
            <w:pPr>
              <w:pStyle w:val="Normal1"/>
              <w:jc w:val="right"/>
            </w:pPr>
            <w:r>
              <w:t>+</w:t>
            </w:r>
          </w:p>
        </w:tc>
        <w:tc>
          <w:tcPr>
            <w:tcW w:w="1110" w:type="dxa"/>
            <w:tcBorders>
              <w:top w:val="single" w:sz="4" w:space="0" w:color="000000"/>
            </w:tcBorders>
            <w:vAlign w:val="center"/>
          </w:tcPr>
          <w:p w:rsidR="00714679" w:rsidRDefault="00714679" w:rsidP="00E72B40">
            <w:pPr>
              <w:pStyle w:val="Normal1"/>
              <w:jc w:val="right"/>
            </w:pPr>
            <w:r>
              <w:t>$ 20,000</w:t>
            </w: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bl>
    <w:p w:rsidR="001D0CDF" w:rsidRDefault="001D0CDF" w:rsidP="001D0CDF">
      <w:pPr>
        <w:pStyle w:val="Normal1"/>
      </w:pPr>
    </w:p>
    <w:p w:rsidR="007A6235" w:rsidRPr="000E0CBD" w:rsidRDefault="007A6235" w:rsidP="007A623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rsidR="007A6235" w:rsidRDefault="007A6235" w:rsidP="001D0CDF">
      <w:pPr>
        <w:pStyle w:val="Normal1"/>
      </w:pPr>
    </w:p>
    <w:tbl>
      <w:tblPr>
        <w:tblStyle w:val="TableGrid"/>
        <w:tblpPr w:leftFromText="180" w:rightFromText="180" w:vertAnchor="text" w:horzAnchor="margin" w:tblpY="42"/>
        <w:tblW w:w="0" w:type="auto"/>
        <w:tblLook w:val="04A0" w:firstRow="1" w:lastRow="0" w:firstColumn="1" w:lastColumn="0" w:noHBand="0" w:noVBand="1"/>
        <w:tblCaption w:val="t5_02.json"/>
        <w:tblDescription w:val="t5_02.json"/>
      </w:tblPr>
      <w:tblGrid>
        <w:gridCol w:w="9129"/>
      </w:tblGrid>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This table will be replaced by Leonardo item = leo-leonardo-dev-482</w:t>
            </w: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9D10B0" w:rsidRPr="00E331C3" w:rsidRDefault="009D10B0" w:rsidP="001D0CDF">
      <w:pPr>
        <w:pStyle w:val="Normal1"/>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Let’s review the transaction using the steps we learned:</w:t>
      </w:r>
    </w:p>
    <w:p w:rsidR="001D0CDF" w:rsidRPr="00E331C3" w:rsidRDefault="001D0CDF" w:rsidP="001D0CDF">
      <w:pPr>
        <w:pStyle w:val="Normal1"/>
        <w:rPr>
          <w:rFonts w:asciiTheme="minorHAnsi" w:eastAsiaTheme="minorEastAsia" w:hAnsiTheme="minorHAnsi" w:cstheme="minorBidi"/>
          <w:color w:val="auto"/>
          <w:sz w:val="22"/>
          <w:szCs w:val="22"/>
          <w:lang w:val="en-GB"/>
        </w:rPr>
      </w:pPr>
    </w:p>
    <w:p w:rsidR="00714679" w:rsidRDefault="001D0CDF" w:rsidP="00714679">
      <w:pPr>
        <w:pStyle w:val="Heading3"/>
        <w:rPr>
          <w:rFonts w:eastAsiaTheme="minorEastAsia"/>
          <w:lang w:val="en-GB"/>
        </w:rPr>
      </w:pPr>
      <w:r w:rsidRPr="00E331C3">
        <w:rPr>
          <w:rFonts w:eastAsiaTheme="minorEastAsia"/>
          <w:lang w:val="en-GB"/>
        </w:rPr>
        <w:lastRenderedPageBreak/>
        <w:t xml:space="preserve">Step 1: Identify the accounts and account type.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The two accounts involved are Furniture (Asset) and Accounts Payable (Accounts Payable). When a business uses a credit card for purchases, they agree to pay the amount borrowed in the future. The liability created by purchasing “on account” is Accounts Payable, which is a short-term liability that will be paid in the future. Some companies might also use Credit Card Payable.</w:t>
      </w:r>
    </w:p>
    <w:p w:rsidR="00714679" w:rsidRDefault="001D0CDF" w:rsidP="00714679">
      <w:pPr>
        <w:pStyle w:val="Heading3"/>
        <w:rPr>
          <w:rFonts w:eastAsiaTheme="minorEastAsia"/>
          <w:lang w:val="en-GB"/>
        </w:rPr>
      </w:pPr>
      <w:r w:rsidRPr="00E331C3">
        <w:rPr>
          <w:rFonts w:eastAsiaTheme="minorEastAsia"/>
          <w:lang w:val="en-GB"/>
        </w:rPr>
        <w:t>Step 2: Decide if each account increases or decreases.</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 Furniture increases. The business now has furniture. Accounts Payable increases. The business now owes more debt than it did before.</w:t>
      </w:r>
    </w:p>
    <w:p w:rsidR="00714679" w:rsidRDefault="001D0CDF" w:rsidP="00714679">
      <w:pPr>
        <w:pStyle w:val="Heading3"/>
        <w:rPr>
          <w:rFonts w:eastAsiaTheme="minorEastAsia"/>
          <w:lang w:val="en-GB"/>
        </w:rPr>
      </w:pPr>
      <w:r w:rsidRPr="00E331C3">
        <w:rPr>
          <w:rFonts w:eastAsiaTheme="minorEastAsia"/>
          <w:lang w:val="en-GB"/>
        </w:rPr>
        <w:t xml:space="preserve">Step 3: Determine the impact on the financial statements.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The balance sheet reflects a $4,000 increase to the asset, Furniture, and a $4,000 increase to the liability, Accounts Payable. </w:t>
      </w:r>
      <w:r w:rsidRPr="00E331C3">
        <w:rPr>
          <w:rFonts w:asciiTheme="minorHAnsi" w:eastAsiaTheme="minorEastAsia" w:hAnsiTheme="minorHAnsi" w:cstheme="minorBidi"/>
          <w:color w:val="70AD47" w:themeColor="accent6"/>
          <w:sz w:val="22"/>
          <w:szCs w:val="22"/>
          <w:lang w:val="en-GB"/>
        </w:rPr>
        <w:t>There is no impact on the statement of cash flows because this transaction does not involve cash.</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Why does this transaction not impact the statement of cash flows?</w:t>
      </w:r>
    </w:p>
    <w:p w:rsidR="001D0CDF" w:rsidRPr="00E331C3" w:rsidRDefault="001D0CDF"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E331C3">
        <w:rPr>
          <w:rFonts w:ascii="Cambria" w:eastAsiaTheme="majorEastAsia" w:hAnsi="Cambria" w:cstheme="majorBidi"/>
          <w:b w:val="0"/>
          <w:color w:val="2E74B5" w:themeColor="accent1" w:themeShade="BF"/>
          <w:sz w:val="32"/>
          <w:szCs w:val="32"/>
          <w:lang w:val="en-GB"/>
        </w:rPr>
        <w:t>Operating Activities for a Business</w:t>
      </w:r>
    </w:p>
    <w:p w:rsidR="00B47EBF" w:rsidRDefault="001D0CDF" w:rsidP="00946AE2">
      <w:pPr>
        <w:pStyle w:val="Normal1"/>
        <w:rPr>
          <w:rFonts w:asciiTheme="minorHAnsi" w:eastAsiaTheme="minorEastAsia" w:hAnsiTheme="minorHAnsi" w:cstheme="minorBidi"/>
          <w:color w:val="auto"/>
          <w:sz w:val="22"/>
          <w:szCs w:val="22"/>
          <w:lang w:val="en-GB"/>
        </w:rPr>
      </w:pPr>
      <w:r w:rsidRPr="00E331C3">
        <w:tab/>
      </w:r>
      <w:r w:rsidRPr="00E331C3">
        <w:rPr>
          <w:rFonts w:asciiTheme="minorHAnsi" w:eastAsiaTheme="minorEastAsia" w:hAnsiTheme="minorHAnsi" w:cstheme="minorBidi"/>
          <w:color w:val="auto"/>
          <w:sz w:val="22"/>
          <w:szCs w:val="22"/>
          <w:lang w:val="en-GB"/>
        </w:rPr>
        <w:t xml:space="preserve">Take a moment to look at the balances of each account and the financial statements after the last transaction. Did you notice that none of the transactions affected the Revenue or Expense accounts? In addition, none of the transactions impacted the Income Statement. This is because Rose Designs hasn’t sold any services to customers (Revenues) or incurred any expenses. These types of activities are considered operating activities and reflect the day-to-day operations of the business. We will learn how to record a company’s operating activities in a later chapter when we learn about the income statement. </w:t>
      </w:r>
    </w:p>
    <w:p w:rsidR="005305AF" w:rsidRDefault="005305AF" w:rsidP="005305AF">
      <w:pPr>
        <w:pStyle w:val="Heading2"/>
        <w:rPr>
          <w:rFonts w:asciiTheme="minorHAnsi" w:eastAsiaTheme="minorEastAsia" w:hAnsiTheme="minorHAnsi" w:cstheme="minorBidi"/>
          <w:color w:val="auto"/>
          <w:sz w:val="22"/>
          <w:szCs w:val="22"/>
          <w:lang w:val="en-GB"/>
        </w:rPr>
      </w:pPr>
      <w:r>
        <w:t>Test your understanding</w:t>
      </w:r>
    </w:p>
    <w:p w:rsidR="005305AF" w:rsidRPr="00E331C3" w:rsidRDefault="005305AF" w:rsidP="00946AE2">
      <w:pPr>
        <w:pStyle w:val="Normal1"/>
        <w:rPr>
          <w:rFonts w:asciiTheme="minorHAnsi" w:eastAsiaTheme="minorEastAsia" w:hAnsiTheme="minorHAnsi" w:cstheme="minorBidi"/>
          <w:color w:val="auto"/>
          <w:sz w:val="22"/>
          <w:szCs w:val="22"/>
          <w:lang w:val="en-GB"/>
        </w:rPr>
      </w:pPr>
      <w:bookmarkStart w:id="0" w:name="_GoBack"/>
      <w:bookmarkEnd w:id="0"/>
    </w:p>
    <w:sectPr w:rsidR="005305AF" w:rsidRPr="00E3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ungsuh">
    <w:altName w:val="Malgun Gothic Semilight"/>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DF"/>
    <w:rsid w:val="00006B59"/>
    <w:rsid w:val="001D0CDF"/>
    <w:rsid w:val="005305AF"/>
    <w:rsid w:val="005535A5"/>
    <w:rsid w:val="00714679"/>
    <w:rsid w:val="007A6235"/>
    <w:rsid w:val="008E5C44"/>
    <w:rsid w:val="00946AE2"/>
    <w:rsid w:val="009D10B0"/>
    <w:rsid w:val="00B47EBF"/>
    <w:rsid w:val="00E331C3"/>
    <w:rsid w:val="00EF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4B42"/>
  <w15:chartTrackingRefBased/>
  <w15:docId w15:val="{019A367C-B981-481F-87CB-0FCDBFED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1D0CDF"/>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71467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DF"/>
    <w:rPr>
      <w:rFonts w:ascii="Calibri" w:eastAsia="Calibri" w:hAnsi="Calibri" w:cs="Calibri"/>
      <w:b/>
      <w:color w:val="ED7D31"/>
      <w:sz w:val="26"/>
      <w:szCs w:val="26"/>
    </w:rPr>
  </w:style>
  <w:style w:type="paragraph" w:customStyle="1" w:styleId="Normal1">
    <w:name w:val="Normal1"/>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46AE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46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11</cp:revision>
  <dcterms:created xsi:type="dcterms:W3CDTF">2018-06-26T14:23:00Z</dcterms:created>
  <dcterms:modified xsi:type="dcterms:W3CDTF">2018-07-09T13:07:00Z</dcterms:modified>
</cp:coreProperties>
</file>