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2B4F37"/>
          <w:sz w:val="64"/>
        </w:rPr>
        <w:t>ORVERA</w:t>
        <w:br/>
      </w:r>
      <w:r>
        <w:rPr>
          <w:rFonts w:ascii="Arial" w:hAnsi="Arial"/>
          <w:color w:val="8B6B41"/>
          <w:sz w:val="26"/>
        </w:rPr>
        <w:t>Strategic Growth, Product Innovation &amp; Sustainability Proposal</w:t>
      </w:r>
    </w:p>
    <w:p>
      <w:pPr>
        <w:spacing w:after="400"/>
      </w:pPr>
    </w:p>
    <w:p>
      <w:pPr>
        <w:spacing w:after="600"/>
      </w:pPr>
      <w:r>
        <w:rPr>
          <w:b/>
        </w:rPr>
        <w:t xml:space="preserve">Prepared by: </w:t>
      </w:r>
      <w:r>
        <w:t>Orvera Strategy Team</w:t>
        <w:br/>
      </w:r>
      <w:r>
        <w:rPr>
          <w:b/>
        </w:rPr>
        <w:t xml:space="preserve">Date: </w:t>
      </w:r>
      <w:r>
        <w:t>June 16, 2026</w:t>
        <w:br/>
      </w:r>
      <w:r>
        <w:rPr>
          <w:b/>
        </w:rPr>
        <w:t xml:space="preserve">Focus: </w:t>
      </w:r>
      <w:r>
        <w:t>Business Expansion, Product Lifecycle &amp; ESG Tracking</w:t>
      </w:r>
    </w:p>
    <w:p>
      <w:pPr>
        <w:spacing w:after="600"/>
      </w:pPr>
      <w:r>
        <w:rPr>
          <w:color w:val="738078"/>
        </w:rPr>
        <w:t>_________________________________________________________________________________</w:t>
      </w:r>
    </w:p>
    <w:p>
      <w:pPr>
        <w:spacing w:before="300" w:after="200"/>
      </w:pPr>
      <w:r>
        <w:rPr>
          <w:rFonts w:ascii="Georgia" w:hAnsi="Georgia"/>
          <w:b/>
          <w:color w:val="2B4F37"/>
          <w:sz w:val="36"/>
        </w:rPr>
        <w:t>Part 1: Strategic Ideas for Betterment &amp; Growth</w:t>
      </w:r>
    </w:p>
    <w:p>
      <w:pPr>
        <w:spacing w:before="200" w:after="120"/>
      </w:pPr>
      <w:r>
        <w:rPr>
          <w:b/>
          <w:color w:val="8B6B41"/>
          <w:sz w:val="26"/>
        </w:rPr>
        <w:t>Idea 1: The 'Closed-Loop Catering' Circular Service Model (Service Innovation)</w:t>
      </w:r>
    </w:p>
    <w:p>
      <w:r>
        <w:t>Concept: Currently, Orvera operates primarily as a transactional B2B product supplier, selling sustainable tableware, cutlery, and custom boxes to hospitality and event management firms. We propose transitioning into a comprehensive 'Circular Service Partner' for high-end corporate offices and luxury banquet halls. Under this model, Orvera would not only sell the products but also handle the waste logistics. We can establish partnerships with regional commercial composting networks in major metros (such as Delhi, Mumbai, and Bangalore). We would supply custom-branded, organic-waste collection bins to our B2B clients, retrieve the used tableware post-event, process it into fertilizer, and issue a verified 'Zero-Waste Event Certificate' to the host corporation.</w:t>
      </w:r>
    </w:p>
    <w:p>
      <w:r>
        <w:t>Strategic Value: Most B2B clients buy compostable tableware but lack sorting infrastructure, meaning it ultimately ends up in landfills, defeating the purpose of sustainability. By providing the pickup and composting logistics, Orvera removes a massive operational pain point. This locks in long-term corporate catering contracts, elevates our brand from a simple cutlery supplier to a strategic ESG partner, and creates a recurring service revenue stream.</w:t>
      </w:r>
    </w:p>
    <w:p>
      <w:pPr>
        <w:spacing w:before="300" w:after="120"/>
      </w:pPr>
      <w:r>
        <w:rPr>
          <w:b/>
          <w:color w:val="8B6B41"/>
          <w:sz w:val="26"/>
        </w:rPr>
        <w:t>Idea 2: QR-Linked Interactive ESG Storytelling on Packaging (Product Innovation)</w:t>
      </w:r>
    </w:p>
    <w:p>
      <w:r>
        <w:t>Concept: Product labeling is often dry, generic, and uninspiring. We recommend printing a tiny, beautifully designed QR code on the back of all Orvera tableware, custom gift boxes, and bamboo bottles. Scanning this QR code launches a mobile-friendly web page detailing the specific lifecycle of that product. Customers will see a visual map tracing the product's origin (e.g., local FSC-certified bamboo cooperatives in India), carbon offset estimates, and an animated biodegradation timeline (e.g., 'I will return to the earth in 180 days').</w:t>
      </w:r>
    </w:p>
    <w:p>
      <w:r>
        <w:t>Strategic Value: This turns passive packaging into an active, interactive branding experience. For corporate events, weddings, and luxury hotels, this interactive storytelling adds enormous value to their guest experience. End-users who scan the code are highly likely to share their experience on social media, giving Orvera organic, viral B2C exposure and attracting new B2B clients who want the same interactive features for their brands.</w:t>
      </w:r>
    </w:p>
    <w:p>
      <w:r>
        <w:br w:type="page"/>
      </w:r>
    </w:p>
    <w:p>
      <w:pPr>
        <w:spacing w:before="300" w:after="200"/>
      </w:pPr>
      <w:r>
        <w:rPr>
          <w:rFonts w:ascii="Georgia" w:hAnsi="Georgia"/>
          <w:b/>
          <w:color w:val="2B4F37"/>
          <w:sz w:val="36"/>
        </w:rPr>
        <w:t>Part 2: Actionable Recommendations for Brand &amp; Operational Improvement</w:t>
      </w:r>
    </w:p>
    <w:p>
      <w:pPr>
        <w:spacing w:before="200" w:after="120"/>
      </w:pPr>
      <w:r>
        <w:rPr>
          <w:b/>
          <w:color w:val="8B6B41"/>
          <w:sz w:val="26"/>
        </w:rPr>
        <w:t>Suggestion 1: Implement an Interactive ESG Dashboard for B2B Clients (Tech &amp; CX)</w:t>
      </w:r>
    </w:p>
    <w:p>
      <w:r>
        <w:t>Concept: Procurement managers in large enterprises are under heavy pressure to report their carbon emission reductions and environmental footprint. We should provide a dedicated client portal dashboard on our website. Every time a resort group or corporate client orders from us, their dashboard aggregates the weight of organic fibers purchased, calculates cumulative plastic waste prevented, and provides a real-time ESG Impact Score. Clients can download official, audited annual reports directly from their portal.</w:t>
      </w:r>
    </w:p>
    <w:p>
      <w:r>
        <w:t>Why it matters: This embeds Orvera directly into the client's internal compliance and sustainability reporting. Once a client starts tracking their sustainability metrics using our portal, they face a high switching cost. If they switch to a competitor, they lose their integrated ESG history. This drives extreme client retention.</w:t>
      </w:r>
    </w:p>
    <w:p>
      <w:pPr>
        <w:spacing w:before="300" w:after="120"/>
      </w:pPr>
      <w:r>
        <w:rPr>
          <w:b/>
          <w:color w:val="8B6B41"/>
          <w:sz w:val="26"/>
        </w:rPr>
        <w:t>Suggestion 2: 'Sovereign Sourcing' &amp; Social Impact Campaign (Branding &amp; Marketing)</w:t>
      </w:r>
    </w:p>
    <w:p>
      <w:r>
        <w:t>Concept: Moving away from global Scandinavian forestry sourcing in favor of domestic Indian reserves presents a massive brand opportunity. We should build an active marketing narrative around 'Sovereign Sourcing' and local social impact. Our campaign should feature the local farming cooperatives and forestry reserves in India that supply our wood and bamboo. This narrative would be packaged under the slogan: 'Rooted in Indian Soil, Crafted for Global Luxury.'</w:t>
      </w:r>
    </w:p>
    <w:p>
      <w:r>
        <w:t>Why it matters: Localized, ethical sourcing is a major selling point for high-end international buyers and aligns perfectly with the domestic B2B market's focus on national growth. Showing the real faces of agricultural communities adds emotional weight to our premium price tag and builds trust with institutional investors.</w:t>
      </w:r>
    </w:p>
    <w:p>
      <w:pPr>
        <w:spacing w:after="300"/>
      </w:pPr>
    </w:p>
    <w:p>
      <w:r>
        <w:rPr>
          <w:rFonts w:ascii="Georgia" w:hAnsi="Georgia"/>
          <w:b/>
          <w:color w:val="2B4F37"/>
          <w:sz w:val="28"/>
        </w:rPr>
        <w:t>Conclusion</w:t>
        <w:br/>
      </w:r>
    </w:p>
    <w:p>
      <w:r>
        <w:t>By expanding Orvera's offering from pure physical product manufacturing to digital ESG reporting and circular end-of-life retrieval logistics, we position the brand as a premium industry leader. These initiatives address contemporary corporate incentives, drive B2B customer lock-in, and build a localized brand story that stands out in the global green space.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5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