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
        <w:jc w:val="center"/>
      </w:pPr>
      <w:r>
        <w:rPr>
          <w:rFonts w:ascii="Times New Roman" w:cs="Times New Roman" w:eastAsia="Times New Roman" w:hAnsi="Times New Roman"/>
          <w:b/>
          <w:bCs/>
          <w:sz w:val="36"/>
          <w:szCs w:val="36"/>
        </w:rPr>
        <w:t xml:space="preserve">DP-HPO: Approximate Dynamic Programming for Neural Network Hyperparameter Optimisation with Evaluation Caching</w:t>
      </w:r>
    </w:p>
    <w:p>
      <w:pPr>
        <w:spacing w:after="80"/>
        <w:jc w:val="center"/>
      </w:pPr>
      <w:r>
        <w:rPr>
          <w:rFonts w:ascii="Times New Roman" w:cs="Times New Roman" w:eastAsia="Times New Roman" w:hAnsi="Times New Roman"/>
          <w:b/>
          <w:bCs/>
          <w:sz w:val="26"/>
          <w:szCs w:val="26"/>
        </w:rPr>
        <w:t xml:space="preserve">Kartik Sonawane</w:t>
      </w:r>
    </w:p>
    <w:p>
      <w:pPr>
        <w:spacing w:after="80"/>
        <w:jc w:val="center"/>
      </w:pPr>
      <w:r>
        <w:rPr>
          <w:rFonts w:ascii="Times New Roman" w:cs="Times New Roman" w:eastAsia="Times New Roman" w:hAnsi="Times New Roman"/>
          <w:i/>
          <w:iCs/>
          <w:sz w:val="24"/>
          <w:szCs w:val="24"/>
        </w:rPr>
        <w:t xml:space="preserve">Independent Researcher  ·  kartikjaywantsonawane@gmail.com</w:t>
      </w:r>
    </w:p>
    <w:p>
      <w:pPr>
        <w:spacing w:after="240"/>
        <w:jc w:val="center"/>
      </w:pPr>
      <w:r>
        <w:rPr>
          <w:rFonts w:ascii="Times New Roman" w:cs="Times New Roman" w:eastAsia="Times New Roman" w:hAnsi="Times New Roman"/>
          <w:i/>
          <w:iCs/>
          <w:sz w:val="20"/>
          <w:szCs w:val="20"/>
        </w:rPr>
        <w:t xml:space="preserve">Submitted: June 2026</w:t>
      </w:r>
    </w:p>
    <w:p>
      <w:pPr>
        <w:pBdr>
          <w:bottom w:val="single" w:color="888888" w:sz="4" w:space="1"/>
        </w:pBdr>
        <w:spacing w:after="120"/>
      </w:pPr>
      <w:r>
        <w:rPr>
          <w:rFonts w:ascii="Times New Roman" w:cs="Times New Roman" w:eastAsia="Times New Roman" w:hAnsi="Times New Roman"/>
          <w:sz w:val="24"/>
          <w:szCs w:val="24"/>
        </w:rPr>
        <w:t xml:space="preserve"/>
      </w:r>
    </w:p>
    <w:p>
      <w:pPr>
        <w:spacing w:after="80"/>
        <w:ind w:left="720" w:right="720"/>
        <w:jc w:val="both"/>
      </w:pPr>
      <w:r>
        <w:rPr>
          <w:rFonts w:ascii="Times New Roman" w:cs="Times New Roman" w:eastAsia="Times New Roman" w:hAnsi="Times New Roman"/>
          <w:b/>
          <w:bCs/>
          <w:sz w:val="24"/>
          <w:szCs w:val="24"/>
        </w:rPr>
        <w:t xml:space="preserve">Abstract—</w:t>
      </w:r>
      <w:r>
        <w:rPr>
          <w:rFonts w:ascii="Times New Roman" w:cs="Times New Roman" w:eastAsia="Times New Roman" w:hAnsi="Times New Roman"/>
          <w:sz w:val="24"/>
          <w:szCs w:val="24"/>
        </w:rPr>
        <w:t xml:space="preserve">Neural network performance is highly sensitive to hyperparameter settings, yet exhaustive search over the configuration space is computationally prohibitive. We present DP-HPO, a framework that formulates hyperparameter optimisation (HPO) as a finite-horizon Markov Decision Process (MDP) and solves it via approximate dynamic programming (ADP). Under the conditional independence of hyperparameter dimensions—empirically satisfied on standard MLP search spaces—DP-HPO implements </w:t>
      </w:r>
      <w:r>
        <w:rPr>
          <w:rFonts w:ascii="Times New Roman" w:cs="Times New Roman" w:eastAsia="Times New Roman" w:hAnsi="Times New Roman"/>
          <w:i/>
          <w:iCs/>
          <w:sz w:val="24"/>
          <w:szCs w:val="24"/>
        </w:rPr>
        <w:t xml:space="preserve">exact</w:t>
      </w:r>
      <w:r>
        <w:rPr>
          <w:rFonts w:ascii="Times New Roman" w:cs="Times New Roman" w:eastAsia="Times New Roman" w:hAnsi="Times New Roman"/>
          <w:sz w:val="24"/>
          <w:szCs w:val="24"/>
        </w:rPr>
        <w:t xml:space="preserve"> dynamic programming, committing each dimension optimally via Bellman's backward induction. When independence is violated, we derive an optimality gap bound of f* − fᴅᴘ-ᴴᴺᴼ ≤ (d−1)·ε, where ε is the maximum pairwise interaction strength and d is the number of hyperparameter dimensions (Theorem 1). An evaluation cache eliminates redundant model training, yielding exactly 10 evaluations for a standard 4-dimensional MLP space versus 108 for exhaustive grid search—a 90.7% reduction. We benchmark DP-HPO against eight baselines (Grid Search, Random Search at two budgets, Bayesian Optimisation, Optuna/TPE, Hyperband, BOHB, and SMAC) across four datasets with 25 independent seeds. Wilcoxon signed-rank tests with Bonferroni correction confirm statistical significance.</w:t>
      </w:r>
    </w:p>
    <w:p>
      <w:pPr>
        <w:spacing w:after="200"/>
        <w:ind w:left="720" w:right="720"/>
        <w:jc w:val="both"/>
      </w:pPr>
      <w:r>
        <w:rPr>
          <w:rFonts w:ascii="Times New Roman" w:cs="Times New Roman" w:eastAsia="Times New Roman" w:hAnsi="Times New Roman"/>
          <w:b/>
          <w:bCs/>
          <w:sz w:val="24"/>
          <w:szCs w:val="24"/>
        </w:rPr>
        <w:t xml:space="preserve">Index Terms—</w:t>
      </w:r>
      <w:r>
        <w:rPr>
          <w:rFonts w:ascii="Times New Roman" w:cs="Times New Roman" w:eastAsia="Times New Roman" w:hAnsi="Times New Roman"/>
          <w:sz w:val="20"/>
          <w:szCs w:val="20"/>
        </w:rPr>
        <w:t xml:space="preserve">Hyperparameter optimisation, dynamic programming, Markov decision process, neural network, approximate dynamic programming, evaluation caching, Bayesian optimisation.</w:t>
      </w:r>
    </w:p>
    <w:p>
      <w:pPr>
        <w:pBdr>
          <w:bottom w:val="single" w:color="888888" w:sz="4" w:space="1"/>
        </w:pBdr>
        <w:spacing w:after="120"/>
      </w:pPr>
      <w:r>
        <w:rPr>
          <w:rFonts w:ascii="Times New Roman" w:cs="Times New Roman" w:eastAsia="Times New Roman" w:hAnsi="Times New Roman"/>
          <w:sz w:val="24"/>
          <w:szCs w:val="24"/>
        </w:rPr>
        <w:t xml:space="preserve"/>
      </w:r>
    </w:p>
    <w:p>
      <w:pPr>
        <w:pBdr>
          <w:bottom w:val="single" w:color="1F3864" w:sz="4" w:space="4"/>
        </w:pBdr>
        <w:spacing w:after="140" w:before="280"/>
      </w:pPr>
      <w:r>
        <w:rPr>
          <w:rFonts w:ascii="Times New Roman" w:cs="Times New Roman" w:eastAsia="Times New Roman" w:hAnsi="Times New Roman"/>
          <w:b/>
          <w:bCs/>
          <w:caps/>
          <w:sz w:val="28"/>
          <w:szCs w:val="28"/>
        </w:rPr>
        <w:t xml:space="preserve">I.  Introduction</w:t>
      </w:r>
    </w:p>
    <w:p>
      <w:pPr>
        <w:spacing w:after="120"/>
        <w:jc w:val="both"/>
      </w:pPr>
      <w:r>
        <w:rPr>
          <w:rFonts w:ascii="Times New Roman" w:cs="Times New Roman" w:eastAsia="Times New Roman" w:hAnsi="Times New Roman"/>
          <w:sz w:val="24"/>
          <w:szCs w:val="24"/>
        </w:rPr>
        <w:t xml:space="preserve">Hyperparameter optimisation (HPO) is the process of selecting the configuration of a neural network—the number of layers, neurons, learning rate, and activation function—that maximises validation performance. Despite its importance, HPO is computationally expensive: each candidate configuration requires training the network from scratch, and the number of candidates grows multiplicatively with the search space.</w:t>
      </w:r>
    </w:p>
    <w:p>
      <w:pPr>
        <w:spacing w:after="120"/>
        <w:jc w:val="both"/>
      </w:pPr>
      <w:r>
        <w:rPr>
          <w:rFonts w:ascii="Times New Roman" w:cs="Times New Roman" w:eastAsia="Times New Roman" w:hAnsi="Times New Roman"/>
          <w:sz w:val="24"/>
          <w:szCs w:val="24"/>
        </w:rPr>
        <w:t xml:space="preserve">Grid search [1] evaluates all combinations exhaustively. For a modest search space of 3 hidden-layer sizes, 4 neuron counts, 3 learning rates, and 3 activation functions, this requires 3×4×3×3 = 108 model trainings. Random search [2] achieves comparable results in far fewer evaluations but provides no theoretical optimality guarantee. Bayesian optimisation [3] builds a probabilistic surrogate model and uses it to select promising configurations, balancing exploration and exploitation. More recent methods—Hyperband [4], BOHB [5], and SMAC [6]—add multi-fidelity scheduling or Random Forest surrogates to further improve sample efficiency.</w:t>
      </w:r>
    </w:p>
    <w:p>
      <w:pPr>
        <w:spacing w:after="120"/>
        <w:jc w:val="both"/>
      </w:pPr>
      <w:r>
        <w:rPr>
          <w:rFonts w:ascii="Times New Roman" w:cs="Times New Roman" w:eastAsia="Times New Roman" w:hAnsi="Times New Roman"/>
          <w:sz w:val="24"/>
          <w:szCs w:val="24"/>
        </w:rPr>
        <w:t xml:space="preserve">All of these methods treat the hyperparameter configuration as a single joint object. An alternative view—exploited by DP-HPO—is that the configuration is a </w:t>
      </w:r>
      <w:r>
        <w:rPr>
          <w:rFonts w:ascii="Times New Roman" w:cs="Times New Roman" w:eastAsia="Times New Roman" w:hAnsi="Times New Roman"/>
          <w:i/>
          <w:iCs/>
          <w:sz w:val="24"/>
          <w:szCs w:val="24"/>
        </w:rPr>
        <w:t xml:space="preserve">sequence</w:t>
      </w:r>
      <w:r>
        <w:rPr>
          <w:rFonts w:ascii="Times New Roman" w:cs="Times New Roman" w:eastAsia="Times New Roman" w:hAnsi="Times New Roman"/>
          <w:sz w:val="24"/>
          <w:szCs w:val="24"/>
        </w:rPr>
        <w:t xml:space="preserve"> of decisions: commit dimension 1, then dimension 2, and so on. If the dimensions are conditionally independent, this sequential view yields an exact dynamic programming solution. Even when independence is violated, the resulting ADP approximation is provably bounded (Theorem 1).</w:t>
      </w:r>
    </w:p>
    <w:p>
      <w:pPr>
        <w:spacing w:after="120"/>
        <w:jc w:val="both"/>
      </w:pPr>
      <w:r>
        <w:rPr>
          <w:rFonts w:ascii="Times New Roman" w:cs="Times New Roman" w:eastAsia="Times New Roman" w:hAnsi="Times New Roman"/>
          <w:sz w:val="24"/>
          <w:szCs w:val="24"/>
        </w:rPr>
        <w:t xml:space="preserve">DP-HPO reduces evaluations from O(Π|Hᵢ|) to O(1 + Σ(|Hᵢ|−1)), from 108 to 10 in the standard MLP setting. Evaluation caching ensures that configurations shared across dimension sweeps are trained only once.</w:t>
      </w:r>
    </w:p>
    <w:p>
      <w:pPr>
        <w:spacing w:after="120"/>
        <w:jc w:val="both"/>
      </w:pPr>
      <w:r>
        <w:rPr>
          <w:rFonts w:ascii="Times New Roman" w:cs="Times New Roman" w:eastAsia="Times New Roman" w:hAnsi="Times New Roman"/>
          <w:sz w:val="24"/>
          <w:szCs w:val="24"/>
        </w:rPr>
        <w:t xml:space="preserve">The contributions of this paper are:</w:t>
      </w:r>
    </w:p>
    <w:p>
      <w:pPr>
        <w:pStyle w:val="ListParagraph"/>
        <w:numPr>
          <w:ilvl w:val="0"/>
          <w:numId w:val="2"/>
        </w:numPr>
        <w:spacing w:after="80"/>
        <w:jc w:val="both"/>
      </w:pPr>
      <w:r>
        <w:rPr>
          <w:rFonts w:ascii="Times New Roman" w:cs="Times New Roman" w:eastAsia="Times New Roman" w:hAnsi="Times New Roman"/>
          <w:sz w:val="24"/>
          <w:szCs w:val="24"/>
        </w:rPr>
        <w:t xml:space="preserve">A complete Markov Decision Process formulation of HPO, with state space, action space, transition function, and Bellman equation (Section III).</w:t>
      </w:r>
    </w:p>
    <w:p>
      <w:pPr>
        <w:pStyle w:val="ListParagraph"/>
        <w:numPr>
          <w:ilvl w:val="0"/>
          <w:numId w:val="2"/>
        </w:numPr>
        <w:spacing w:after="80"/>
        <w:jc w:val="both"/>
      </w:pPr>
      <w:r>
        <w:rPr>
          <w:rFonts w:ascii="Times New Roman" w:cs="Times New Roman" w:eastAsia="Times New Roman" w:hAnsi="Times New Roman"/>
          <w:sz w:val="24"/>
          <w:szCs w:val="24"/>
        </w:rPr>
        <w:t xml:space="preserve">Theorem 1: an optimality gap bound f* − f_DP-HPO ≤ (d−1)·ε, proven by induction on d (Section IV).</w:t>
      </w:r>
    </w:p>
    <w:p>
      <w:pPr>
        <w:pStyle w:val="ListParagraph"/>
        <w:numPr>
          <w:ilvl w:val="0"/>
          <w:numId w:val="2"/>
        </w:numPr>
        <w:spacing w:after="80"/>
        <w:jc w:val="both"/>
      </w:pPr>
      <w:r>
        <w:rPr>
          <w:rFonts w:ascii="Times New Roman" w:cs="Times New Roman" w:eastAsia="Times New Roman" w:hAnsi="Times New Roman"/>
          <w:sz w:val="24"/>
          <w:szCs w:val="24"/>
        </w:rPr>
        <w:t xml:space="preserve">Lemma 2: the importance-first ordering (decreasing marginal variance) minimises the expected gap (Section IV).</w:t>
      </w:r>
    </w:p>
    <w:p>
      <w:pPr>
        <w:pStyle w:val="ListParagraph"/>
        <w:numPr>
          <w:ilvl w:val="0"/>
          <w:numId w:val="2"/>
        </w:numPr>
        <w:spacing w:after="80"/>
        <w:jc w:val="both"/>
      </w:pPr>
      <w:r>
        <w:rPr>
          <w:rFonts w:ascii="Times New Roman" w:cs="Times New Roman" w:eastAsia="Times New Roman" w:hAnsi="Times New Roman"/>
          <w:sz w:val="24"/>
          <w:szCs w:val="24"/>
        </w:rPr>
        <w:t xml:space="preserve">An empirical evaluation on four datasets against eight baselines with 25 seeds per configuration, Wilcoxon signed-rank tests, and Bonferroni correction (Sections VI–VII).</w:t>
      </w:r>
    </w:p>
    <w:p>
      <w:pPr>
        <w:pStyle w:val="ListParagraph"/>
        <w:numPr>
          <w:ilvl w:val="0"/>
          <w:numId w:val="2"/>
        </w:numPr>
        <w:spacing w:after="80"/>
        <w:jc w:val="both"/>
      </w:pPr>
      <w:r>
        <w:rPr>
          <w:rFonts w:ascii="Times New Roman" w:cs="Times New Roman" w:eastAsia="Times New Roman" w:hAnsi="Times New Roman"/>
          <w:sz w:val="24"/>
          <w:szCs w:val="24"/>
        </w:rPr>
        <w:t xml:space="preserve">Six ablation studies: all 4! = 24 orderings, six completion vectors, seed sensitivity, scale experiments, interaction strength measurement, and wall-clock analysis (Section VIII).</w:t>
      </w:r>
    </w:p>
    <w:p>
      <w:pPr>
        <w:spacing w:after="80"/>
      </w:pPr>
      <w:r>
        <w:rPr>
          <w:rFonts w:ascii="Times New Roman" w:cs="Times New Roman" w:eastAsia="Times New Roman" w:hAnsi="Times New Roman"/>
          <w:sz w:val="24"/>
          <w:szCs w:val="24"/>
        </w:rPr>
        <w:t xml:space="preserve"/>
      </w:r>
    </w:p>
    <w:p>
      <w:pPr>
        <w:pBdr>
          <w:bottom w:val="single" w:color="1F3864" w:sz="4" w:space="4"/>
        </w:pBdr>
        <w:spacing w:after="140" w:before="280"/>
      </w:pPr>
      <w:r>
        <w:rPr>
          <w:rFonts w:ascii="Times New Roman" w:cs="Times New Roman" w:eastAsia="Times New Roman" w:hAnsi="Times New Roman"/>
          <w:b/>
          <w:bCs/>
          <w:caps/>
          <w:sz w:val="28"/>
          <w:szCs w:val="28"/>
        </w:rPr>
        <w:t xml:space="preserve">II.  Related Work</w:t>
      </w:r>
    </w:p>
    <w:p>
      <w:pPr>
        <w:spacing w:after="100" w:before="200"/>
      </w:pPr>
      <w:r>
        <w:rPr>
          <w:rFonts w:ascii="Times New Roman" w:cs="Times New Roman" w:eastAsia="Times New Roman" w:hAnsi="Times New Roman"/>
          <w:b/>
          <w:bCs/>
          <w:i/>
          <w:iCs/>
          <w:sz w:val="24"/>
          <w:szCs w:val="24"/>
        </w:rPr>
        <w:t xml:space="preserve">A. Grid and Random Search</w:t>
      </w:r>
    </w:p>
    <w:p>
      <w:pPr>
        <w:spacing w:after="120"/>
        <w:jc w:val="both"/>
      </w:pPr>
      <w:r>
        <w:rPr>
          <w:rFonts w:ascii="Times New Roman" w:cs="Times New Roman" w:eastAsia="Times New Roman" w:hAnsi="Times New Roman"/>
          <w:sz w:val="24"/>
          <w:szCs w:val="24"/>
        </w:rPr>
        <w:t xml:space="preserve">Grid search [1] provides systematic coverage but scales exponentially. Bergstra and Bengio [2] showed that random search matches or exceeds grid search in practice because not all hyperparameters are equally important; a random search of k configurations effectively searches each dimension with k distinct values, whereas grid search at the same budget searches each dimension with only k^(1/d) values.</w:t>
      </w:r>
    </w:p>
    <w:p>
      <w:pPr>
        <w:spacing w:after="100" w:before="200"/>
      </w:pPr>
      <w:r>
        <w:rPr>
          <w:rFonts w:ascii="Times New Roman" w:cs="Times New Roman" w:eastAsia="Times New Roman" w:hAnsi="Times New Roman"/>
          <w:b/>
          <w:bCs/>
          <w:i/>
          <w:iCs/>
          <w:sz w:val="24"/>
          <w:szCs w:val="24"/>
        </w:rPr>
        <w:t xml:space="preserve">B. Bayesian Optimisation</w:t>
      </w:r>
    </w:p>
    <w:p>
      <w:pPr>
        <w:spacing w:after="120"/>
        <w:jc w:val="both"/>
      </w:pPr>
      <w:r>
        <w:rPr>
          <w:rFonts w:ascii="Times New Roman" w:cs="Times New Roman" w:eastAsia="Times New Roman" w:hAnsi="Times New Roman"/>
          <w:sz w:val="24"/>
          <w:szCs w:val="24"/>
        </w:rPr>
        <w:t xml:space="preserve">Bayesian optimisation [3] fits a Gaussian Process (GP) surrogate to observed (configuration, performance) pairs and uses an acquisition function—typically Expected Improvement (EI) or Upper Confidence Bound (UCB)—to select the next evaluation point. The Tree-structured Parzen Estimator (TPE) [7] replaces the GP with a density ratio model, scaling better to categorical spaces.</w:t>
      </w:r>
    </w:p>
    <w:p>
      <w:pPr>
        <w:spacing w:after="100" w:before="200"/>
      </w:pPr>
      <w:r>
        <w:rPr>
          <w:rFonts w:ascii="Times New Roman" w:cs="Times New Roman" w:eastAsia="Times New Roman" w:hAnsi="Times New Roman"/>
          <w:b/>
          <w:bCs/>
          <w:i/>
          <w:iCs/>
          <w:sz w:val="24"/>
          <w:szCs w:val="24"/>
        </w:rPr>
        <w:t xml:space="preserve">C. Multi-Fidelity Methods</w:t>
      </w:r>
    </w:p>
    <w:p>
      <w:pPr>
        <w:spacing w:after="120"/>
        <w:jc w:val="both"/>
      </w:pPr>
      <w:r>
        <w:rPr>
          <w:rFonts w:ascii="Times New Roman" w:cs="Times New Roman" w:eastAsia="Times New Roman" w:hAnsi="Times New Roman"/>
          <w:sz w:val="24"/>
          <w:szCs w:val="24"/>
        </w:rPr>
        <w:t xml:space="preserve">Hyperband [4] allocates a resource budget (training epochs) across configurations using successive halving. BOHB [5] replaces Hyperband's random sampling with TPE, combining Bayesian exploration with successive-halving exploitation. SMAC [6] uses a Random Forest surrogate with EI acquisition, more robust than GPs on categorical spaces.</w:t>
      </w:r>
    </w:p>
    <w:p>
      <w:pPr>
        <w:spacing w:after="100" w:before="200"/>
      </w:pPr>
      <w:r>
        <w:rPr>
          <w:rFonts w:ascii="Times New Roman" w:cs="Times New Roman" w:eastAsia="Times New Roman" w:hAnsi="Times New Roman"/>
          <w:b/>
          <w:bCs/>
          <w:i/>
          <w:iCs/>
          <w:sz w:val="24"/>
          <w:szCs w:val="24"/>
        </w:rPr>
        <w:t xml:space="preserve">D. Decomposition-Based Methods</w:t>
      </w:r>
    </w:p>
    <w:p>
      <w:pPr>
        <w:spacing w:after="120"/>
        <w:jc w:val="both"/>
      </w:pPr>
      <w:r>
        <w:rPr>
          <w:rFonts w:ascii="Times New Roman" w:cs="Times New Roman" w:eastAsia="Times New Roman" w:hAnsi="Times New Roman"/>
          <w:sz w:val="24"/>
          <w:szCs w:val="24"/>
        </w:rPr>
        <w:t xml:space="preserve">fANOVA [8] decomposes the performance surface into main effects and interactions using functional ANOVA on Random Forest predictions. van Rijn and Hutter [9] use meta-learning to prioritise important hyperparameters. DP-HPO differs in formally deriving a Bellman equation for standard HPO and proving an optimality gap with respect to an interaction-strength parameter—to our knowledge, a novel contribution.</w:t>
      </w:r>
    </w:p>
    <w:p>
      <w:pPr>
        <w:spacing w:after="80"/>
      </w:pPr>
      <w:r>
        <w:rPr>
          <w:rFonts w:ascii="Times New Roman" w:cs="Times New Roman" w:eastAsia="Times New Roman" w:hAnsi="Times New Roman"/>
          <w:sz w:val="24"/>
          <w:szCs w:val="24"/>
        </w:rPr>
        <w:t xml:space="preserve"/>
      </w:r>
    </w:p>
    <w:p>
      <w:pPr>
        <w:pBdr>
          <w:bottom w:val="single" w:color="1F3864" w:sz="4" w:space="4"/>
        </w:pBdr>
        <w:spacing w:after="140" w:before="280"/>
      </w:pPr>
      <w:r>
        <w:rPr>
          <w:rFonts w:ascii="Times New Roman" w:cs="Times New Roman" w:eastAsia="Times New Roman" w:hAnsi="Times New Roman"/>
          <w:b/>
          <w:bCs/>
          <w:caps/>
          <w:sz w:val="28"/>
          <w:szCs w:val="28"/>
        </w:rPr>
        <w:t xml:space="preserve">III.  Problem Formulation</w:t>
      </w:r>
    </w:p>
    <w:p>
      <w:pPr>
        <w:spacing w:after="100" w:before="200"/>
      </w:pPr>
      <w:r>
        <w:rPr>
          <w:rFonts w:ascii="Times New Roman" w:cs="Times New Roman" w:eastAsia="Times New Roman" w:hAnsi="Times New Roman"/>
          <w:b/>
          <w:bCs/>
          <w:i/>
          <w:iCs/>
          <w:sz w:val="24"/>
          <w:szCs w:val="24"/>
        </w:rPr>
        <w:t xml:space="preserve">A. Hyperparameter Optimisation as an MDP</w:t>
      </w:r>
    </w:p>
    <w:p>
      <w:pPr>
        <w:spacing w:after="120"/>
        <w:jc w:val="both"/>
      </w:pPr>
      <w:r>
        <w:rPr>
          <w:rFonts w:ascii="Times New Roman" w:cs="Times New Roman" w:eastAsia="Times New Roman" w:hAnsi="Times New Roman"/>
          <w:sz w:val="24"/>
          <w:szCs w:val="24"/>
        </w:rPr>
        <w:t xml:space="preserve">Let the search space be Ĥ = H₁ × H₂ × ⋯ × Hᵈ, where Hᵢ is the finite set of candidate values for dimension i. The HPO objective is to find h* = argmaxₕ∈Ĥ̂ f(h), where f: Ĥ → [0,1] is validation accuracy. We formulate this as a finite-horizon MDP (Ω, A, T, R, d):</w:t>
      </w:r>
    </w:p>
    <w:p>
      <w:pPr>
        <w:pStyle w:val="ListParagraph"/>
        <w:numPr>
          <w:ilvl w:val="0"/>
          <w:numId w:val="3"/>
        </w:numPr>
        <w:spacing w:after="80"/>
        <w:jc w:val="both"/>
      </w:pPr>
      <w:r>
        <w:rPr>
          <w:rFonts w:ascii="Times New Roman" w:cs="Times New Roman" w:eastAsia="Times New Roman" w:hAnsi="Times New Roman"/>
          <w:b/>
          <w:bCs/>
          <w:sz w:val="24"/>
          <w:szCs w:val="24"/>
        </w:rPr>
        <w:t xml:space="preserve">State space: </w:t>
      </w:r>
      <w:r>
        <w:rPr>
          <w:rFonts w:ascii="Times New Roman" w:cs="Times New Roman" w:eastAsia="Times New Roman" w:hAnsi="Times New Roman"/>
          <w:sz w:val="24"/>
          <w:szCs w:val="24"/>
        </w:rPr>
        <w:t xml:space="preserve">Ω = {(h₁*, …, hᵢ*, ★, …, ★) : i ∈ {0, …, d}}. State sᵢ records committed values for the first i dimensions; ★ denotes uncommitted dimensions.</w:t>
      </w:r>
    </w:p>
    <w:p>
      <w:pPr>
        <w:pStyle w:val="ListParagraph"/>
        <w:numPr>
          <w:ilvl w:val="0"/>
          <w:numId w:val="3"/>
        </w:numPr>
        <w:spacing w:after="80"/>
        <w:jc w:val="both"/>
      </w:pPr>
      <w:r>
        <w:rPr>
          <w:rFonts w:ascii="Times New Roman" w:cs="Times New Roman" w:eastAsia="Times New Roman" w:hAnsi="Times New Roman"/>
          <w:b/>
          <w:bCs/>
          <w:sz w:val="24"/>
          <w:szCs w:val="24"/>
        </w:rPr>
        <w:t xml:space="preserve">Action space: </w:t>
      </w:r>
      <w:r>
        <w:rPr>
          <w:rFonts w:ascii="Times New Roman" w:cs="Times New Roman" w:eastAsia="Times New Roman" w:hAnsi="Times New Roman"/>
          <w:sz w:val="24"/>
          <w:szCs w:val="24"/>
        </w:rPr>
        <w:t xml:space="preserve">A(sᵢ) = Hᵢ₊₁ — the candidate values for the next dimension.</w:t>
      </w:r>
    </w:p>
    <w:p>
      <w:pPr>
        <w:pStyle w:val="ListParagraph"/>
        <w:numPr>
          <w:ilvl w:val="0"/>
          <w:numId w:val="3"/>
        </w:numPr>
        <w:spacing w:after="80"/>
        <w:jc w:val="both"/>
      </w:pPr>
      <w:r>
        <w:rPr>
          <w:rFonts w:ascii="Times New Roman" w:cs="Times New Roman" w:eastAsia="Times New Roman" w:hAnsi="Times New Roman"/>
          <w:b/>
          <w:bCs/>
          <w:sz w:val="24"/>
          <w:szCs w:val="24"/>
        </w:rPr>
        <w:t xml:space="preserve">Transition: </w:t>
      </w:r>
      <w:r>
        <w:rPr>
          <w:rFonts w:ascii="Times New Roman" w:cs="Times New Roman" w:eastAsia="Times New Roman" w:hAnsi="Times New Roman"/>
          <w:sz w:val="24"/>
          <w:szCs w:val="24"/>
        </w:rPr>
        <w:t xml:space="preserve">T(sᵢ, a) = sᵢ₊₁ where dimension i+1 is set to a.</w:t>
      </w:r>
    </w:p>
    <w:p>
      <w:pPr>
        <w:pStyle w:val="ListParagraph"/>
        <w:numPr>
          <w:ilvl w:val="0"/>
          <w:numId w:val="3"/>
        </w:numPr>
        <w:spacing w:after="80"/>
        <w:jc w:val="both"/>
      </w:pPr>
      <w:r>
        <w:rPr>
          <w:rFonts w:ascii="Times New Roman" w:cs="Times New Roman" w:eastAsia="Times New Roman" w:hAnsi="Times New Roman"/>
          <w:b/>
          <w:bCs/>
          <w:sz w:val="24"/>
          <w:szCs w:val="24"/>
        </w:rPr>
        <w:t xml:space="preserve">Reward: </w:t>
      </w:r>
      <w:r>
        <w:rPr>
          <w:rFonts w:ascii="Times New Roman" w:cs="Times New Roman" w:eastAsia="Times New Roman" w:hAnsi="Times New Roman"/>
          <w:sz w:val="24"/>
          <w:szCs w:val="24"/>
        </w:rPr>
        <w:t xml:space="preserve">R = 0 for non-terminal; R(s_{d-1}, a) = f(h₁*, …, h_{d-1}*, a) at the terminal state.</w:t>
      </w:r>
    </w:p>
    <w:p>
      <w:pPr>
        <w:pStyle w:val="ListParagraph"/>
        <w:numPr>
          <w:ilvl w:val="0"/>
          <w:numId w:val="3"/>
        </w:numPr>
        <w:spacing w:after="80"/>
        <w:jc w:val="both"/>
      </w:pPr>
      <w:r>
        <w:rPr>
          <w:rFonts w:ascii="Times New Roman" w:cs="Times New Roman" w:eastAsia="Times New Roman" w:hAnsi="Times New Roman"/>
          <w:b/>
          <w:bCs/>
          <w:sz w:val="24"/>
          <w:szCs w:val="24"/>
        </w:rPr>
        <w:t xml:space="preserve">Horizon: </w:t>
      </w:r>
      <w:r>
        <w:rPr>
          <w:rFonts w:ascii="Times New Roman" w:cs="Times New Roman" w:eastAsia="Times New Roman" w:hAnsi="Times New Roman"/>
          <w:sz w:val="24"/>
          <w:szCs w:val="24"/>
        </w:rPr>
        <w:t xml:space="preserve">Exactly d stages (one per dimension).</w:t>
      </w:r>
    </w:p>
    <w:p>
      <w:pPr>
        <w:spacing w:after="80"/>
      </w:pPr>
      <w:r>
        <w:rPr>
          <w:rFonts w:ascii="Times New Roman" w:cs="Times New Roman" w:eastAsia="Times New Roman" w:hAnsi="Times New Roman"/>
          <w:sz w:val="24"/>
          <w:szCs w:val="24"/>
        </w:rPr>
        <w:t xml:space="preserve"/>
      </w:r>
    </w:p>
    <w:p>
      <w:pPr>
        <w:spacing w:after="120"/>
        <w:jc w:val="both"/>
      </w:pPr>
      <w:r>
        <w:rPr>
          <w:rFonts w:ascii="Times New Roman" w:cs="Times New Roman" w:eastAsia="Times New Roman" w:hAnsi="Times New Roman"/>
          <w:sz w:val="24"/>
          <w:szCs w:val="24"/>
        </w:rPr>
        <w:t xml:space="preserve">The Bellman optimality equation is:</w:t>
      </w:r>
    </w:p>
    <w:p>
      <w:pPr>
        <w:spacing w:after="80" w:before="80"/>
        <w:jc w:val="center"/>
      </w:pPr>
      <w:r>
        <w:rPr>
          <w:rFonts w:ascii="Times New Roman" w:cs="Times New Roman" w:eastAsia="Times New Roman" w:hAnsi="Times New Roman"/>
          <w:i/>
          <w:iCs/>
          <w:sz w:val="24"/>
          <w:szCs w:val="24"/>
        </w:rPr>
        <w:t xml:space="preserve">V*(sᵢ) = max_{a ∈ A(sᵢ)} V*(T(sᵢ, a))   (1)</w:t>
      </w:r>
    </w:p>
    <w:p>
      <w:pPr>
        <w:spacing w:after="120"/>
        <w:jc w:val="both"/>
      </w:pPr>
      <w:r>
        <w:rPr>
          <w:rFonts w:ascii="Times New Roman" w:cs="Times New Roman" w:eastAsia="Times New Roman" w:hAnsi="Times New Roman"/>
          <w:sz w:val="24"/>
          <w:szCs w:val="24"/>
        </w:rPr>
        <w:t xml:space="preserve">with terminal condition V*(s_d) = f(h₁*, …, h_d*). The optimal policy commits dimension i+1 to argmax_a V*(T(sᵢ, a)) at each stage.</w:t>
      </w:r>
    </w:p>
    <w:p>
      <w:pPr>
        <w:spacing w:after="100" w:before="200"/>
      </w:pPr>
      <w:r>
        <w:rPr>
          <w:rFonts w:ascii="Times New Roman" w:cs="Times New Roman" w:eastAsia="Times New Roman" w:hAnsi="Times New Roman"/>
          <w:b/>
          <w:bCs/>
          <w:i/>
          <w:iCs/>
          <w:sz w:val="24"/>
          <w:szCs w:val="24"/>
        </w:rPr>
        <w:t xml:space="preserve">B. The ADP Approximation</w:t>
      </w:r>
    </w:p>
    <w:p>
      <w:pPr>
        <w:spacing w:after="120"/>
        <w:jc w:val="both"/>
      </w:pPr>
      <w:r>
        <w:rPr>
          <w:rFonts w:ascii="Times New Roman" w:cs="Times New Roman" w:eastAsia="Times New Roman" w:hAnsi="Times New Roman"/>
          <w:sz w:val="24"/>
          <w:szCs w:val="24"/>
        </w:rPr>
        <w:t xml:space="preserve">DP-HPO approximates V* with:</w:t>
      </w:r>
    </w:p>
    <w:p>
      <w:pPr>
        <w:spacing w:after="80" w:before="80"/>
        <w:jc w:val="center"/>
      </w:pPr>
      <w:r>
        <w:rPr>
          <w:rFonts w:ascii="Times New Roman" w:cs="Times New Roman" w:eastAsia="Times New Roman" w:hAnsi="Times New Roman"/>
          <w:i/>
          <w:iCs/>
          <w:sz w:val="24"/>
          <w:szCs w:val="24"/>
        </w:rPr>
        <w:t xml:space="preserve">V̂(sᵢ, a) = f(h₁*, …, hᵢ*, a, DEFAULTᵢ₊₂, …, DEFAULT_d)   (2)</w:t>
      </w:r>
    </w:p>
    <w:p>
      <w:pPr>
        <w:spacing w:after="120"/>
        <w:jc w:val="both"/>
      </w:pPr>
      <w:r>
        <w:rPr>
          <w:rFonts w:ascii="Times New Roman" w:cs="Times New Roman" w:eastAsia="Times New Roman" w:hAnsi="Times New Roman"/>
          <w:sz w:val="24"/>
          <w:szCs w:val="24"/>
        </w:rPr>
        <w:t xml:space="preserve">where DEFAULT_j is a fixed completion vector. Under conditional independence—f(hᵢ | h_j, j≠i) = f(hᵢ) for all i—the ADP approximation is exact: V̂ = V*. The gap in the general case is bounded by Theorem 1.</w:t>
      </w:r>
    </w:p>
    <w:p>
      <w:pPr>
        <w:spacing w:after="80"/>
      </w:pPr>
      <w:r>
        <w:rPr>
          <w:rFonts w:ascii="Times New Roman" w:cs="Times New Roman" w:eastAsia="Times New Roman" w:hAnsi="Times New Roman"/>
          <w:sz w:val="24"/>
          <w:szCs w:val="24"/>
        </w:rPr>
        <w:t xml:space="preserve"/>
      </w:r>
    </w:p>
    <w:p>
      <w:pPr>
        <w:pBdr>
          <w:bottom w:val="single" w:color="1F3864" w:sz="4" w:space="4"/>
        </w:pBdr>
        <w:spacing w:after="140" w:before="280"/>
      </w:pPr>
      <w:r>
        <w:rPr>
          <w:rFonts w:ascii="Times New Roman" w:cs="Times New Roman" w:eastAsia="Times New Roman" w:hAnsi="Times New Roman"/>
          <w:b/>
          <w:bCs/>
          <w:caps/>
          <w:sz w:val="28"/>
          <w:szCs w:val="28"/>
        </w:rPr>
        <w:t xml:space="preserve">IV.  Theoretical Framework</w:t>
      </w:r>
    </w:p>
    <w:p>
      <w:pPr>
        <w:spacing w:after="100" w:before="200"/>
      </w:pPr>
      <w:r>
        <w:rPr>
          <w:rFonts w:ascii="Times New Roman" w:cs="Times New Roman" w:eastAsia="Times New Roman" w:hAnsi="Times New Roman"/>
          <w:b/>
          <w:bCs/>
          <w:i/>
          <w:iCs/>
          <w:sz w:val="24"/>
          <w:szCs w:val="24"/>
        </w:rPr>
        <w:t xml:space="preserve">A. Theorem 1 (Optimality Gap Bound)</w:t>
      </w:r>
    </w:p>
    <w:p>
      <w:pPr>
        <w:spacing w:after="120"/>
        <w:jc w:val="both"/>
      </w:pPr>
      <w:r>
        <w:rPr>
          <w:rFonts w:ascii="Times New Roman" w:cs="Times New Roman" w:eastAsia="Times New Roman" w:hAnsi="Times New Roman"/>
          <w:sz w:val="24"/>
          <w:szCs w:val="24"/>
        </w:rPr>
        <w:t xml:space="preserve">Define the pairwise interaction strength:</w:t>
      </w:r>
    </w:p>
    <w:p>
      <w:pPr>
        <w:spacing w:after="80" w:before="80"/>
        <w:jc w:val="center"/>
      </w:pPr>
      <w:r>
        <w:rPr>
          <w:rFonts w:ascii="Times New Roman" w:cs="Times New Roman" w:eastAsia="Times New Roman" w:hAnsi="Times New Roman"/>
          <w:i/>
          <w:iCs/>
          <w:sz w:val="24"/>
          <w:szCs w:val="24"/>
        </w:rPr>
        <w:t xml:space="preserve">εᵢⱼ = max_{h,h' ∈ Ĥ differ only on dims i and j} |f(h) − f(h')|   (3)</w:t>
      </w:r>
    </w:p>
    <w:p>
      <w:pPr>
        <w:spacing w:after="120"/>
        <w:jc w:val="both"/>
      </w:pPr>
      <w:r>
        <w:rPr>
          <w:rFonts w:ascii="Times New Roman" w:cs="Times New Roman" w:eastAsia="Times New Roman" w:hAnsi="Times New Roman"/>
          <w:sz w:val="24"/>
          <w:szCs w:val="24"/>
        </w:rPr>
        <w:t xml:space="preserve">and ε = max_{i≠j} ε_{ij} as the global pairwise interaction strength.</w:t>
      </w:r>
    </w:p>
    <w:p>
      <w:pPr>
        <w:spacing w:after="80"/>
      </w:pPr>
      <w:r>
        <w:rPr>
          <w:rFonts w:ascii="Times New Roman" w:cs="Times New Roman" w:eastAsia="Times New Roman" w:hAnsi="Times New Roman"/>
          <w:b/>
          <w:bCs/>
          <w:sz w:val="24"/>
          <w:szCs w:val="24"/>
        </w:rPr>
        <w:t xml:space="preserve">Theorem 1</w:t>
      </w:r>
      <w:r>
        <w:rPr>
          <w:rFonts w:ascii="Times New Roman" w:cs="Times New Roman" w:eastAsia="Times New Roman" w:hAnsi="Times New Roman"/>
          <w:sz w:val="24"/>
          <w:szCs w:val="24"/>
        </w:rPr>
        <w:t xml:space="preserve"> (Optimality Gap). </w:t>
      </w:r>
      <w:r>
        <w:rPr>
          <w:rFonts w:ascii="Times New Roman" w:cs="Times New Roman" w:eastAsia="Times New Roman" w:hAnsi="Times New Roman"/>
          <w:i/>
          <w:iCs/>
          <w:sz w:val="24"/>
          <w:szCs w:val="24"/>
        </w:rPr>
        <w:t xml:space="preserve">Let f: Ĥ → [0,1] be the validation accuracy, ε the global pairwise interaction strength, d the number of dimensions. Then:</w:t>
      </w:r>
      <w:r>
        <w:rPr>
          <w:rFonts w:ascii="Times New Roman" w:cs="Times New Roman" w:eastAsia="Times New Roman" w:hAnsi="Times New Roman"/>
          <w:sz w:val="24"/>
          <w:szCs w:val="24"/>
        </w:rPr>
        <w:t xml:space="preserve">   </w:t>
      </w:r>
    </w:p>
    <w:p>
      <w:pPr>
        <w:spacing w:after="80" w:before="80"/>
        <w:jc w:val="center"/>
      </w:pPr>
      <w:r>
        <w:rPr>
          <w:rFonts w:ascii="Times New Roman" w:cs="Times New Roman" w:eastAsia="Times New Roman" w:hAnsi="Times New Roman"/>
          <w:i/>
          <w:iCs/>
          <w:sz w:val="24"/>
          <w:szCs w:val="24"/>
        </w:rPr>
        <w:t xml:space="preserve">f* − fᴅᴘ-ᴴᴺᴼ ≤ (d − 1) · ε   (4)</w:t>
      </w:r>
    </w:p>
    <w:p>
      <w:pPr>
        <w:spacing w:after="120"/>
        <w:jc w:val="both"/>
      </w:pPr>
      <w:r>
        <w:rPr>
          <w:rFonts w:ascii="Times New Roman" w:cs="Times New Roman" w:eastAsia="Times New Roman" w:hAnsi="Times New Roman"/>
          <w:i/>
          <w:iCs/>
          <w:sz w:val="24"/>
          <w:szCs w:val="24"/>
        </w:rPr>
        <w:t xml:space="preserve">When ε = 0 (exact conditional independence), DP-HPO is globally optimal: f_DP-HPO = f*.</w:t>
      </w:r>
    </w:p>
    <w:p>
      <w:pPr>
        <w:spacing w:after="120"/>
        <w:jc w:val="both"/>
      </w:pPr>
      <w:r>
        <w:rPr>
          <w:rFonts w:ascii="Times New Roman" w:cs="Times New Roman" w:eastAsia="Times New Roman" w:hAnsi="Times New Roman"/>
          <w:b/>
          <w:bCs/>
          <w:sz w:val="24"/>
          <w:szCs w:val="24"/>
        </w:rPr>
        <w:t xml:space="preserve">Proof sketch</w:t>
      </w:r>
      <w:r>
        <w:rPr>
          <w:rFonts w:ascii="Times New Roman" w:cs="Times New Roman" w:eastAsia="Times New Roman" w:hAnsi="Times New Roman"/>
          <w:sz w:val="24"/>
          <w:szCs w:val="24"/>
        </w:rPr>
        <w:t xml:space="preserve"> (induction on d). Base case d = 1: DP-HPO evaluates all |H₁| candidates; gap = 0. Inductive step: assume Theorem holds for d−1 dimensions. At stage 1, DP-HPO commits dimension 1 to h₁ = argmax_{a ∈ H₁} f(a, DEFAULT₂, …, DEFAULT_d). Let h₁* be the true optimal first dimension. The gap from this single commitment is bounded by ε (pairwise interaction between dimension 1 and the remaining d−1 dimensions). By the inductive hypothesis, the remaining d−1 commitments accumulate at most (d−2)·ε. Summing: total gap ≤ ε + (d−2)·ε = (d−1)·ε. ■</w:t>
      </w:r>
    </w:p>
    <w:p>
      <w:pPr>
        <w:spacing w:after="120"/>
        <w:jc w:val="both"/>
      </w:pPr>
      <w:r>
        <w:rPr>
          <w:rFonts w:ascii="Times New Roman" w:cs="Times New Roman" w:eastAsia="Times New Roman" w:hAnsi="Times New Roman"/>
          <w:b/>
          <w:bCs/>
          <w:sz w:val="24"/>
          <w:szCs w:val="24"/>
        </w:rPr>
        <w:t xml:space="preserve">Corollary 1</w:t>
      </w:r>
      <w:r>
        <w:rPr>
          <w:rFonts w:ascii="Times New Roman" w:cs="Times New Roman" w:eastAsia="Times New Roman" w:hAnsi="Times New Roman"/>
          <w:sz w:val="24"/>
          <w:szCs w:val="24"/>
        </w:rPr>
        <w:t xml:space="preserve"> (Independence exactness). </w:t>
      </w:r>
      <w:r>
        <w:rPr>
          <w:rFonts w:ascii="Times New Roman" w:cs="Times New Roman" w:eastAsia="Times New Roman" w:hAnsi="Times New Roman"/>
          <w:i/>
          <w:iCs/>
          <w:sz w:val="24"/>
          <w:szCs w:val="24"/>
        </w:rPr>
        <w:t xml:space="preserve">Under exact conditional independence (ε = 0), DP-HPO recovers the globally optimal configuration with 1 + Σ(|Hᵢ|−1) evaluations.</w:t>
      </w:r>
    </w:p>
    <w:p>
      <w:pPr>
        <w:spacing w:after="100" w:before="200"/>
      </w:pPr>
      <w:r>
        <w:rPr>
          <w:rFonts w:ascii="Times New Roman" w:cs="Times New Roman" w:eastAsia="Times New Roman" w:hAnsi="Times New Roman"/>
          <w:b/>
          <w:bCs/>
          <w:i/>
          <w:iCs/>
          <w:sz w:val="24"/>
          <w:szCs w:val="24"/>
        </w:rPr>
        <w:t xml:space="preserve">B. Lemma 2 (Importance-First Ordering)</w:t>
      </w:r>
    </w:p>
    <w:p>
      <w:pPr>
        <w:spacing w:after="80"/>
        <w:jc w:val="both"/>
      </w:pPr>
      <w:r>
        <w:rPr>
          <w:rFonts w:ascii="Times New Roman" w:cs="Times New Roman" w:eastAsia="Times New Roman" w:hAnsi="Times New Roman"/>
          <w:b/>
          <w:bCs/>
          <w:sz w:val="24"/>
          <w:szCs w:val="24"/>
        </w:rPr>
        <w:t xml:space="preserve">Lemma 2</w:t>
      </w:r>
      <w:r>
        <w:rPr>
          <w:rFonts w:ascii="Times New Roman" w:cs="Times New Roman" w:eastAsia="Times New Roman" w:hAnsi="Times New Roman"/>
          <w:sz w:val="24"/>
          <w:szCs w:val="24"/>
        </w:rPr>
        <w:t xml:space="preserve"> (Ordering). </w:t>
      </w:r>
      <w:r>
        <w:rPr>
          <w:rFonts w:ascii="Times New Roman" w:cs="Times New Roman" w:eastAsia="Times New Roman" w:hAnsi="Times New Roman"/>
          <w:i/>
          <w:iCs/>
          <w:sz w:val="24"/>
          <w:szCs w:val="24"/>
        </w:rPr>
        <w:t xml:space="preserve">The ordering of dimension evaluation that minimises the expected optimality gap E[Δ] sorts dimensions by decreasing marginal variance: Var[f(a, DEFAULT_{-i})] for a ∈ Hᵢ.</w:t>
      </w:r>
    </w:p>
    <w:p>
      <w:pPr>
        <w:spacing w:after="120"/>
        <w:jc w:val="both"/>
      </w:pPr>
      <w:r>
        <w:rPr>
          <w:rFonts w:ascii="Times New Roman" w:cs="Times New Roman" w:eastAsia="Times New Roman" w:hAnsi="Times New Roman"/>
          <w:sz w:val="24"/>
          <w:szCs w:val="24"/>
        </w:rPr>
        <w:t xml:space="preserve">Intuitively, the most important dimension (highest marginal variance) should be committed first, because its committed value propagates to all subsequent decisions. The marginal variance for each dimension is computed at zero additional cost from the first-pass sweep of DP-HPO itself.</w:t>
      </w:r>
    </w:p>
    <w:p>
      <w:pPr>
        <w:spacing w:after="100" w:before="200"/>
      </w:pPr>
      <w:r>
        <w:rPr>
          <w:rFonts w:ascii="Times New Roman" w:cs="Times New Roman" w:eastAsia="Times New Roman" w:hAnsi="Times New Roman"/>
          <w:b/>
          <w:bCs/>
          <w:i/>
          <w:iCs/>
          <w:sz w:val="24"/>
          <w:szCs w:val="24"/>
        </w:rPr>
        <w:t xml:space="preserve">C. Proposition 1 (Evaluation Count)</w:t>
      </w:r>
    </w:p>
    <w:p>
      <w:pPr>
        <w:spacing w:after="80"/>
        <w:jc w:val="both"/>
      </w:pPr>
      <w:r>
        <w:rPr>
          <w:rFonts w:ascii="Times New Roman" w:cs="Times New Roman" w:eastAsia="Times New Roman" w:hAnsi="Times New Roman"/>
          <w:b/>
          <w:bCs/>
          <w:sz w:val="24"/>
          <w:szCs w:val="24"/>
        </w:rPr>
        <w:t xml:space="preserve">Proposition 1</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DP-HPO requires exactly 1 + Σ_{i=1}^{d} (|Hᵢ| − 1) unique model evaluations.</w:t>
      </w:r>
    </w:p>
    <w:p>
      <w:pPr>
        <w:spacing w:after="120"/>
        <w:jc w:val="both"/>
      </w:pPr>
      <w:r>
        <w:rPr>
          <w:rFonts w:ascii="Times New Roman" w:cs="Times New Roman" w:eastAsia="Times New Roman" w:hAnsi="Times New Roman"/>
          <w:sz w:val="24"/>
          <w:szCs w:val="24"/>
        </w:rPr>
        <w:t xml:space="preserve">Proof: The DEFAULTS configuration is shared across all d sweeps and trained only once (evaluation cache). Dimension i contributes |Hᵢ|−1 fresh evaluations (one candidate is the cached DEFAULTS). Summing: 1 + Σ(|Hᵢ|−1). For our search space: 1 + (2+3+2+2) = 10 vs. Π|Hᵢ| = 108. Reduction: 90.7%. ■</w:t>
      </w:r>
    </w:p>
    <w:p>
      <w:pPr>
        <w:spacing w:after="80"/>
      </w:pPr>
      <w:r>
        <w:rPr>
          <w:rFonts w:ascii="Times New Roman" w:cs="Times New Roman" w:eastAsia="Times New Roman" w:hAnsi="Times New Roman"/>
          <w:sz w:val="24"/>
          <w:szCs w:val="24"/>
        </w:rPr>
        <w:t xml:space="preserve"/>
      </w:r>
    </w:p>
    <w:p>
      <w:pPr>
        <w:pBdr>
          <w:bottom w:val="single" w:color="1F3864" w:sz="4" w:space="4"/>
        </w:pBdr>
        <w:spacing w:after="140" w:before="280"/>
      </w:pPr>
      <w:r>
        <w:rPr>
          <w:rFonts w:ascii="Times New Roman" w:cs="Times New Roman" w:eastAsia="Times New Roman" w:hAnsi="Times New Roman"/>
          <w:b/>
          <w:bCs/>
          <w:caps/>
          <w:sz w:val="28"/>
          <w:szCs w:val="28"/>
        </w:rPr>
        <w:t xml:space="preserve">V.  Algorithm</w:t>
      </w:r>
    </w:p>
    <w:p>
      <w:pPr>
        <w:spacing w:after="100" w:before="200"/>
      </w:pPr>
      <w:r>
        <w:rPr>
          <w:rFonts w:ascii="Times New Roman" w:cs="Times New Roman" w:eastAsia="Times New Roman" w:hAnsi="Times New Roman"/>
          <w:b/>
          <w:bCs/>
          <w:i/>
          <w:iCs/>
          <w:sz w:val="24"/>
          <w:szCs w:val="24"/>
        </w:rPr>
        <w:t xml:space="preserve">A. Search Space</w:t>
      </w:r>
    </w:p>
    <w:p>
      <w:pPr>
        <w:spacing w:after="160" w:before="60"/>
        <w:jc w:val="center"/>
      </w:pPr>
      <w:r>
        <w:rPr>
          <w:rFonts w:ascii="Times New Roman" w:cs="Times New Roman" w:eastAsia="Times New Roman" w:hAnsi="Times New Roman"/>
          <w:i/>
          <w:iCs/>
          <w:sz w:val="20"/>
          <w:szCs w:val="20"/>
        </w:rPr>
        <w:t xml:space="preserve">TABLE I: MLP Hyperparameter Search Space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60"/>
        <w:gridCol w:w="1500"/>
        <w:gridCol w:w="2000"/>
      </w:tblGrid>
      <w:tr>
        <w:tc>
          <w:tcPr>
            <w:tcW w:type="dxa" w:w="28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Dimension</w:t>
            </w:r>
          </w:p>
        </w:tc>
        <w:tc>
          <w:tcPr>
            <w:tcW w:type="dxa" w:w="306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Candidate Values</w:t>
            </w:r>
          </w:p>
        </w:tc>
        <w:tc>
          <w:tcPr>
            <w:tcW w:type="dxa" w:w="15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|H_i|</w:t>
            </w:r>
          </w:p>
        </w:tc>
        <w:tc>
          <w:tcPr>
            <w:tcW w:type="dxa" w:w="20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DEFAULT</w:t>
            </w:r>
          </w:p>
        </w:tc>
      </w:tr>
      <w:tr>
        <w:tc>
          <w:tcPr>
            <w:tcW w:type="dxa" w:w="2800"/>
            <w:tcBorders>
              <w:top w:val="single" w:color="AAAAAA" w:sz="4"/>
              <w:left w:val="single" w:color="AAAAAA" w:sz="4"/>
              <w:bottom w:val="single" w:color="AAAAAA" w:sz="4"/>
              <w:right w:val="single" w:color="AAAAAA" w:sz="4"/>
            </w:tcBorders>
            <w:shd w:fill="EEF2F7"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Hidden Layers (d₁)</w:t>
            </w:r>
          </w:p>
        </w:tc>
        <w:tc>
          <w:tcPr>
            <w:tcW w:type="dxa" w:w="3060"/>
            <w:tcBorders>
              <w:top w:val="single" w:color="AAAAAA" w:sz="4"/>
              <w:left w:val="single" w:color="AAAAAA" w:sz="4"/>
              <w:bottom w:val="single" w:color="AAAAAA" w:sz="4"/>
              <w:right w:val="single" w:color="AAAAAA" w:sz="4"/>
            </w:tcBorders>
            <w:shd w:fill="EEF2F7"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1, 2, 3</w:t>
            </w:r>
          </w:p>
        </w:tc>
        <w:tc>
          <w:tcPr>
            <w:tcW w:type="dxa" w:w="1500"/>
            <w:tcBorders>
              <w:top w:val="single" w:color="AAAAAA" w:sz="4"/>
              <w:left w:val="single" w:color="AAAAAA" w:sz="4"/>
              <w:bottom w:val="single" w:color="AAAAAA" w:sz="4"/>
              <w:right w:val="single" w:color="AAAAAA" w:sz="4"/>
            </w:tcBorders>
            <w:shd w:fill="EEF2F7"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3</w:t>
            </w:r>
          </w:p>
        </w:tc>
        <w:tc>
          <w:tcPr>
            <w:tcW w:type="dxa" w:w="2000"/>
            <w:tcBorders>
              <w:top w:val="single" w:color="AAAAAA" w:sz="4"/>
              <w:left w:val="single" w:color="AAAAAA" w:sz="4"/>
              <w:bottom w:val="single" w:color="AAAAAA" w:sz="4"/>
              <w:right w:val="single" w:color="AAAAAA" w:sz="4"/>
            </w:tcBorders>
            <w:shd w:fill="EEF2F7"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1</w:t>
            </w:r>
          </w:p>
        </w:tc>
      </w:tr>
      <w:tr>
        <w:tc>
          <w:tcPr>
            <w:tcW w:type="dxa" w:w="2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Neurons / Layer (d₂)</w:t>
            </w:r>
          </w:p>
        </w:tc>
        <w:tc>
          <w:tcPr>
            <w:tcW w:type="dxa" w:w="30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32, 64, 128, 256</w:t>
            </w:r>
          </w:p>
        </w:tc>
        <w:tc>
          <w:tcPr>
            <w:tcW w:type="dxa" w:w="1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4</w:t>
            </w:r>
          </w:p>
        </w:tc>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64</w:t>
            </w:r>
          </w:p>
        </w:tc>
      </w:tr>
      <w:tr>
        <w:tc>
          <w:tcPr>
            <w:tcW w:type="dxa" w:w="2800"/>
            <w:tcBorders>
              <w:top w:val="single" w:color="AAAAAA" w:sz="4"/>
              <w:left w:val="single" w:color="AAAAAA" w:sz="4"/>
              <w:bottom w:val="single" w:color="AAAAAA" w:sz="4"/>
              <w:right w:val="single" w:color="AAAAAA" w:sz="4"/>
            </w:tcBorders>
            <w:shd w:fill="EEF2F7"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Learning Rate (d₃)</w:t>
            </w:r>
          </w:p>
        </w:tc>
        <w:tc>
          <w:tcPr>
            <w:tcW w:type="dxa" w:w="3060"/>
            <w:tcBorders>
              <w:top w:val="single" w:color="AAAAAA" w:sz="4"/>
              <w:left w:val="single" w:color="AAAAAA" w:sz="4"/>
              <w:bottom w:val="single" w:color="AAAAAA" w:sz="4"/>
              <w:right w:val="single" w:color="AAAAAA" w:sz="4"/>
            </w:tcBorders>
            <w:shd w:fill="EEF2F7"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0.001, 0.01, 0.1</w:t>
            </w:r>
          </w:p>
        </w:tc>
        <w:tc>
          <w:tcPr>
            <w:tcW w:type="dxa" w:w="1500"/>
            <w:tcBorders>
              <w:top w:val="single" w:color="AAAAAA" w:sz="4"/>
              <w:left w:val="single" w:color="AAAAAA" w:sz="4"/>
              <w:bottom w:val="single" w:color="AAAAAA" w:sz="4"/>
              <w:right w:val="single" w:color="AAAAAA" w:sz="4"/>
            </w:tcBorders>
            <w:shd w:fill="EEF2F7"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3</w:t>
            </w:r>
          </w:p>
        </w:tc>
        <w:tc>
          <w:tcPr>
            <w:tcW w:type="dxa" w:w="2000"/>
            <w:tcBorders>
              <w:top w:val="single" w:color="AAAAAA" w:sz="4"/>
              <w:left w:val="single" w:color="AAAAAA" w:sz="4"/>
              <w:bottom w:val="single" w:color="AAAAAA" w:sz="4"/>
              <w:right w:val="single" w:color="AAAAAA" w:sz="4"/>
            </w:tcBorders>
            <w:shd w:fill="EEF2F7"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0.01</w:t>
            </w:r>
          </w:p>
        </w:tc>
      </w:tr>
      <w:tr>
        <w:tc>
          <w:tcPr>
            <w:tcW w:type="dxa" w:w="2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Activation (d₄)</w:t>
            </w:r>
          </w:p>
        </w:tc>
        <w:tc>
          <w:tcPr>
            <w:tcW w:type="dxa" w:w="30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relu, tanh, logistic</w:t>
            </w:r>
          </w:p>
        </w:tc>
        <w:tc>
          <w:tcPr>
            <w:tcW w:type="dxa" w:w="1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3</w:t>
            </w:r>
          </w:p>
        </w:tc>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relu</w:t>
            </w:r>
          </w:p>
        </w:tc>
      </w:tr>
      <w:tr>
        <w:tc>
          <w:tcPr>
            <w:tcW w:type="dxa" w:w="2800"/>
            <w:tcBorders>
              <w:top w:val="single" w:color="AAAAAA" w:sz="4"/>
              <w:left w:val="single" w:color="AAAAAA" w:sz="4"/>
              <w:bottom w:val="single" w:color="AAAAAA" w:sz="4"/>
              <w:right w:val="single" w:color="AAAAAA" w:sz="4"/>
            </w:tcBorders>
            <w:shd w:fill="EEF2F7"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Total (grid search)</w:t>
            </w:r>
          </w:p>
        </w:tc>
        <w:tc>
          <w:tcPr>
            <w:tcW w:type="dxa" w:w="3060"/>
            <w:tcBorders>
              <w:top w:val="single" w:color="AAAAAA" w:sz="4"/>
              <w:left w:val="single" w:color="AAAAAA" w:sz="4"/>
              <w:bottom w:val="single" w:color="AAAAAA" w:sz="4"/>
              <w:right w:val="single" w:color="AAAAAA" w:sz="4"/>
            </w:tcBorders>
            <w:shd w:fill="EEF2F7"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w:t>
            </w:r>
          </w:p>
        </w:tc>
        <w:tc>
          <w:tcPr>
            <w:tcW w:type="dxa" w:w="1500"/>
            <w:tcBorders>
              <w:top w:val="single" w:color="AAAAAA" w:sz="4"/>
              <w:left w:val="single" w:color="AAAAAA" w:sz="4"/>
              <w:bottom w:val="single" w:color="AAAAAA" w:sz="4"/>
              <w:right w:val="single" w:color="AAAAAA" w:sz="4"/>
            </w:tcBorders>
            <w:shd w:fill="EEF2F7"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108</w:t>
            </w:r>
          </w:p>
        </w:tc>
        <w:tc>
          <w:tcPr>
            <w:tcW w:type="dxa" w:w="2000"/>
            <w:tcBorders>
              <w:top w:val="single" w:color="AAAAAA" w:sz="4"/>
              <w:left w:val="single" w:color="AAAAAA" w:sz="4"/>
              <w:bottom w:val="single" w:color="AAAAAA" w:sz="4"/>
              <w:right w:val="single" w:color="AAAAAA" w:sz="4"/>
            </w:tcBorders>
            <w:shd w:fill="EEF2F7"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w:t>
            </w:r>
          </w:p>
        </w:tc>
      </w:tr>
      <w:tr>
        <w:tc>
          <w:tcPr>
            <w:tcW w:type="dxa" w:w="2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DP-HPO evaluations</w:t>
            </w:r>
          </w:p>
        </w:tc>
        <w:tc>
          <w:tcPr>
            <w:tcW w:type="dxa" w:w="30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w:t>
            </w:r>
          </w:p>
        </w:tc>
        <w:tc>
          <w:tcPr>
            <w:tcW w:type="dxa" w:w="1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10</w:t>
            </w:r>
          </w:p>
        </w:tc>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w:t>
            </w:r>
          </w:p>
        </w:tc>
      </w:tr>
    </w:tbl>
    <w:p>
      <w:pPr>
        <w:spacing w:after="80"/>
      </w:pPr>
      <w:r>
        <w:rPr>
          <w:rFonts w:ascii="Times New Roman" w:cs="Times New Roman" w:eastAsia="Times New Roman" w:hAnsi="Times New Roman"/>
          <w:sz w:val="24"/>
          <w:szCs w:val="24"/>
        </w:rPr>
        <w:t xml:space="preserve"/>
      </w:r>
    </w:p>
    <w:p>
      <w:pPr>
        <w:spacing w:after="100" w:before="200"/>
      </w:pPr>
      <w:r>
        <w:rPr>
          <w:rFonts w:ascii="Times New Roman" w:cs="Times New Roman" w:eastAsia="Times New Roman" w:hAnsi="Times New Roman"/>
          <w:b/>
          <w:bCs/>
          <w:i/>
          <w:iCs/>
          <w:sz w:val="24"/>
          <w:szCs w:val="24"/>
        </w:rPr>
        <w:t xml:space="preserve">B. DP-HPO Pseudocode</w:t>
      </w:r>
    </w:p>
    <w:p>
      <w:pPr>
        <w:spacing w:after="120"/>
        <w:jc w:val="both"/>
      </w:pPr>
      <w:r>
        <w:rPr>
          <w:rFonts w:ascii="Times New Roman" w:cs="Times New Roman" w:eastAsia="Times New Roman" w:hAnsi="Times New Roman"/>
          <w:sz w:val="24"/>
          <w:szCs w:val="24"/>
        </w:rPr>
        <w:t xml:space="preserve">The core algorithm loops over dimensions in importance order, sweeps all candidate values for each dimension, and commits the best value before proceeding to the next. The evaluation cache memo prevents retraining configurations seen in prior sweeps.</w:t>
      </w:r>
    </w:p>
    <w:p>
      <w:pPr>
        <w:spacing w:after="80"/>
      </w:pPr>
      <w:r>
        <w:rPr>
          <w:rFonts w:ascii="Times New Roman" w:cs="Times New Roman" w:eastAsia="Times New Roman" w:hAnsi="Times New Roman"/>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AAAAAA" w:sz="4"/>
              <w:bottom w:val="single" w:color="AAAAAA" w:sz="4"/>
              <w:right w:val="single" w:color="AAAAAA" w:sz="4"/>
            </w:tcBorders>
            <w:shd w:fill="F5F5F5" w:val="clear"/>
            <w:tcMar>
              <w:top w:type="dxa" w:w="120"/>
              <w:left w:type="dxa" w:w="240"/>
              <w:bottom w:type="dxa" w:w="120"/>
              <w:right w:type="dxa" w:w="240"/>
            </w:tcMar>
          </w:tcPr>
          <w:p>
            <w:pPr>
              <w:spacing w:after="120"/>
            </w:pPr>
            <w:r>
              <w:rPr>
                <w:rFonts w:ascii="Times New Roman" w:cs="Times New Roman" w:eastAsia="Times New Roman" w:hAnsi="Times New Roman"/>
                <w:b/>
                <w:bCs/>
                <w:sz w:val="24"/>
                <w:szCs w:val="24"/>
              </w:rPr>
              <w:t xml:space="preserve">Algorithm 1: DP-HPO</w:t>
            </w:r>
          </w:p>
          <w:p>
            <w:pPr>
              <w:spacing w:after="120"/>
            </w:pPr>
            <w:r>
              <w:rPr>
                <w:rFonts w:ascii="Times New Roman" w:cs="Times New Roman" w:eastAsia="Times New Roman" w:hAnsi="Times New Roman"/>
                <w:b/>
                <w:bCs/>
                <w:sz w:val="24"/>
                <w:szCs w:val="24"/>
              </w:rPr>
              <w:t xml:space="preserve">Input: </w:t>
            </w:r>
            <w:r>
              <w:rPr>
                <w:rFonts w:ascii="Times New Roman" w:cs="Times New Roman" w:eastAsia="Times New Roman" w:hAnsi="Times New Roman"/>
                <w:sz w:val="24"/>
                <w:szCs w:val="24"/>
              </w:rPr>
              <w:t xml:space="preserve">X_train, y_train, X_val, y_val; DEFAULTS; search space {Hᵢ}; order σ</w:t>
            </w:r>
          </w:p>
          <w:p>
            <w:pPr>
              <w:spacing w:after="120"/>
            </w:pPr>
            <w:r>
              <w:rPr>
                <w:rFonts w:ascii="Times New Roman" w:cs="Times New Roman" w:eastAsia="Times New Roman" w:hAnsi="Times New Roman"/>
                <w:b/>
                <w:bCs/>
                <w:sz w:val="24"/>
                <w:szCs w:val="24"/>
              </w:rPr>
              <w:t xml:space="preserve">Output: </w:t>
            </w:r>
            <w:r>
              <w:rPr>
                <w:rFonts w:ascii="Times New Roman" w:cs="Times New Roman" w:eastAsia="Times New Roman" w:hAnsi="Times New Roman"/>
                <w:sz w:val="24"/>
                <w:szCs w:val="24"/>
              </w:rPr>
              <w:t xml:space="preserve">Best configuration h; accuracy f_DP-HPO</w:t>
            </w:r>
          </w:p>
          <w:p>
            <w:pPr>
              <w:spacing w:after="80"/>
            </w:pPr>
            <w:r>
              <w:rPr>
                <w:rFonts w:ascii="Times New Roman" w:cs="Times New Roman" w:eastAsia="Times New Roman" w:hAnsi="Times New Roman"/>
                <w:sz w:val="24"/>
                <w:szCs w:val="24"/>
              </w:rPr>
              <w:t xml:space="preserve"/>
            </w:r>
          </w:p>
          <w:p>
            <w:pPr>
              <w:spacing w:after="120"/>
            </w:pPr>
            <w:r>
              <w:rPr>
                <w:rFonts w:ascii="Courier New" w:cs="Courier New" w:eastAsia="Courier New" w:hAnsi="Courier New"/>
                <w:sz w:val="20"/>
                <w:szCs w:val="20"/>
              </w:rPr>
              <w:t xml:space="preserve">  committed ← DEFAULTS</w:t>
            </w:r>
          </w:p>
          <w:p>
            <w:pPr>
              <w:spacing w:after="120"/>
            </w:pPr>
            <w:r>
              <w:rPr>
                <w:rFonts w:ascii="Courier New" w:cs="Courier New" w:eastAsia="Courier New" w:hAnsi="Courier New"/>
                <w:sz w:val="20"/>
                <w:szCs w:val="20"/>
              </w:rPr>
              <w:t xml:space="preserve">  memo ← {}</w:t>
            </w:r>
          </w:p>
          <w:p>
            <w:pPr>
              <w:spacing w:after="120"/>
            </w:pPr>
            <w:r>
              <w:rPr>
                <w:rFonts w:ascii="Courier New" w:cs="Courier New" w:eastAsia="Courier New" w:hAnsi="Courier New"/>
                <w:sz w:val="20"/>
                <w:szCs w:val="20"/>
              </w:rPr>
              <w:t xml:space="preserve">  for i in σ:       # MDP stages in importance order</w:t>
            </w:r>
          </w:p>
          <w:p>
            <w:pPr>
              <w:spacing w:after="120"/>
            </w:pPr>
            <w:r>
              <w:rPr>
                <w:rFonts w:ascii="Courier New" w:cs="Courier New" w:eastAsia="Courier New" w:hAnsi="Courier New"/>
                <w:sz w:val="20"/>
                <w:szCs w:val="20"/>
              </w:rPr>
              <w:t xml:space="preserve">    best_val, best_acc ← None, −1</w:t>
            </w:r>
          </w:p>
          <w:p>
            <w:pPr>
              <w:spacing w:after="120"/>
            </w:pPr>
            <w:r>
              <w:rPr>
                <w:rFonts w:ascii="Courier New" w:cs="Courier New" w:eastAsia="Courier New" w:hAnsi="Courier New"/>
                <w:sz w:val="20"/>
                <w:szCs w:val="20"/>
              </w:rPr>
              <w:t xml:space="preserve">    for v in Hᵢ:     # ADP value function sweep</w:t>
            </w:r>
          </w:p>
          <w:p>
            <w:pPr>
              <w:spacing w:after="120"/>
            </w:pPr>
            <w:r>
              <w:rPr>
                <w:rFonts w:ascii="Courier New" w:cs="Courier New" w:eastAsia="Courier New" w:hAnsi="Courier New"/>
                <w:sz w:val="20"/>
                <w:szCs w:val="20"/>
              </w:rPr>
              <w:t xml:space="preserve">      config ← (committed[0], …, v, DEFAULTS[i+1], …)</w:t>
            </w:r>
          </w:p>
          <w:p>
            <w:pPr>
              <w:spacing w:after="120"/>
            </w:pPr>
            <w:r>
              <w:rPr>
                <w:rFonts w:ascii="Courier New" w:cs="Courier New" w:eastAsia="Courier New" w:hAnsi="Courier New"/>
                <w:sz w:val="20"/>
                <w:szCs w:val="20"/>
              </w:rPr>
              <w:t xml:space="preserve">      if config ∉ memo:</w:t>
            </w:r>
          </w:p>
          <w:p>
            <w:pPr>
              <w:spacing w:after="120"/>
            </w:pPr>
            <w:r>
              <w:rPr>
                <w:rFonts w:ascii="Courier New" w:cs="Courier New" w:eastAsia="Courier New" w:hAnsi="Courier New"/>
                <w:sz w:val="20"/>
                <w:szCs w:val="20"/>
              </w:rPr>
              <w:t xml:space="preserve">        memo[config] ← train_and_eval(config)</w:t>
            </w:r>
          </w:p>
          <w:p>
            <w:pPr>
              <w:spacing w:after="120"/>
            </w:pPr>
            <w:r>
              <w:rPr>
                <w:rFonts w:ascii="Courier New" w:cs="Courier New" w:eastAsia="Courier New" w:hAnsi="Courier New"/>
                <w:sz w:val="20"/>
                <w:szCs w:val="20"/>
              </w:rPr>
              <w:t xml:space="preserve">      if memo[config] &gt; best_acc:</w:t>
            </w:r>
          </w:p>
          <w:p>
            <w:pPr>
              <w:spacing w:after="120"/>
            </w:pPr>
            <w:r>
              <w:rPr>
                <w:rFonts w:ascii="Courier New" w:cs="Courier New" w:eastAsia="Courier New" w:hAnsi="Courier New"/>
                <w:sz w:val="20"/>
                <w:szCs w:val="20"/>
              </w:rPr>
              <w:t xml:space="preserve">        best_val, best_acc ← v, memo[config]</w:t>
            </w:r>
          </w:p>
          <w:p>
            <w:pPr>
              <w:spacing w:after="120"/>
            </w:pPr>
            <w:r>
              <w:rPr>
                <w:rFonts w:ascii="Courier New" w:cs="Courier New" w:eastAsia="Courier New" w:hAnsi="Courier New"/>
                <w:sz w:val="20"/>
                <w:szCs w:val="20"/>
              </w:rPr>
              <w:t xml:space="preserve">    committed[i] ← best_val   # commit decision</w:t>
            </w:r>
          </w:p>
          <w:p>
            <w:pPr>
              <w:spacing w:after="120"/>
            </w:pPr>
            <w:r>
              <w:rPr>
                <w:rFonts w:ascii="Courier New" w:cs="Courier New" w:eastAsia="Courier New" w:hAnsi="Courier New"/>
                <w:sz w:val="20"/>
                <w:szCs w:val="20"/>
              </w:rPr>
              <w:t xml:space="preserve">  return committed, best_acc</w:t>
            </w:r>
          </w:p>
        </w:tc>
      </w:tr>
    </w:tbl>
    <w:p>
      <w:pPr>
        <w:spacing w:after="160" w:before="60"/>
        <w:jc w:val="center"/>
      </w:pPr>
      <w:r>
        <w:rPr>
          <w:rFonts w:ascii="Times New Roman" w:cs="Times New Roman" w:eastAsia="Times New Roman" w:hAnsi="Times New Roman"/>
          <w:i/>
          <w:iCs/>
          <w:sz w:val="20"/>
          <w:szCs w:val="20"/>
        </w:rPr>
        <w:t xml:space="preserve">Algorithm 1: DP-HPO. Stage i ↔ MDP state sᵢ with committed values h₁*, …, hᵢ*. V̂(sᵢ, v) = f(committed, v, DEFAULTS[i+1:]).</w:t>
      </w:r>
    </w:p>
    <w:p>
      <w:pPr>
        <w:spacing w:after="80"/>
      </w:pPr>
      <w:r>
        <w:rPr>
          <w:rFonts w:ascii="Times New Roman" w:cs="Times New Roman" w:eastAsia="Times New Roman" w:hAnsi="Times New Roman"/>
          <w:sz w:val="24"/>
          <w:szCs w:val="24"/>
        </w:rPr>
        <w:t xml:space="preserve"/>
      </w:r>
    </w:p>
    <w:p>
      <w:pPr>
        <w:spacing w:after="100" w:before="200"/>
      </w:pPr>
      <w:r>
        <w:rPr>
          <w:rFonts w:ascii="Times New Roman" w:cs="Times New Roman" w:eastAsia="Times New Roman" w:hAnsi="Times New Roman"/>
          <w:b/>
          <w:bCs/>
          <w:i/>
          <w:iCs/>
          <w:sz w:val="24"/>
          <w:szCs w:val="24"/>
        </w:rPr>
        <w:t xml:space="preserve">C. Baseline Comparison</w:t>
      </w:r>
    </w:p>
    <w:p>
      <w:pPr>
        <w:spacing w:after="160" w:before="60"/>
        <w:jc w:val="center"/>
      </w:pPr>
      <w:r>
        <w:rPr>
          <w:rFonts w:ascii="Times New Roman" w:cs="Times New Roman" w:eastAsia="Times New Roman" w:hAnsi="Times New Roman"/>
          <w:i/>
          <w:iCs/>
          <w:sz w:val="20"/>
          <w:szCs w:val="20"/>
        </w:rPr>
        <w:t xml:space="preserve">TABLE II: Methods compared in this paper.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160"/>
        <w:gridCol w:w="2160"/>
        <w:gridCol w:w="2640"/>
      </w:tblGrid>
      <w:tr>
        <w:tc>
          <w:tcPr>
            <w:tcW w:type="dxa" w:w="24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Method</w:t>
            </w:r>
          </w:p>
        </w:tc>
        <w:tc>
          <w:tcPr>
            <w:tcW w:type="dxa" w:w="216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Evaluations</w:t>
            </w:r>
          </w:p>
        </w:tc>
        <w:tc>
          <w:tcPr>
            <w:tcW w:type="dxa" w:w="216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Surrogate</w:t>
            </w:r>
          </w:p>
        </w:tc>
        <w:tc>
          <w:tcPr>
            <w:tcW w:type="dxa" w:w="264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Multi-fidelity</w:t>
            </w:r>
          </w:p>
        </w:tc>
      </w:tr>
      <w:tr>
        <w:tc>
          <w:tcPr>
            <w:tcW w:type="dxa" w:w="2400"/>
            <w:tcBorders>
              <w:top w:val="single" w:color="AAAAAA" w:sz="4"/>
              <w:left w:val="single" w:color="AAAAAA" w:sz="4"/>
              <w:bottom w:val="single" w:color="AAAAAA" w:sz="4"/>
              <w:right w:val="single" w:color="AAAAAA" w:sz="4"/>
            </w:tcBorders>
            <w:shd w:fill="EEF2F7"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Grid Search</w:t>
            </w:r>
          </w:p>
        </w:tc>
        <w:tc>
          <w:tcPr>
            <w:tcW w:type="dxa" w:w="2160"/>
            <w:tcBorders>
              <w:top w:val="single" w:color="AAAAAA" w:sz="4"/>
              <w:left w:val="single" w:color="AAAAAA" w:sz="4"/>
              <w:bottom w:val="single" w:color="AAAAAA" w:sz="4"/>
              <w:right w:val="single" w:color="AAAAAA" w:sz="4"/>
            </w:tcBorders>
            <w:shd w:fill="EEF2F7"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108</w:t>
            </w:r>
          </w:p>
        </w:tc>
        <w:tc>
          <w:tcPr>
            <w:tcW w:type="dxa" w:w="2160"/>
            <w:tcBorders>
              <w:top w:val="single" w:color="AAAAAA" w:sz="4"/>
              <w:left w:val="single" w:color="AAAAAA" w:sz="4"/>
              <w:bottom w:val="single" w:color="AAAAAA" w:sz="4"/>
              <w:right w:val="single" w:color="AAAAAA" w:sz="4"/>
            </w:tcBorders>
            <w:shd w:fill="EEF2F7"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None</w:t>
            </w:r>
          </w:p>
        </w:tc>
        <w:tc>
          <w:tcPr>
            <w:tcW w:type="dxa" w:w="2640"/>
            <w:tcBorders>
              <w:top w:val="single" w:color="AAAAAA" w:sz="4"/>
              <w:left w:val="single" w:color="AAAAAA" w:sz="4"/>
              <w:bottom w:val="single" w:color="AAAAAA" w:sz="4"/>
              <w:right w:val="single" w:color="AAAAAA" w:sz="4"/>
            </w:tcBorders>
            <w:shd w:fill="EEF2F7"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No</w:t>
            </w:r>
          </w:p>
        </w:tc>
      </w:tr>
      <w:tr>
        <w:tc>
          <w:tcPr>
            <w:tcW w:type="dxa" w:w="2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Random Search (k=20)</w:t>
            </w:r>
          </w:p>
        </w:tc>
        <w:tc>
          <w:tcPr>
            <w:tcW w:type="dxa" w:w="2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20</w:t>
            </w:r>
          </w:p>
        </w:tc>
        <w:tc>
          <w:tcPr>
            <w:tcW w:type="dxa" w:w="2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None</w:t>
            </w:r>
          </w:p>
        </w:tc>
        <w:tc>
          <w:tcPr>
            <w:tcW w:type="dxa" w:w="26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No</w:t>
            </w:r>
          </w:p>
        </w:tc>
      </w:tr>
      <w:tr>
        <w:tc>
          <w:tcPr>
            <w:tcW w:type="dxa" w:w="2400"/>
            <w:tcBorders>
              <w:top w:val="single" w:color="AAAAAA" w:sz="4"/>
              <w:left w:val="single" w:color="AAAAAA" w:sz="4"/>
              <w:bottom w:val="single" w:color="AAAAAA" w:sz="4"/>
              <w:right w:val="single" w:color="AAAAAA" w:sz="4"/>
            </w:tcBorders>
            <w:shd w:fill="EEF2F7"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Random Search (k=10)</w:t>
            </w:r>
          </w:p>
        </w:tc>
        <w:tc>
          <w:tcPr>
            <w:tcW w:type="dxa" w:w="2160"/>
            <w:tcBorders>
              <w:top w:val="single" w:color="AAAAAA" w:sz="4"/>
              <w:left w:val="single" w:color="AAAAAA" w:sz="4"/>
              <w:bottom w:val="single" w:color="AAAAAA" w:sz="4"/>
              <w:right w:val="single" w:color="AAAAAA" w:sz="4"/>
            </w:tcBorders>
            <w:shd w:fill="EEF2F7"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10 (matched)</w:t>
            </w:r>
          </w:p>
        </w:tc>
        <w:tc>
          <w:tcPr>
            <w:tcW w:type="dxa" w:w="2160"/>
            <w:tcBorders>
              <w:top w:val="single" w:color="AAAAAA" w:sz="4"/>
              <w:left w:val="single" w:color="AAAAAA" w:sz="4"/>
              <w:bottom w:val="single" w:color="AAAAAA" w:sz="4"/>
              <w:right w:val="single" w:color="AAAAAA" w:sz="4"/>
            </w:tcBorders>
            <w:shd w:fill="EEF2F7"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None</w:t>
            </w:r>
          </w:p>
        </w:tc>
        <w:tc>
          <w:tcPr>
            <w:tcW w:type="dxa" w:w="2640"/>
            <w:tcBorders>
              <w:top w:val="single" w:color="AAAAAA" w:sz="4"/>
              <w:left w:val="single" w:color="AAAAAA" w:sz="4"/>
              <w:bottom w:val="single" w:color="AAAAAA" w:sz="4"/>
              <w:right w:val="single" w:color="AAAAAA" w:sz="4"/>
            </w:tcBorders>
            <w:shd w:fill="EEF2F7"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No</w:t>
            </w:r>
          </w:p>
        </w:tc>
      </w:tr>
      <w:tr>
        <w:tc>
          <w:tcPr>
            <w:tcW w:type="dxa" w:w="2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Bayesian Opt</w:t>
            </w:r>
          </w:p>
        </w:tc>
        <w:tc>
          <w:tcPr>
            <w:tcW w:type="dxa" w:w="2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20</w:t>
            </w:r>
          </w:p>
        </w:tc>
        <w:tc>
          <w:tcPr>
            <w:tcW w:type="dxa" w:w="2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GP+EI</w:t>
            </w:r>
          </w:p>
        </w:tc>
        <w:tc>
          <w:tcPr>
            <w:tcW w:type="dxa" w:w="26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No</w:t>
            </w:r>
          </w:p>
        </w:tc>
      </w:tr>
      <w:tr>
        <w:tc>
          <w:tcPr>
            <w:tcW w:type="dxa" w:w="2400"/>
            <w:tcBorders>
              <w:top w:val="single" w:color="AAAAAA" w:sz="4"/>
              <w:left w:val="single" w:color="AAAAAA" w:sz="4"/>
              <w:bottom w:val="single" w:color="AAAAAA" w:sz="4"/>
              <w:right w:val="single" w:color="AAAAAA" w:sz="4"/>
            </w:tcBorders>
            <w:shd w:fill="EEF2F7"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Optuna (TPE)</w:t>
            </w:r>
          </w:p>
        </w:tc>
        <w:tc>
          <w:tcPr>
            <w:tcW w:type="dxa" w:w="2160"/>
            <w:tcBorders>
              <w:top w:val="single" w:color="AAAAAA" w:sz="4"/>
              <w:left w:val="single" w:color="AAAAAA" w:sz="4"/>
              <w:bottom w:val="single" w:color="AAAAAA" w:sz="4"/>
              <w:right w:val="single" w:color="AAAAAA" w:sz="4"/>
            </w:tcBorders>
            <w:shd w:fill="EEF2F7"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20</w:t>
            </w:r>
          </w:p>
        </w:tc>
        <w:tc>
          <w:tcPr>
            <w:tcW w:type="dxa" w:w="2160"/>
            <w:tcBorders>
              <w:top w:val="single" w:color="AAAAAA" w:sz="4"/>
              <w:left w:val="single" w:color="AAAAAA" w:sz="4"/>
              <w:bottom w:val="single" w:color="AAAAAA" w:sz="4"/>
              <w:right w:val="single" w:color="AAAAAA" w:sz="4"/>
            </w:tcBorders>
            <w:shd w:fill="EEF2F7"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TPE</w:t>
            </w:r>
          </w:p>
        </w:tc>
        <w:tc>
          <w:tcPr>
            <w:tcW w:type="dxa" w:w="2640"/>
            <w:tcBorders>
              <w:top w:val="single" w:color="AAAAAA" w:sz="4"/>
              <w:left w:val="single" w:color="AAAAAA" w:sz="4"/>
              <w:bottom w:val="single" w:color="AAAAAA" w:sz="4"/>
              <w:right w:val="single" w:color="AAAAAA" w:sz="4"/>
            </w:tcBorders>
            <w:shd w:fill="EEF2F7"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No</w:t>
            </w:r>
          </w:p>
        </w:tc>
      </w:tr>
      <w:tr>
        <w:tc>
          <w:tcPr>
            <w:tcW w:type="dxa" w:w="2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Hyperband</w:t>
            </w:r>
          </w:p>
        </w:tc>
        <w:tc>
          <w:tcPr>
            <w:tcW w:type="dxa" w:w="2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30 trials</w:t>
            </w:r>
          </w:p>
        </w:tc>
        <w:tc>
          <w:tcPr>
            <w:tcW w:type="dxa" w:w="2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None</w:t>
            </w:r>
          </w:p>
        </w:tc>
        <w:tc>
          <w:tcPr>
            <w:tcW w:type="dxa" w:w="26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Yes (SH)</w:t>
            </w:r>
          </w:p>
        </w:tc>
      </w:tr>
      <w:tr>
        <w:tc>
          <w:tcPr>
            <w:tcW w:type="dxa" w:w="2400"/>
            <w:tcBorders>
              <w:top w:val="single" w:color="AAAAAA" w:sz="4"/>
              <w:left w:val="single" w:color="AAAAAA" w:sz="4"/>
              <w:bottom w:val="single" w:color="AAAAAA" w:sz="4"/>
              <w:right w:val="single" w:color="AAAAAA" w:sz="4"/>
            </w:tcBorders>
            <w:shd w:fill="EEF2F7"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BOHB</w:t>
            </w:r>
          </w:p>
        </w:tc>
        <w:tc>
          <w:tcPr>
            <w:tcW w:type="dxa" w:w="2160"/>
            <w:tcBorders>
              <w:top w:val="single" w:color="AAAAAA" w:sz="4"/>
              <w:left w:val="single" w:color="AAAAAA" w:sz="4"/>
              <w:bottom w:val="single" w:color="AAAAAA" w:sz="4"/>
              <w:right w:val="single" w:color="AAAAAA" w:sz="4"/>
            </w:tcBorders>
            <w:shd w:fill="EEF2F7"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30 trials</w:t>
            </w:r>
          </w:p>
        </w:tc>
        <w:tc>
          <w:tcPr>
            <w:tcW w:type="dxa" w:w="2160"/>
            <w:tcBorders>
              <w:top w:val="single" w:color="AAAAAA" w:sz="4"/>
              <w:left w:val="single" w:color="AAAAAA" w:sz="4"/>
              <w:bottom w:val="single" w:color="AAAAAA" w:sz="4"/>
              <w:right w:val="single" w:color="AAAAAA" w:sz="4"/>
            </w:tcBorders>
            <w:shd w:fill="EEF2F7"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TPE</w:t>
            </w:r>
          </w:p>
        </w:tc>
        <w:tc>
          <w:tcPr>
            <w:tcW w:type="dxa" w:w="2640"/>
            <w:tcBorders>
              <w:top w:val="single" w:color="AAAAAA" w:sz="4"/>
              <w:left w:val="single" w:color="AAAAAA" w:sz="4"/>
              <w:bottom w:val="single" w:color="AAAAAA" w:sz="4"/>
              <w:right w:val="single" w:color="AAAAAA" w:sz="4"/>
            </w:tcBorders>
            <w:shd w:fill="EEF2F7"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Yes (SH)</w:t>
            </w:r>
          </w:p>
        </w:tc>
      </w:tr>
      <w:tr>
        <w:tc>
          <w:tcPr>
            <w:tcW w:type="dxa" w:w="2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SMAC</w:t>
            </w:r>
          </w:p>
        </w:tc>
        <w:tc>
          <w:tcPr>
            <w:tcW w:type="dxa" w:w="2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20</w:t>
            </w:r>
          </w:p>
        </w:tc>
        <w:tc>
          <w:tcPr>
            <w:tcW w:type="dxa" w:w="2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RF+EI</w:t>
            </w:r>
          </w:p>
        </w:tc>
        <w:tc>
          <w:tcPr>
            <w:tcW w:type="dxa" w:w="26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No</w:t>
            </w:r>
          </w:p>
        </w:tc>
      </w:tr>
      <w:tr>
        <w:tc>
          <w:tcPr>
            <w:tcW w:type="dxa" w:w="2400"/>
            <w:tcBorders>
              <w:top w:val="single" w:color="AAAAAA" w:sz="4"/>
              <w:left w:val="single" w:color="AAAAAA" w:sz="4"/>
              <w:bottom w:val="single" w:color="AAAAAA" w:sz="4"/>
              <w:right w:val="single" w:color="AAAAAA" w:sz="4"/>
            </w:tcBorders>
            <w:shd w:fill="EEF2F7"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DP-HPO (Proposed)</w:t>
            </w:r>
          </w:p>
        </w:tc>
        <w:tc>
          <w:tcPr>
            <w:tcW w:type="dxa" w:w="2160"/>
            <w:tcBorders>
              <w:top w:val="single" w:color="AAAAAA" w:sz="4"/>
              <w:left w:val="single" w:color="AAAAAA" w:sz="4"/>
              <w:bottom w:val="single" w:color="AAAAAA" w:sz="4"/>
              <w:right w:val="single" w:color="AAAAAA" w:sz="4"/>
            </w:tcBorders>
            <w:shd w:fill="EEF2F7"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1+Σ(|Hᵢ|−1) = 10</w:t>
            </w:r>
          </w:p>
        </w:tc>
        <w:tc>
          <w:tcPr>
            <w:tcW w:type="dxa" w:w="2160"/>
            <w:tcBorders>
              <w:top w:val="single" w:color="AAAAAA" w:sz="4"/>
              <w:left w:val="single" w:color="AAAAAA" w:sz="4"/>
              <w:bottom w:val="single" w:color="AAAAAA" w:sz="4"/>
              <w:right w:val="single" w:color="AAAAAA" w:sz="4"/>
            </w:tcBorders>
            <w:shd w:fill="EEF2F7"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ADP</w:t>
            </w:r>
          </w:p>
        </w:tc>
        <w:tc>
          <w:tcPr>
            <w:tcW w:type="dxa" w:w="2640"/>
            <w:tcBorders>
              <w:top w:val="single" w:color="AAAAAA" w:sz="4"/>
              <w:left w:val="single" w:color="AAAAAA" w:sz="4"/>
              <w:bottom w:val="single" w:color="AAAAAA" w:sz="4"/>
              <w:right w:val="single" w:color="AAAAAA" w:sz="4"/>
            </w:tcBorders>
            <w:shd w:fill="EEF2F7"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No</w:t>
            </w:r>
          </w:p>
        </w:tc>
      </w:tr>
    </w:tbl>
    <w:p>
      <w:pPr>
        <w:spacing w:after="160" w:before="60"/>
        <w:jc w:val="center"/>
      </w:pPr>
      <w:r>
        <w:rPr>
          <w:rFonts w:ascii="Times New Roman" w:cs="Times New Roman" w:eastAsia="Times New Roman" w:hAnsi="Times New Roman"/>
          <w:i/>
          <w:iCs/>
          <w:sz w:val="20"/>
          <w:szCs w:val="20"/>
        </w:rPr>
        <w:t xml:space="preserve">SH = successive halving. Matched budget: Random k=10 is the fair stochastic baseline for DP-HPO.</w:t>
      </w:r>
    </w:p>
    <w:p>
      <w:pPr>
        <w:spacing w:after="80"/>
      </w:pPr>
      <w:r>
        <w:rPr>
          <w:rFonts w:ascii="Times New Roman" w:cs="Times New Roman" w:eastAsia="Times New Roman" w:hAnsi="Times New Roman"/>
          <w:sz w:val="24"/>
          <w:szCs w:val="24"/>
        </w:rPr>
        <w:t xml:space="preserve"/>
      </w:r>
    </w:p>
    <w:p>
      <w:pPr>
        <w:pBdr>
          <w:bottom w:val="single" w:color="1F3864" w:sz="4" w:space="4"/>
        </w:pBdr>
        <w:spacing w:after="140" w:before="280"/>
      </w:pPr>
      <w:r>
        <w:rPr>
          <w:rFonts w:ascii="Times New Roman" w:cs="Times New Roman" w:eastAsia="Times New Roman" w:hAnsi="Times New Roman"/>
          <w:b/>
          <w:bCs/>
          <w:caps/>
          <w:sz w:val="28"/>
          <w:szCs w:val="28"/>
        </w:rPr>
        <w:t xml:space="preserve">VI.  Experimental Design</w:t>
      </w:r>
    </w:p>
    <w:p>
      <w:pPr>
        <w:spacing w:after="100" w:before="200"/>
      </w:pPr>
      <w:r>
        <w:rPr>
          <w:rFonts w:ascii="Times New Roman" w:cs="Times New Roman" w:eastAsia="Times New Roman" w:hAnsi="Times New Roman"/>
          <w:b/>
          <w:bCs/>
          <w:i/>
          <w:iCs/>
          <w:sz w:val="24"/>
          <w:szCs w:val="24"/>
        </w:rPr>
        <w:t xml:space="preserve">A. Datasets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560"/>
        <w:gridCol w:w="1400"/>
        <w:gridCol w:w="2400"/>
      </w:tblGrid>
      <w:tr>
        <w:tc>
          <w:tcPr>
            <w:tcW w:type="dxa" w:w="22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Dataset</w:t>
            </w:r>
          </w:p>
        </w:tc>
        <w:tc>
          <w:tcPr>
            <w:tcW w:type="dxa" w:w="18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Samples</w:t>
            </w:r>
          </w:p>
        </w:tc>
        <w:tc>
          <w:tcPr>
            <w:tcW w:type="dxa" w:w="156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Features</w:t>
            </w:r>
          </w:p>
        </w:tc>
        <w:tc>
          <w:tcPr>
            <w:tcW w:type="dxa" w:w="14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Classes</w:t>
            </w:r>
          </w:p>
        </w:tc>
        <w:tc>
          <w:tcPr>
            <w:tcW w:type="dxa" w:w="24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Reference</w:t>
            </w:r>
          </w:p>
        </w:tc>
      </w:tr>
      <w:tr>
        <w:tc>
          <w:tcPr>
            <w:tcW w:type="dxa" w:w="2200"/>
            <w:tcBorders>
              <w:top w:val="single" w:color="AAAAAA" w:sz="4"/>
              <w:left w:val="single" w:color="AAAAAA" w:sz="4"/>
              <w:bottom w:val="single" w:color="AAAAAA" w:sz="4"/>
              <w:right w:val="single" w:color="AAAAAA" w:sz="4"/>
            </w:tcBorders>
            <w:shd w:fill="EEF2F7"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UCI Breast Cancer</w:t>
            </w:r>
          </w:p>
        </w:tc>
        <w:tc>
          <w:tcPr>
            <w:tcW w:type="dxa" w:w="1800"/>
            <w:tcBorders>
              <w:top w:val="single" w:color="AAAAAA" w:sz="4"/>
              <w:left w:val="single" w:color="AAAAAA" w:sz="4"/>
              <w:bottom w:val="single" w:color="AAAAAA" w:sz="4"/>
              <w:right w:val="single" w:color="AAAAAA" w:sz="4"/>
            </w:tcBorders>
            <w:shd w:fill="EEF2F7"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569</w:t>
            </w:r>
          </w:p>
        </w:tc>
        <w:tc>
          <w:tcPr>
            <w:tcW w:type="dxa" w:w="1560"/>
            <w:tcBorders>
              <w:top w:val="single" w:color="AAAAAA" w:sz="4"/>
              <w:left w:val="single" w:color="AAAAAA" w:sz="4"/>
              <w:bottom w:val="single" w:color="AAAAAA" w:sz="4"/>
              <w:right w:val="single" w:color="AAAAAA" w:sz="4"/>
            </w:tcBorders>
            <w:shd w:fill="EEF2F7"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30</w:t>
            </w:r>
          </w:p>
        </w:tc>
        <w:tc>
          <w:tcPr>
            <w:tcW w:type="dxa" w:w="1400"/>
            <w:tcBorders>
              <w:top w:val="single" w:color="AAAAAA" w:sz="4"/>
              <w:left w:val="single" w:color="AAAAAA" w:sz="4"/>
              <w:bottom w:val="single" w:color="AAAAAA" w:sz="4"/>
              <w:right w:val="single" w:color="AAAAAA" w:sz="4"/>
            </w:tcBorders>
            <w:shd w:fill="EEF2F7"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2</w:t>
            </w:r>
          </w:p>
        </w:tc>
        <w:tc>
          <w:tcPr>
            <w:tcW w:type="dxa" w:w="2400"/>
            <w:tcBorders>
              <w:top w:val="single" w:color="AAAAAA" w:sz="4"/>
              <w:left w:val="single" w:color="AAAAAA" w:sz="4"/>
              <w:bottom w:val="single" w:color="AAAAAA" w:sz="4"/>
              <w:right w:val="single" w:color="AAAAAA" w:sz="4"/>
            </w:tcBorders>
            <w:shd w:fill="EEF2F7"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Wolberg et al. [11]</w:t>
            </w:r>
          </w:p>
        </w:tc>
      </w:tr>
      <w:tr>
        <w:tc>
          <w:tcPr>
            <w:tcW w:type="dxa" w:w="2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MNIST (10K/seed)</w:t>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70K (sub.)</w:t>
            </w:r>
          </w:p>
        </w:tc>
        <w:tc>
          <w:tcPr>
            <w:tcW w:type="dxa" w:w="15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784</w:t>
            </w:r>
          </w:p>
        </w:tc>
        <w:tc>
          <w:tcPr>
            <w:tcW w:type="dxa" w:w="1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10</w:t>
            </w:r>
          </w:p>
        </w:tc>
        <w:tc>
          <w:tcPr>
            <w:tcW w:type="dxa" w:w="2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LeCun et al. [12]</w:t>
            </w:r>
          </w:p>
        </w:tc>
      </w:tr>
      <w:tr>
        <w:tc>
          <w:tcPr>
            <w:tcW w:type="dxa" w:w="2200"/>
            <w:tcBorders>
              <w:top w:val="single" w:color="AAAAAA" w:sz="4"/>
              <w:left w:val="single" w:color="AAAAAA" w:sz="4"/>
              <w:bottom w:val="single" w:color="AAAAAA" w:sz="4"/>
              <w:right w:val="single" w:color="AAAAAA" w:sz="4"/>
            </w:tcBorders>
            <w:shd w:fill="EEF2F7"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Fashion-MNIST (10K/seed)</w:t>
            </w:r>
          </w:p>
        </w:tc>
        <w:tc>
          <w:tcPr>
            <w:tcW w:type="dxa" w:w="1800"/>
            <w:tcBorders>
              <w:top w:val="single" w:color="AAAAAA" w:sz="4"/>
              <w:left w:val="single" w:color="AAAAAA" w:sz="4"/>
              <w:bottom w:val="single" w:color="AAAAAA" w:sz="4"/>
              <w:right w:val="single" w:color="AAAAAA" w:sz="4"/>
            </w:tcBorders>
            <w:shd w:fill="EEF2F7"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70K (sub.)</w:t>
            </w:r>
          </w:p>
        </w:tc>
        <w:tc>
          <w:tcPr>
            <w:tcW w:type="dxa" w:w="1560"/>
            <w:tcBorders>
              <w:top w:val="single" w:color="AAAAAA" w:sz="4"/>
              <w:left w:val="single" w:color="AAAAAA" w:sz="4"/>
              <w:bottom w:val="single" w:color="AAAAAA" w:sz="4"/>
              <w:right w:val="single" w:color="AAAAAA" w:sz="4"/>
            </w:tcBorders>
            <w:shd w:fill="EEF2F7"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784</w:t>
            </w:r>
          </w:p>
        </w:tc>
        <w:tc>
          <w:tcPr>
            <w:tcW w:type="dxa" w:w="1400"/>
            <w:tcBorders>
              <w:top w:val="single" w:color="AAAAAA" w:sz="4"/>
              <w:left w:val="single" w:color="AAAAAA" w:sz="4"/>
              <w:bottom w:val="single" w:color="AAAAAA" w:sz="4"/>
              <w:right w:val="single" w:color="AAAAAA" w:sz="4"/>
            </w:tcBorders>
            <w:shd w:fill="EEF2F7"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10</w:t>
            </w:r>
          </w:p>
        </w:tc>
        <w:tc>
          <w:tcPr>
            <w:tcW w:type="dxa" w:w="2400"/>
            <w:tcBorders>
              <w:top w:val="single" w:color="AAAAAA" w:sz="4"/>
              <w:left w:val="single" w:color="AAAAAA" w:sz="4"/>
              <w:bottom w:val="single" w:color="AAAAAA" w:sz="4"/>
              <w:right w:val="single" w:color="AAAAAA" w:sz="4"/>
            </w:tcBorders>
            <w:shd w:fill="EEF2F7"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Xiao et al. [13]</w:t>
            </w:r>
          </w:p>
        </w:tc>
      </w:tr>
      <w:tr>
        <w:tc>
          <w:tcPr>
            <w:tcW w:type="dxa" w:w="2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UCI Adult Income (10K/seed)</w:t>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48K (sub.)</w:t>
            </w:r>
          </w:p>
        </w:tc>
        <w:tc>
          <w:tcPr>
            <w:tcW w:type="dxa" w:w="15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108*</w:t>
            </w:r>
          </w:p>
        </w:tc>
        <w:tc>
          <w:tcPr>
            <w:tcW w:type="dxa" w:w="1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2</w:t>
            </w:r>
          </w:p>
        </w:tc>
        <w:tc>
          <w:tcPr>
            <w:tcW w:type="dxa" w:w="2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Kohavi [14]</w:t>
            </w:r>
          </w:p>
        </w:tc>
      </w:tr>
    </w:tbl>
    <w:p>
      <w:pPr>
        <w:spacing w:after="160" w:before="60"/>
        <w:jc w:val="center"/>
      </w:pPr>
      <w:r>
        <w:rPr>
          <w:rFonts w:ascii="Times New Roman" w:cs="Times New Roman" w:eastAsia="Times New Roman" w:hAnsi="Times New Roman"/>
          <w:i/>
          <w:iCs/>
          <w:sz w:val="20"/>
          <w:szCs w:val="20"/>
        </w:rPr>
        <w:t xml:space="preserve">TABLE III: Datasets. *After one-hot encoding. Sub. = stratified subsample per seed.</w:t>
      </w:r>
    </w:p>
    <w:p>
      <w:pPr>
        <w:spacing w:after="80"/>
      </w:pPr>
      <w:r>
        <w:rPr>
          <w:rFonts w:ascii="Times New Roman" w:cs="Times New Roman" w:eastAsia="Times New Roman" w:hAnsi="Times New Roman"/>
          <w:sz w:val="24"/>
          <w:szCs w:val="24"/>
        </w:rPr>
        <w:t xml:space="preserve"/>
      </w:r>
    </w:p>
    <w:p>
      <w:pPr>
        <w:spacing w:after="100" w:before="200"/>
      </w:pPr>
      <w:r>
        <w:rPr>
          <w:rFonts w:ascii="Times New Roman" w:cs="Times New Roman" w:eastAsia="Times New Roman" w:hAnsi="Times New Roman"/>
          <w:b/>
          <w:bCs/>
          <w:i/>
          <w:iCs/>
          <w:sz w:val="24"/>
          <w:szCs w:val="24"/>
        </w:rPr>
        <w:t xml:space="preserve">B. Experimental Protocol</w:t>
      </w:r>
    </w:p>
    <w:p>
      <w:pPr>
        <w:spacing w:after="120"/>
        <w:jc w:val="both"/>
      </w:pPr>
      <w:r>
        <w:rPr>
          <w:rFonts w:ascii="Times New Roman" w:cs="Times New Roman" w:eastAsia="Times New Roman" w:hAnsi="Times New Roman"/>
          <w:sz w:val="24"/>
          <w:szCs w:val="24"/>
        </w:rPr>
        <w:t xml:space="preserve">Each experiment uses a stratified 80/20 train/validation split. Features are standardised (StandardScaler). Subsampled datasets draw 10,000 examples per seed. We run N = 25 seeds (seeds 0–24) for all experiments.</w:t>
      </w:r>
    </w:p>
    <w:p>
      <w:pPr>
        <w:spacing w:after="120"/>
        <w:jc w:val="both"/>
      </w:pPr>
      <w:r>
        <w:rPr>
          <w:rFonts w:ascii="Times New Roman" w:cs="Times New Roman" w:eastAsia="Times New Roman" w:hAnsi="Times New Roman"/>
          <w:b/>
          <w:bCs/>
          <w:sz w:val="24"/>
          <w:szCs w:val="24"/>
        </w:rPr>
        <w:t xml:space="preserve">Power analysis. </w:t>
      </w:r>
      <w:r>
        <w:rPr>
          <w:rFonts w:ascii="Times New Roman" w:cs="Times New Roman" w:eastAsia="Times New Roman" w:hAnsi="Times New Roman"/>
          <w:sz w:val="24"/>
          <w:szCs w:val="24"/>
        </w:rPr>
        <w:t xml:space="preserve">For the Wilcoxon signed-rank test (two-sided, α = 0.05), a medium effect size (Cohen's d = 0.5) requires n ≈ 22 samples. At n = 25, power ≈ 0.86. Version 1 used n = 5 seeds, for which the minimum achievable Wilcoxon p-value is 0.0625—making statistical significance impossible. Version 2 corrects this.</w:t>
      </w:r>
    </w:p>
    <w:p>
      <w:pPr>
        <w:spacing w:after="100" w:before="200"/>
      </w:pPr>
      <w:r>
        <w:rPr>
          <w:rFonts w:ascii="Times New Roman" w:cs="Times New Roman" w:eastAsia="Times New Roman" w:hAnsi="Times New Roman"/>
          <w:b/>
          <w:bCs/>
          <w:i/>
          <w:iCs/>
          <w:sz w:val="24"/>
          <w:szCs w:val="24"/>
        </w:rPr>
        <w:t xml:space="preserve">C. Neural Network Architecture</w:t>
      </w:r>
    </w:p>
    <w:p>
      <w:pPr>
        <w:spacing w:after="120"/>
        <w:jc w:val="both"/>
      </w:pPr>
      <w:r>
        <w:rPr>
          <w:rFonts w:ascii="Times New Roman" w:cs="Times New Roman" w:eastAsia="Times New Roman" w:hAnsi="Times New Roman"/>
          <w:sz w:val="24"/>
          <w:szCs w:val="24"/>
        </w:rPr>
        <w:t xml:space="preserve">All models use a Keras Sequential MLP with hyperparameters from Table I. Hidden layers use the specified activation; the output layer uses sigmoid (binary) or softmax (multiclass). Optimiser: Adam. Training: up to 100 epochs with early stopping (patience = 10, restore best weights). Batch size: 32.</w:t>
      </w:r>
    </w:p>
    <w:p>
      <w:pPr>
        <w:spacing w:after="100" w:before="200"/>
      </w:pPr>
      <w:r>
        <w:rPr>
          <w:rFonts w:ascii="Times New Roman" w:cs="Times New Roman" w:eastAsia="Times New Roman" w:hAnsi="Times New Roman"/>
          <w:b/>
          <w:bCs/>
          <w:i/>
          <w:iCs/>
          <w:sz w:val="24"/>
          <w:szCs w:val="24"/>
        </w:rPr>
        <w:t xml:space="preserve">D. Statistical Tests</w:t>
      </w:r>
    </w:p>
    <w:p>
      <w:pPr>
        <w:spacing w:after="120"/>
        <w:jc w:val="both"/>
      </w:pPr>
      <w:r>
        <w:rPr>
          <w:rFonts w:ascii="Times New Roman" w:cs="Times New Roman" w:eastAsia="Times New Roman" w:hAnsi="Times New Roman"/>
          <w:sz w:val="24"/>
          <w:szCs w:val="24"/>
        </w:rPr>
        <w:t xml:space="preserve">We compare DP-HPO against each of the 8 baselines using the Wilcoxon signed-rank test [15] on the 25-seed accuracy vectors. Bonferroni correction is applied for m = 8 baselines × 4 datasets = 32 comparisons, giving adjusted threshold α_adj = 0.05/32 = 0.00156. We also report Cohen's d effect sizes [16].</w:t>
      </w:r>
    </w:p>
    <w:p>
      <w:pPr>
        <w:spacing w:after="80"/>
      </w:pPr>
      <w:r>
        <w:rPr>
          <w:rFonts w:ascii="Times New Roman" w:cs="Times New Roman" w:eastAsia="Times New Roman" w:hAnsi="Times New Roman"/>
          <w:sz w:val="24"/>
          <w:szCs w:val="24"/>
        </w:rPr>
        <w:t xml:space="preserve"/>
      </w:r>
    </w:p>
    <w:p>
      <w:pPr>
        <w:pBdr>
          <w:bottom w:val="single" w:color="1F3864" w:sz="4" w:space="4"/>
        </w:pBdr>
        <w:spacing w:after="140" w:before="280"/>
      </w:pPr>
      <w:r>
        <w:rPr>
          <w:rFonts w:ascii="Times New Roman" w:cs="Times New Roman" w:eastAsia="Times New Roman" w:hAnsi="Times New Roman"/>
          <w:b/>
          <w:bCs/>
          <w:caps/>
          <w:sz w:val="28"/>
          <w:szCs w:val="28"/>
        </w:rPr>
        <w:t xml:space="preserve">VII.  Results</w:t>
      </w:r>
    </w:p>
    <w:p>
      <w:pPr>
        <w:spacing w:after="80"/>
        <w:jc w:val="center"/>
      </w:pPr>
      <w:r>
        <w:rPr>
          <w:rFonts w:ascii="Times New Roman" w:cs="Times New Roman" w:eastAsia="Times New Roman" w:hAnsi="Times New Roman"/>
          <w:b/>
          <w:bCs/>
          <w:i/>
          <w:iCs/>
          <w:color w:val="8B0000"/>
          <w:sz w:val="24"/>
          <w:szCs w:val="24"/>
        </w:rPr>
        <w:t xml:space="preserve">⚠  Results tables will be populated after the full 25-seed experiment run.</w:t>
      </w:r>
    </w:p>
    <w:p>
      <w:pPr>
        <w:spacing w:after="200"/>
        <w:jc w:val="center"/>
      </w:pPr>
      <w:r>
        <w:rPr>
          <w:rFonts w:ascii="Times New Roman" w:cs="Times New Roman" w:eastAsia="Times New Roman" w:hAnsi="Times New Roman"/>
          <w:i/>
          <w:iCs/>
          <w:color w:val="555555"/>
          <w:sz w:val="20"/>
          <w:szCs w:val="20"/>
        </w:rPr>
        <w:t xml:space="preserve">Run: python run_experiments.py  (~120–200 CPU hours)</w:t>
      </w:r>
    </w:p>
    <w:p>
      <w:pPr>
        <w:spacing w:after="160" w:before="60"/>
        <w:jc w:val="center"/>
      </w:pPr>
      <w:r>
        <w:rPr>
          <w:rFonts w:ascii="Times New Roman" w:cs="Times New Roman" w:eastAsia="Times New Roman" w:hAnsi="Times New Roman"/>
          <w:i/>
          <w:iCs/>
          <w:sz w:val="20"/>
          <w:szCs w:val="20"/>
        </w:rPr>
        <w:t xml:space="preserve">TABLE IV: UCI Breast Cancer — Accuracy (Mean ± Std %) across 25 seeds.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080"/>
        <w:gridCol w:w="2080"/>
        <w:gridCol w:w="1400"/>
        <w:gridCol w:w="1200"/>
      </w:tblGrid>
      <w:tr>
        <w:tc>
          <w:tcPr>
            <w:tcW w:type="dxa" w:w="26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Method</w:t>
            </w:r>
          </w:p>
        </w:tc>
        <w:tc>
          <w:tcPr>
            <w:tcW w:type="dxa" w:w="208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Mean Acc (%)</w:t>
            </w:r>
          </w:p>
        </w:tc>
        <w:tc>
          <w:tcPr>
            <w:tcW w:type="dxa" w:w="208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Std (%)</w:t>
            </w:r>
          </w:p>
        </w:tc>
        <w:tc>
          <w:tcPr>
            <w:tcW w:type="dxa" w:w="14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Evals</w:t>
            </w:r>
          </w:p>
        </w:tc>
        <w:tc>
          <w:tcPr>
            <w:tcW w:type="dxa" w:w="12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p-value*</w:t>
            </w:r>
          </w:p>
        </w:tc>
      </w:tr>
      <w:tr>
        <w:tc>
          <w:tcPr>
            <w:tcW w:type="dxa" w:w="2600"/>
            <w:tcBorders>
              <w:top w:val="single" w:color="AAAAAA" w:sz="4"/>
              <w:left w:val="single" w:color="AAAAAA" w:sz="4"/>
              <w:bottom w:val="single" w:color="AAAAAA" w:sz="4"/>
              <w:right w:val="single" w:color="AAAAAA" w:sz="4"/>
            </w:tcBorders>
            <w:shd w:fill="EEF2F7"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Grid Search</w:t>
            </w:r>
          </w:p>
        </w:tc>
        <w:tc>
          <w:tcPr>
            <w:tcW w:type="dxa" w:w="2080"/>
            <w:tcBorders>
              <w:top w:val="single" w:color="AAAAAA" w:sz="4"/>
              <w:left w:val="single" w:color="AAAAAA" w:sz="4"/>
              <w:bottom w:val="single" w:color="AAAAAA" w:sz="4"/>
              <w:right w:val="single" w:color="AAAAAA" w:sz="4"/>
            </w:tcBorders>
            <w:shd w:fill="EEF2F7"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[pending]</w:t>
            </w:r>
          </w:p>
        </w:tc>
        <w:tc>
          <w:tcPr>
            <w:tcW w:type="dxa" w:w="2080"/>
            <w:tcBorders>
              <w:top w:val="single" w:color="AAAAAA" w:sz="4"/>
              <w:left w:val="single" w:color="AAAAAA" w:sz="4"/>
              <w:bottom w:val="single" w:color="AAAAAA" w:sz="4"/>
              <w:right w:val="single" w:color="AAAAAA" w:sz="4"/>
            </w:tcBorders>
            <w:shd w:fill="EEF2F7"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[pending]</w:t>
            </w:r>
          </w:p>
        </w:tc>
        <w:tc>
          <w:tcPr>
            <w:tcW w:type="dxa" w:w="1400"/>
            <w:tcBorders>
              <w:top w:val="single" w:color="AAAAAA" w:sz="4"/>
              <w:left w:val="single" w:color="AAAAAA" w:sz="4"/>
              <w:bottom w:val="single" w:color="AAAAAA" w:sz="4"/>
              <w:right w:val="single" w:color="AAAAAA" w:sz="4"/>
            </w:tcBorders>
            <w:shd w:fill="EEF2F7"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108</w:t>
            </w:r>
          </w:p>
        </w:tc>
        <w:tc>
          <w:tcPr>
            <w:tcW w:type="dxa" w:w="1200"/>
            <w:tcBorders>
              <w:top w:val="single" w:color="AAAAAA" w:sz="4"/>
              <w:left w:val="single" w:color="AAAAAA" w:sz="4"/>
              <w:bottom w:val="single" w:color="AAAAAA" w:sz="4"/>
              <w:right w:val="single" w:color="AAAAAA" w:sz="4"/>
            </w:tcBorders>
            <w:shd w:fill="EEF2F7"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[pending]</w:t>
            </w:r>
          </w:p>
        </w:tc>
      </w:tr>
      <w:tr>
        <w:tc>
          <w:tcPr>
            <w:tcW w:type="dxa" w:w="2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Random Search (k=20)</w:t>
            </w:r>
          </w:p>
        </w:tc>
        <w:tc>
          <w:tcPr>
            <w:tcW w:type="dxa" w:w="20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[pending]</w:t>
            </w:r>
          </w:p>
        </w:tc>
        <w:tc>
          <w:tcPr>
            <w:tcW w:type="dxa" w:w="20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[pending]</w:t>
            </w:r>
          </w:p>
        </w:tc>
        <w:tc>
          <w:tcPr>
            <w:tcW w:type="dxa" w:w="1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20</w:t>
            </w:r>
          </w:p>
        </w:tc>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[pending]</w:t>
            </w:r>
          </w:p>
        </w:tc>
      </w:tr>
      <w:tr>
        <w:tc>
          <w:tcPr>
            <w:tcW w:type="dxa" w:w="2600"/>
            <w:tcBorders>
              <w:top w:val="single" w:color="AAAAAA" w:sz="4"/>
              <w:left w:val="single" w:color="AAAAAA" w:sz="4"/>
              <w:bottom w:val="single" w:color="AAAAAA" w:sz="4"/>
              <w:right w:val="single" w:color="AAAAAA" w:sz="4"/>
            </w:tcBorders>
            <w:shd w:fill="EEF2F7"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Random Search (k=10)</w:t>
            </w:r>
          </w:p>
        </w:tc>
        <w:tc>
          <w:tcPr>
            <w:tcW w:type="dxa" w:w="2080"/>
            <w:tcBorders>
              <w:top w:val="single" w:color="AAAAAA" w:sz="4"/>
              <w:left w:val="single" w:color="AAAAAA" w:sz="4"/>
              <w:bottom w:val="single" w:color="AAAAAA" w:sz="4"/>
              <w:right w:val="single" w:color="AAAAAA" w:sz="4"/>
            </w:tcBorders>
            <w:shd w:fill="EEF2F7"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[pending]</w:t>
            </w:r>
          </w:p>
        </w:tc>
        <w:tc>
          <w:tcPr>
            <w:tcW w:type="dxa" w:w="2080"/>
            <w:tcBorders>
              <w:top w:val="single" w:color="AAAAAA" w:sz="4"/>
              <w:left w:val="single" w:color="AAAAAA" w:sz="4"/>
              <w:bottom w:val="single" w:color="AAAAAA" w:sz="4"/>
              <w:right w:val="single" w:color="AAAAAA" w:sz="4"/>
            </w:tcBorders>
            <w:shd w:fill="EEF2F7"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[pending]</w:t>
            </w:r>
          </w:p>
        </w:tc>
        <w:tc>
          <w:tcPr>
            <w:tcW w:type="dxa" w:w="1400"/>
            <w:tcBorders>
              <w:top w:val="single" w:color="AAAAAA" w:sz="4"/>
              <w:left w:val="single" w:color="AAAAAA" w:sz="4"/>
              <w:bottom w:val="single" w:color="AAAAAA" w:sz="4"/>
              <w:right w:val="single" w:color="AAAAAA" w:sz="4"/>
            </w:tcBorders>
            <w:shd w:fill="EEF2F7"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10</w:t>
            </w:r>
          </w:p>
        </w:tc>
        <w:tc>
          <w:tcPr>
            <w:tcW w:type="dxa" w:w="1200"/>
            <w:tcBorders>
              <w:top w:val="single" w:color="AAAAAA" w:sz="4"/>
              <w:left w:val="single" w:color="AAAAAA" w:sz="4"/>
              <w:bottom w:val="single" w:color="AAAAAA" w:sz="4"/>
              <w:right w:val="single" w:color="AAAAAA" w:sz="4"/>
            </w:tcBorders>
            <w:shd w:fill="EEF2F7"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[pending]</w:t>
            </w:r>
          </w:p>
        </w:tc>
      </w:tr>
      <w:tr>
        <w:tc>
          <w:tcPr>
            <w:tcW w:type="dxa" w:w="2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Bayesian Opt</w:t>
            </w:r>
          </w:p>
        </w:tc>
        <w:tc>
          <w:tcPr>
            <w:tcW w:type="dxa" w:w="20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[pending]</w:t>
            </w:r>
          </w:p>
        </w:tc>
        <w:tc>
          <w:tcPr>
            <w:tcW w:type="dxa" w:w="20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[pending]</w:t>
            </w:r>
          </w:p>
        </w:tc>
        <w:tc>
          <w:tcPr>
            <w:tcW w:type="dxa" w:w="1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20</w:t>
            </w:r>
          </w:p>
        </w:tc>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[pending]</w:t>
            </w:r>
          </w:p>
        </w:tc>
      </w:tr>
      <w:tr>
        <w:tc>
          <w:tcPr>
            <w:tcW w:type="dxa" w:w="2600"/>
            <w:tcBorders>
              <w:top w:val="single" w:color="AAAAAA" w:sz="4"/>
              <w:left w:val="single" w:color="AAAAAA" w:sz="4"/>
              <w:bottom w:val="single" w:color="AAAAAA" w:sz="4"/>
              <w:right w:val="single" w:color="AAAAAA" w:sz="4"/>
            </w:tcBorders>
            <w:shd w:fill="EEF2F7"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Optuna (TPE)</w:t>
            </w:r>
          </w:p>
        </w:tc>
        <w:tc>
          <w:tcPr>
            <w:tcW w:type="dxa" w:w="2080"/>
            <w:tcBorders>
              <w:top w:val="single" w:color="AAAAAA" w:sz="4"/>
              <w:left w:val="single" w:color="AAAAAA" w:sz="4"/>
              <w:bottom w:val="single" w:color="AAAAAA" w:sz="4"/>
              <w:right w:val="single" w:color="AAAAAA" w:sz="4"/>
            </w:tcBorders>
            <w:shd w:fill="EEF2F7"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[pending]</w:t>
            </w:r>
          </w:p>
        </w:tc>
        <w:tc>
          <w:tcPr>
            <w:tcW w:type="dxa" w:w="2080"/>
            <w:tcBorders>
              <w:top w:val="single" w:color="AAAAAA" w:sz="4"/>
              <w:left w:val="single" w:color="AAAAAA" w:sz="4"/>
              <w:bottom w:val="single" w:color="AAAAAA" w:sz="4"/>
              <w:right w:val="single" w:color="AAAAAA" w:sz="4"/>
            </w:tcBorders>
            <w:shd w:fill="EEF2F7"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[pending]</w:t>
            </w:r>
          </w:p>
        </w:tc>
        <w:tc>
          <w:tcPr>
            <w:tcW w:type="dxa" w:w="1400"/>
            <w:tcBorders>
              <w:top w:val="single" w:color="AAAAAA" w:sz="4"/>
              <w:left w:val="single" w:color="AAAAAA" w:sz="4"/>
              <w:bottom w:val="single" w:color="AAAAAA" w:sz="4"/>
              <w:right w:val="single" w:color="AAAAAA" w:sz="4"/>
            </w:tcBorders>
            <w:shd w:fill="EEF2F7"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20</w:t>
            </w:r>
          </w:p>
        </w:tc>
        <w:tc>
          <w:tcPr>
            <w:tcW w:type="dxa" w:w="1200"/>
            <w:tcBorders>
              <w:top w:val="single" w:color="AAAAAA" w:sz="4"/>
              <w:left w:val="single" w:color="AAAAAA" w:sz="4"/>
              <w:bottom w:val="single" w:color="AAAAAA" w:sz="4"/>
              <w:right w:val="single" w:color="AAAAAA" w:sz="4"/>
            </w:tcBorders>
            <w:shd w:fill="EEF2F7"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[pending]</w:t>
            </w:r>
          </w:p>
        </w:tc>
      </w:tr>
      <w:tr>
        <w:tc>
          <w:tcPr>
            <w:tcW w:type="dxa" w:w="2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Hyperband</w:t>
            </w:r>
          </w:p>
        </w:tc>
        <w:tc>
          <w:tcPr>
            <w:tcW w:type="dxa" w:w="20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[pending]</w:t>
            </w:r>
          </w:p>
        </w:tc>
        <w:tc>
          <w:tcPr>
            <w:tcW w:type="dxa" w:w="20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[pending]</w:t>
            </w:r>
          </w:p>
        </w:tc>
        <w:tc>
          <w:tcPr>
            <w:tcW w:type="dxa" w:w="1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30</w:t>
            </w:r>
          </w:p>
        </w:tc>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[pending]</w:t>
            </w:r>
          </w:p>
        </w:tc>
      </w:tr>
      <w:tr>
        <w:tc>
          <w:tcPr>
            <w:tcW w:type="dxa" w:w="2600"/>
            <w:tcBorders>
              <w:top w:val="single" w:color="AAAAAA" w:sz="4"/>
              <w:left w:val="single" w:color="AAAAAA" w:sz="4"/>
              <w:bottom w:val="single" w:color="AAAAAA" w:sz="4"/>
              <w:right w:val="single" w:color="AAAAAA" w:sz="4"/>
            </w:tcBorders>
            <w:shd w:fill="EEF2F7"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BOHB</w:t>
            </w:r>
          </w:p>
        </w:tc>
        <w:tc>
          <w:tcPr>
            <w:tcW w:type="dxa" w:w="2080"/>
            <w:tcBorders>
              <w:top w:val="single" w:color="AAAAAA" w:sz="4"/>
              <w:left w:val="single" w:color="AAAAAA" w:sz="4"/>
              <w:bottom w:val="single" w:color="AAAAAA" w:sz="4"/>
              <w:right w:val="single" w:color="AAAAAA" w:sz="4"/>
            </w:tcBorders>
            <w:shd w:fill="EEF2F7"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[pending]</w:t>
            </w:r>
          </w:p>
        </w:tc>
        <w:tc>
          <w:tcPr>
            <w:tcW w:type="dxa" w:w="2080"/>
            <w:tcBorders>
              <w:top w:val="single" w:color="AAAAAA" w:sz="4"/>
              <w:left w:val="single" w:color="AAAAAA" w:sz="4"/>
              <w:bottom w:val="single" w:color="AAAAAA" w:sz="4"/>
              <w:right w:val="single" w:color="AAAAAA" w:sz="4"/>
            </w:tcBorders>
            <w:shd w:fill="EEF2F7"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[pending]</w:t>
            </w:r>
          </w:p>
        </w:tc>
        <w:tc>
          <w:tcPr>
            <w:tcW w:type="dxa" w:w="1400"/>
            <w:tcBorders>
              <w:top w:val="single" w:color="AAAAAA" w:sz="4"/>
              <w:left w:val="single" w:color="AAAAAA" w:sz="4"/>
              <w:bottom w:val="single" w:color="AAAAAA" w:sz="4"/>
              <w:right w:val="single" w:color="AAAAAA" w:sz="4"/>
            </w:tcBorders>
            <w:shd w:fill="EEF2F7"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30</w:t>
            </w:r>
          </w:p>
        </w:tc>
        <w:tc>
          <w:tcPr>
            <w:tcW w:type="dxa" w:w="1200"/>
            <w:tcBorders>
              <w:top w:val="single" w:color="AAAAAA" w:sz="4"/>
              <w:left w:val="single" w:color="AAAAAA" w:sz="4"/>
              <w:bottom w:val="single" w:color="AAAAAA" w:sz="4"/>
              <w:right w:val="single" w:color="AAAAAA" w:sz="4"/>
            </w:tcBorders>
            <w:shd w:fill="EEF2F7"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[pending]</w:t>
            </w:r>
          </w:p>
        </w:tc>
      </w:tr>
      <w:tr>
        <w:tc>
          <w:tcPr>
            <w:tcW w:type="dxa" w:w="2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SMAC</w:t>
            </w:r>
          </w:p>
        </w:tc>
        <w:tc>
          <w:tcPr>
            <w:tcW w:type="dxa" w:w="20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[pending]</w:t>
            </w:r>
          </w:p>
        </w:tc>
        <w:tc>
          <w:tcPr>
            <w:tcW w:type="dxa" w:w="20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[pending]</w:t>
            </w:r>
          </w:p>
        </w:tc>
        <w:tc>
          <w:tcPr>
            <w:tcW w:type="dxa" w:w="1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20</w:t>
            </w:r>
          </w:p>
        </w:tc>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[pending]</w:t>
            </w:r>
          </w:p>
        </w:tc>
      </w:tr>
      <w:tr>
        <w:tc>
          <w:tcPr>
            <w:tcW w:type="dxa" w:w="2600"/>
            <w:tcBorders>
              <w:top w:val="single" w:color="AAAAAA" w:sz="4"/>
              <w:left w:val="single" w:color="AAAAAA" w:sz="4"/>
              <w:bottom w:val="single" w:color="AAAAAA" w:sz="4"/>
              <w:right w:val="single" w:color="AAAAAA" w:sz="4"/>
            </w:tcBorders>
            <w:shd w:fill="EEF2F7"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DP-HPO (Proposed)</w:t>
            </w:r>
          </w:p>
        </w:tc>
        <w:tc>
          <w:tcPr>
            <w:tcW w:type="dxa" w:w="2080"/>
            <w:tcBorders>
              <w:top w:val="single" w:color="AAAAAA" w:sz="4"/>
              <w:left w:val="single" w:color="AAAAAA" w:sz="4"/>
              <w:bottom w:val="single" w:color="AAAAAA" w:sz="4"/>
              <w:right w:val="single" w:color="AAAAAA" w:sz="4"/>
            </w:tcBorders>
            <w:shd w:fill="EEF2F7"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[pending]</w:t>
            </w:r>
          </w:p>
        </w:tc>
        <w:tc>
          <w:tcPr>
            <w:tcW w:type="dxa" w:w="2080"/>
            <w:tcBorders>
              <w:top w:val="single" w:color="AAAAAA" w:sz="4"/>
              <w:left w:val="single" w:color="AAAAAA" w:sz="4"/>
              <w:bottom w:val="single" w:color="AAAAAA" w:sz="4"/>
              <w:right w:val="single" w:color="AAAAAA" w:sz="4"/>
            </w:tcBorders>
            <w:shd w:fill="EEF2F7"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[pending]</w:t>
            </w:r>
          </w:p>
        </w:tc>
        <w:tc>
          <w:tcPr>
            <w:tcW w:type="dxa" w:w="1400"/>
            <w:tcBorders>
              <w:top w:val="single" w:color="AAAAAA" w:sz="4"/>
              <w:left w:val="single" w:color="AAAAAA" w:sz="4"/>
              <w:bottom w:val="single" w:color="AAAAAA" w:sz="4"/>
              <w:right w:val="single" w:color="AAAAAA" w:sz="4"/>
            </w:tcBorders>
            <w:shd w:fill="EEF2F7"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10</w:t>
            </w:r>
          </w:p>
        </w:tc>
        <w:tc>
          <w:tcPr>
            <w:tcW w:type="dxa" w:w="1200"/>
            <w:tcBorders>
              <w:top w:val="single" w:color="AAAAAA" w:sz="4"/>
              <w:left w:val="single" w:color="AAAAAA" w:sz="4"/>
              <w:bottom w:val="single" w:color="AAAAAA" w:sz="4"/>
              <w:right w:val="single" w:color="AAAAAA" w:sz="4"/>
            </w:tcBorders>
            <w:shd w:fill="EEF2F7"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w:t>
            </w:r>
          </w:p>
        </w:tc>
      </w:tr>
    </w:tbl>
    <w:p>
      <w:pPr>
        <w:spacing w:after="160" w:before="40"/>
      </w:pPr>
      <w:r>
        <w:rPr>
          <w:rFonts w:ascii="Times New Roman" w:cs="Times New Roman" w:eastAsia="Times New Roman" w:hAnsi="Times New Roman"/>
          <w:i/>
          <w:iCs/>
          <w:sz w:val="20"/>
          <w:szCs w:val="20"/>
        </w:rPr>
        <w:t xml:space="preserve">*Wilcoxon signed-rank, two-sided, Bonferroni-corrected (α_adj = 0.00156).</w:t>
      </w:r>
    </w:p>
    <w:p>
      <w:pPr>
        <w:spacing w:after="160" w:before="60"/>
        <w:jc w:val="center"/>
      </w:pPr>
      <w:r>
        <w:rPr>
          <w:rFonts w:ascii="Times New Roman" w:cs="Times New Roman" w:eastAsia="Times New Roman" w:hAnsi="Times New Roman"/>
          <w:i/>
          <w:iCs/>
          <w:sz w:val="20"/>
          <w:szCs w:val="20"/>
        </w:rPr>
        <w:t xml:space="preserve">TABLE V: MNIST (10K/seed) — Accuracy (Mean ± Std %) across 25 seeds.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080"/>
        <w:gridCol w:w="2080"/>
        <w:gridCol w:w="1400"/>
        <w:gridCol w:w="1200"/>
      </w:tblGrid>
      <w:tr>
        <w:tc>
          <w:tcPr>
            <w:tcW w:type="dxa" w:w="26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Method</w:t>
            </w:r>
          </w:p>
        </w:tc>
        <w:tc>
          <w:tcPr>
            <w:tcW w:type="dxa" w:w="208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Mean Acc (%)</w:t>
            </w:r>
          </w:p>
        </w:tc>
        <w:tc>
          <w:tcPr>
            <w:tcW w:type="dxa" w:w="208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Std (%)</w:t>
            </w:r>
          </w:p>
        </w:tc>
        <w:tc>
          <w:tcPr>
            <w:tcW w:type="dxa" w:w="14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Evals</w:t>
            </w:r>
          </w:p>
        </w:tc>
        <w:tc>
          <w:tcPr>
            <w:tcW w:type="dxa" w:w="12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p-value*</w:t>
            </w:r>
          </w:p>
        </w:tc>
      </w:tr>
      <w:tr>
        <w:tc>
          <w:tcPr>
            <w:tcW w:type="dxa" w:w="2600"/>
            <w:tcBorders>
              <w:top w:val="single" w:color="AAAAAA" w:sz="4"/>
              <w:left w:val="single" w:color="AAAAAA" w:sz="4"/>
              <w:bottom w:val="single" w:color="AAAAAA" w:sz="4"/>
              <w:right w:val="single" w:color="AAAAAA" w:sz="4"/>
            </w:tcBorders>
            <w:shd w:fill="EEF2F7"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Grid Search</w:t>
            </w:r>
          </w:p>
        </w:tc>
        <w:tc>
          <w:tcPr>
            <w:tcW w:type="dxa" w:w="2080"/>
            <w:tcBorders>
              <w:top w:val="single" w:color="AAAAAA" w:sz="4"/>
              <w:left w:val="single" w:color="AAAAAA" w:sz="4"/>
              <w:bottom w:val="single" w:color="AAAAAA" w:sz="4"/>
              <w:right w:val="single" w:color="AAAAAA" w:sz="4"/>
            </w:tcBorders>
            <w:shd w:fill="EEF2F7"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[pending]</w:t>
            </w:r>
          </w:p>
        </w:tc>
        <w:tc>
          <w:tcPr>
            <w:tcW w:type="dxa" w:w="2080"/>
            <w:tcBorders>
              <w:top w:val="single" w:color="AAAAAA" w:sz="4"/>
              <w:left w:val="single" w:color="AAAAAA" w:sz="4"/>
              <w:bottom w:val="single" w:color="AAAAAA" w:sz="4"/>
              <w:right w:val="single" w:color="AAAAAA" w:sz="4"/>
            </w:tcBorders>
            <w:shd w:fill="EEF2F7"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[pending]</w:t>
            </w:r>
          </w:p>
        </w:tc>
        <w:tc>
          <w:tcPr>
            <w:tcW w:type="dxa" w:w="1400"/>
            <w:tcBorders>
              <w:top w:val="single" w:color="AAAAAA" w:sz="4"/>
              <w:left w:val="single" w:color="AAAAAA" w:sz="4"/>
              <w:bottom w:val="single" w:color="AAAAAA" w:sz="4"/>
              <w:right w:val="single" w:color="AAAAAA" w:sz="4"/>
            </w:tcBorders>
            <w:shd w:fill="EEF2F7"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108</w:t>
            </w:r>
          </w:p>
        </w:tc>
        <w:tc>
          <w:tcPr>
            <w:tcW w:type="dxa" w:w="1200"/>
            <w:tcBorders>
              <w:top w:val="single" w:color="AAAAAA" w:sz="4"/>
              <w:left w:val="single" w:color="AAAAAA" w:sz="4"/>
              <w:bottom w:val="single" w:color="AAAAAA" w:sz="4"/>
              <w:right w:val="single" w:color="AAAAAA" w:sz="4"/>
            </w:tcBorders>
            <w:shd w:fill="EEF2F7"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[pending]</w:t>
            </w:r>
          </w:p>
        </w:tc>
      </w:tr>
      <w:tr>
        <w:tc>
          <w:tcPr>
            <w:tcW w:type="dxa" w:w="2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Random Search (k=20)</w:t>
            </w:r>
          </w:p>
        </w:tc>
        <w:tc>
          <w:tcPr>
            <w:tcW w:type="dxa" w:w="20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[pending]</w:t>
            </w:r>
          </w:p>
        </w:tc>
        <w:tc>
          <w:tcPr>
            <w:tcW w:type="dxa" w:w="20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[pending]</w:t>
            </w:r>
          </w:p>
        </w:tc>
        <w:tc>
          <w:tcPr>
            <w:tcW w:type="dxa" w:w="1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20</w:t>
            </w:r>
          </w:p>
        </w:tc>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[pending]</w:t>
            </w:r>
          </w:p>
        </w:tc>
      </w:tr>
      <w:tr>
        <w:tc>
          <w:tcPr>
            <w:tcW w:type="dxa" w:w="2600"/>
            <w:tcBorders>
              <w:top w:val="single" w:color="AAAAAA" w:sz="4"/>
              <w:left w:val="single" w:color="AAAAAA" w:sz="4"/>
              <w:bottom w:val="single" w:color="AAAAAA" w:sz="4"/>
              <w:right w:val="single" w:color="AAAAAA" w:sz="4"/>
            </w:tcBorders>
            <w:shd w:fill="EEF2F7"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Random Search (k=10)</w:t>
            </w:r>
          </w:p>
        </w:tc>
        <w:tc>
          <w:tcPr>
            <w:tcW w:type="dxa" w:w="2080"/>
            <w:tcBorders>
              <w:top w:val="single" w:color="AAAAAA" w:sz="4"/>
              <w:left w:val="single" w:color="AAAAAA" w:sz="4"/>
              <w:bottom w:val="single" w:color="AAAAAA" w:sz="4"/>
              <w:right w:val="single" w:color="AAAAAA" w:sz="4"/>
            </w:tcBorders>
            <w:shd w:fill="EEF2F7"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[pending]</w:t>
            </w:r>
          </w:p>
        </w:tc>
        <w:tc>
          <w:tcPr>
            <w:tcW w:type="dxa" w:w="2080"/>
            <w:tcBorders>
              <w:top w:val="single" w:color="AAAAAA" w:sz="4"/>
              <w:left w:val="single" w:color="AAAAAA" w:sz="4"/>
              <w:bottom w:val="single" w:color="AAAAAA" w:sz="4"/>
              <w:right w:val="single" w:color="AAAAAA" w:sz="4"/>
            </w:tcBorders>
            <w:shd w:fill="EEF2F7"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[pending]</w:t>
            </w:r>
          </w:p>
        </w:tc>
        <w:tc>
          <w:tcPr>
            <w:tcW w:type="dxa" w:w="1400"/>
            <w:tcBorders>
              <w:top w:val="single" w:color="AAAAAA" w:sz="4"/>
              <w:left w:val="single" w:color="AAAAAA" w:sz="4"/>
              <w:bottom w:val="single" w:color="AAAAAA" w:sz="4"/>
              <w:right w:val="single" w:color="AAAAAA" w:sz="4"/>
            </w:tcBorders>
            <w:shd w:fill="EEF2F7"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10</w:t>
            </w:r>
          </w:p>
        </w:tc>
        <w:tc>
          <w:tcPr>
            <w:tcW w:type="dxa" w:w="1200"/>
            <w:tcBorders>
              <w:top w:val="single" w:color="AAAAAA" w:sz="4"/>
              <w:left w:val="single" w:color="AAAAAA" w:sz="4"/>
              <w:bottom w:val="single" w:color="AAAAAA" w:sz="4"/>
              <w:right w:val="single" w:color="AAAAAA" w:sz="4"/>
            </w:tcBorders>
            <w:shd w:fill="EEF2F7"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[pending]</w:t>
            </w:r>
          </w:p>
        </w:tc>
      </w:tr>
      <w:tr>
        <w:tc>
          <w:tcPr>
            <w:tcW w:type="dxa" w:w="2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Bayesian Opt</w:t>
            </w:r>
          </w:p>
        </w:tc>
        <w:tc>
          <w:tcPr>
            <w:tcW w:type="dxa" w:w="20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[pending]</w:t>
            </w:r>
          </w:p>
        </w:tc>
        <w:tc>
          <w:tcPr>
            <w:tcW w:type="dxa" w:w="20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[pending]</w:t>
            </w:r>
          </w:p>
        </w:tc>
        <w:tc>
          <w:tcPr>
            <w:tcW w:type="dxa" w:w="1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20</w:t>
            </w:r>
          </w:p>
        </w:tc>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[pending]</w:t>
            </w:r>
          </w:p>
        </w:tc>
      </w:tr>
      <w:tr>
        <w:tc>
          <w:tcPr>
            <w:tcW w:type="dxa" w:w="2600"/>
            <w:tcBorders>
              <w:top w:val="single" w:color="AAAAAA" w:sz="4"/>
              <w:left w:val="single" w:color="AAAAAA" w:sz="4"/>
              <w:bottom w:val="single" w:color="AAAAAA" w:sz="4"/>
              <w:right w:val="single" w:color="AAAAAA" w:sz="4"/>
            </w:tcBorders>
            <w:shd w:fill="EEF2F7"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Optuna (TPE)</w:t>
            </w:r>
          </w:p>
        </w:tc>
        <w:tc>
          <w:tcPr>
            <w:tcW w:type="dxa" w:w="2080"/>
            <w:tcBorders>
              <w:top w:val="single" w:color="AAAAAA" w:sz="4"/>
              <w:left w:val="single" w:color="AAAAAA" w:sz="4"/>
              <w:bottom w:val="single" w:color="AAAAAA" w:sz="4"/>
              <w:right w:val="single" w:color="AAAAAA" w:sz="4"/>
            </w:tcBorders>
            <w:shd w:fill="EEF2F7"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[pending]</w:t>
            </w:r>
          </w:p>
        </w:tc>
        <w:tc>
          <w:tcPr>
            <w:tcW w:type="dxa" w:w="2080"/>
            <w:tcBorders>
              <w:top w:val="single" w:color="AAAAAA" w:sz="4"/>
              <w:left w:val="single" w:color="AAAAAA" w:sz="4"/>
              <w:bottom w:val="single" w:color="AAAAAA" w:sz="4"/>
              <w:right w:val="single" w:color="AAAAAA" w:sz="4"/>
            </w:tcBorders>
            <w:shd w:fill="EEF2F7"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[pending]</w:t>
            </w:r>
          </w:p>
        </w:tc>
        <w:tc>
          <w:tcPr>
            <w:tcW w:type="dxa" w:w="1400"/>
            <w:tcBorders>
              <w:top w:val="single" w:color="AAAAAA" w:sz="4"/>
              <w:left w:val="single" w:color="AAAAAA" w:sz="4"/>
              <w:bottom w:val="single" w:color="AAAAAA" w:sz="4"/>
              <w:right w:val="single" w:color="AAAAAA" w:sz="4"/>
            </w:tcBorders>
            <w:shd w:fill="EEF2F7"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20</w:t>
            </w:r>
          </w:p>
        </w:tc>
        <w:tc>
          <w:tcPr>
            <w:tcW w:type="dxa" w:w="1200"/>
            <w:tcBorders>
              <w:top w:val="single" w:color="AAAAAA" w:sz="4"/>
              <w:left w:val="single" w:color="AAAAAA" w:sz="4"/>
              <w:bottom w:val="single" w:color="AAAAAA" w:sz="4"/>
              <w:right w:val="single" w:color="AAAAAA" w:sz="4"/>
            </w:tcBorders>
            <w:shd w:fill="EEF2F7"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[pending]</w:t>
            </w:r>
          </w:p>
        </w:tc>
      </w:tr>
      <w:tr>
        <w:tc>
          <w:tcPr>
            <w:tcW w:type="dxa" w:w="2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Hyperband</w:t>
            </w:r>
          </w:p>
        </w:tc>
        <w:tc>
          <w:tcPr>
            <w:tcW w:type="dxa" w:w="20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[pending]</w:t>
            </w:r>
          </w:p>
        </w:tc>
        <w:tc>
          <w:tcPr>
            <w:tcW w:type="dxa" w:w="20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[pending]</w:t>
            </w:r>
          </w:p>
        </w:tc>
        <w:tc>
          <w:tcPr>
            <w:tcW w:type="dxa" w:w="1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30</w:t>
            </w:r>
          </w:p>
        </w:tc>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[pending]</w:t>
            </w:r>
          </w:p>
        </w:tc>
      </w:tr>
      <w:tr>
        <w:tc>
          <w:tcPr>
            <w:tcW w:type="dxa" w:w="2600"/>
            <w:tcBorders>
              <w:top w:val="single" w:color="AAAAAA" w:sz="4"/>
              <w:left w:val="single" w:color="AAAAAA" w:sz="4"/>
              <w:bottom w:val="single" w:color="AAAAAA" w:sz="4"/>
              <w:right w:val="single" w:color="AAAAAA" w:sz="4"/>
            </w:tcBorders>
            <w:shd w:fill="EEF2F7"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BOHB</w:t>
            </w:r>
          </w:p>
        </w:tc>
        <w:tc>
          <w:tcPr>
            <w:tcW w:type="dxa" w:w="2080"/>
            <w:tcBorders>
              <w:top w:val="single" w:color="AAAAAA" w:sz="4"/>
              <w:left w:val="single" w:color="AAAAAA" w:sz="4"/>
              <w:bottom w:val="single" w:color="AAAAAA" w:sz="4"/>
              <w:right w:val="single" w:color="AAAAAA" w:sz="4"/>
            </w:tcBorders>
            <w:shd w:fill="EEF2F7"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[pending]</w:t>
            </w:r>
          </w:p>
        </w:tc>
        <w:tc>
          <w:tcPr>
            <w:tcW w:type="dxa" w:w="2080"/>
            <w:tcBorders>
              <w:top w:val="single" w:color="AAAAAA" w:sz="4"/>
              <w:left w:val="single" w:color="AAAAAA" w:sz="4"/>
              <w:bottom w:val="single" w:color="AAAAAA" w:sz="4"/>
              <w:right w:val="single" w:color="AAAAAA" w:sz="4"/>
            </w:tcBorders>
            <w:shd w:fill="EEF2F7"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[pending]</w:t>
            </w:r>
          </w:p>
        </w:tc>
        <w:tc>
          <w:tcPr>
            <w:tcW w:type="dxa" w:w="1400"/>
            <w:tcBorders>
              <w:top w:val="single" w:color="AAAAAA" w:sz="4"/>
              <w:left w:val="single" w:color="AAAAAA" w:sz="4"/>
              <w:bottom w:val="single" w:color="AAAAAA" w:sz="4"/>
              <w:right w:val="single" w:color="AAAAAA" w:sz="4"/>
            </w:tcBorders>
            <w:shd w:fill="EEF2F7"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30</w:t>
            </w:r>
          </w:p>
        </w:tc>
        <w:tc>
          <w:tcPr>
            <w:tcW w:type="dxa" w:w="1200"/>
            <w:tcBorders>
              <w:top w:val="single" w:color="AAAAAA" w:sz="4"/>
              <w:left w:val="single" w:color="AAAAAA" w:sz="4"/>
              <w:bottom w:val="single" w:color="AAAAAA" w:sz="4"/>
              <w:right w:val="single" w:color="AAAAAA" w:sz="4"/>
            </w:tcBorders>
            <w:shd w:fill="EEF2F7"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[pending]</w:t>
            </w:r>
          </w:p>
        </w:tc>
      </w:tr>
      <w:tr>
        <w:tc>
          <w:tcPr>
            <w:tcW w:type="dxa" w:w="2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SMAC</w:t>
            </w:r>
          </w:p>
        </w:tc>
        <w:tc>
          <w:tcPr>
            <w:tcW w:type="dxa" w:w="20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[pending]</w:t>
            </w:r>
          </w:p>
        </w:tc>
        <w:tc>
          <w:tcPr>
            <w:tcW w:type="dxa" w:w="20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[pending]</w:t>
            </w:r>
          </w:p>
        </w:tc>
        <w:tc>
          <w:tcPr>
            <w:tcW w:type="dxa" w:w="1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20</w:t>
            </w:r>
          </w:p>
        </w:tc>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[pending]</w:t>
            </w:r>
          </w:p>
        </w:tc>
      </w:tr>
      <w:tr>
        <w:tc>
          <w:tcPr>
            <w:tcW w:type="dxa" w:w="2600"/>
            <w:tcBorders>
              <w:top w:val="single" w:color="AAAAAA" w:sz="4"/>
              <w:left w:val="single" w:color="AAAAAA" w:sz="4"/>
              <w:bottom w:val="single" w:color="AAAAAA" w:sz="4"/>
              <w:right w:val="single" w:color="AAAAAA" w:sz="4"/>
            </w:tcBorders>
            <w:shd w:fill="EEF2F7"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DP-HPO (Proposed)</w:t>
            </w:r>
          </w:p>
        </w:tc>
        <w:tc>
          <w:tcPr>
            <w:tcW w:type="dxa" w:w="2080"/>
            <w:tcBorders>
              <w:top w:val="single" w:color="AAAAAA" w:sz="4"/>
              <w:left w:val="single" w:color="AAAAAA" w:sz="4"/>
              <w:bottom w:val="single" w:color="AAAAAA" w:sz="4"/>
              <w:right w:val="single" w:color="AAAAAA" w:sz="4"/>
            </w:tcBorders>
            <w:shd w:fill="EEF2F7"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[pending]</w:t>
            </w:r>
          </w:p>
        </w:tc>
        <w:tc>
          <w:tcPr>
            <w:tcW w:type="dxa" w:w="2080"/>
            <w:tcBorders>
              <w:top w:val="single" w:color="AAAAAA" w:sz="4"/>
              <w:left w:val="single" w:color="AAAAAA" w:sz="4"/>
              <w:bottom w:val="single" w:color="AAAAAA" w:sz="4"/>
              <w:right w:val="single" w:color="AAAAAA" w:sz="4"/>
            </w:tcBorders>
            <w:shd w:fill="EEF2F7"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[pending]</w:t>
            </w:r>
          </w:p>
        </w:tc>
        <w:tc>
          <w:tcPr>
            <w:tcW w:type="dxa" w:w="1400"/>
            <w:tcBorders>
              <w:top w:val="single" w:color="AAAAAA" w:sz="4"/>
              <w:left w:val="single" w:color="AAAAAA" w:sz="4"/>
              <w:bottom w:val="single" w:color="AAAAAA" w:sz="4"/>
              <w:right w:val="single" w:color="AAAAAA" w:sz="4"/>
            </w:tcBorders>
            <w:shd w:fill="EEF2F7"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10</w:t>
            </w:r>
          </w:p>
        </w:tc>
        <w:tc>
          <w:tcPr>
            <w:tcW w:type="dxa" w:w="1200"/>
            <w:tcBorders>
              <w:top w:val="single" w:color="AAAAAA" w:sz="4"/>
              <w:left w:val="single" w:color="AAAAAA" w:sz="4"/>
              <w:bottom w:val="single" w:color="AAAAAA" w:sz="4"/>
              <w:right w:val="single" w:color="AAAAAA" w:sz="4"/>
            </w:tcBorders>
            <w:shd w:fill="EEF2F7"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w:t>
            </w:r>
          </w:p>
        </w:tc>
      </w:tr>
    </w:tbl>
    <w:p>
      <w:pPr>
        <w:spacing w:after="160" w:before="40"/>
      </w:pPr>
      <w:r>
        <w:rPr>
          <w:rFonts w:ascii="Times New Roman" w:cs="Times New Roman" w:eastAsia="Times New Roman" w:hAnsi="Times New Roman"/>
          <w:i/>
          <w:iCs/>
          <w:sz w:val="20"/>
          <w:szCs w:val="20"/>
        </w:rPr>
        <w:t xml:space="preserve">*Wilcoxon signed-rank, two-sided, Bonferroni-corrected (α_adj = 0.00156).</w:t>
      </w:r>
    </w:p>
    <w:p>
      <w:pPr>
        <w:spacing w:after="160" w:before="60"/>
        <w:jc w:val="center"/>
      </w:pPr>
      <w:r>
        <w:rPr>
          <w:rFonts w:ascii="Times New Roman" w:cs="Times New Roman" w:eastAsia="Times New Roman" w:hAnsi="Times New Roman"/>
          <w:i/>
          <w:iCs/>
          <w:sz w:val="20"/>
          <w:szCs w:val="20"/>
        </w:rPr>
        <w:t xml:space="preserve">TABLE VI: Fashion-MNIST (10K/seed) — Accuracy (Mean ± Std %) across 25 seeds.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080"/>
        <w:gridCol w:w="2080"/>
        <w:gridCol w:w="1400"/>
        <w:gridCol w:w="1200"/>
      </w:tblGrid>
      <w:tr>
        <w:tc>
          <w:tcPr>
            <w:tcW w:type="dxa" w:w="26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Method</w:t>
            </w:r>
          </w:p>
        </w:tc>
        <w:tc>
          <w:tcPr>
            <w:tcW w:type="dxa" w:w="208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Mean Acc (%)</w:t>
            </w:r>
          </w:p>
        </w:tc>
        <w:tc>
          <w:tcPr>
            <w:tcW w:type="dxa" w:w="208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Std (%)</w:t>
            </w:r>
          </w:p>
        </w:tc>
        <w:tc>
          <w:tcPr>
            <w:tcW w:type="dxa" w:w="14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Evals</w:t>
            </w:r>
          </w:p>
        </w:tc>
        <w:tc>
          <w:tcPr>
            <w:tcW w:type="dxa" w:w="12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p-value*</w:t>
            </w:r>
          </w:p>
        </w:tc>
      </w:tr>
      <w:tr>
        <w:tc>
          <w:tcPr>
            <w:tcW w:type="dxa" w:w="2600"/>
            <w:tcBorders>
              <w:top w:val="single" w:color="AAAAAA" w:sz="4"/>
              <w:left w:val="single" w:color="AAAAAA" w:sz="4"/>
              <w:bottom w:val="single" w:color="AAAAAA" w:sz="4"/>
              <w:right w:val="single" w:color="AAAAAA" w:sz="4"/>
            </w:tcBorders>
            <w:shd w:fill="EEF2F7"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Grid Search</w:t>
            </w:r>
          </w:p>
        </w:tc>
        <w:tc>
          <w:tcPr>
            <w:tcW w:type="dxa" w:w="2080"/>
            <w:tcBorders>
              <w:top w:val="single" w:color="AAAAAA" w:sz="4"/>
              <w:left w:val="single" w:color="AAAAAA" w:sz="4"/>
              <w:bottom w:val="single" w:color="AAAAAA" w:sz="4"/>
              <w:right w:val="single" w:color="AAAAAA" w:sz="4"/>
            </w:tcBorders>
            <w:shd w:fill="EEF2F7"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[pending]</w:t>
            </w:r>
          </w:p>
        </w:tc>
        <w:tc>
          <w:tcPr>
            <w:tcW w:type="dxa" w:w="2080"/>
            <w:tcBorders>
              <w:top w:val="single" w:color="AAAAAA" w:sz="4"/>
              <w:left w:val="single" w:color="AAAAAA" w:sz="4"/>
              <w:bottom w:val="single" w:color="AAAAAA" w:sz="4"/>
              <w:right w:val="single" w:color="AAAAAA" w:sz="4"/>
            </w:tcBorders>
            <w:shd w:fill="EEF2F7"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[pending]</w:t>
            </w:r>
          </w:p>
        </w:tc>
        <w:tc>
          <w:tcPr>
            <w:tcW w:type="dxa" w:w="1400"/>
            <w:tcBorders>
              <w:top w:val="single" w:color="AAAAAA" w:sz="4"/>
              <w:left w:val="single" w:color="AAAAAA" w:sz="4"/>
              <w:bottom w:val="single" w:color="AAAAAA" w:sz="4"/>
              <w:right w:val="single" w:color="AAAAAA" w:sz="4"/>
            </w:tcBorders>
            <w:shd w:fill="EEF2F7"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108</w:t>
            </w:r>
          </w:p>
        </w:tc>
        <w:tc>
          <w:tcPr>
            <w:tcW w:type="dxa" w:w="1200"/>
            <w:tcBorders>
              <w:top w:val="single" w:color="AAAAAA" w:sz="4"/>
              <w:left w:val="single" w:color="AAAAAA" w:sz="4"/>
              <w:bottom w:val="single" w:color="AAAAAA" w:sz="4"/>
              <w:right w:val="single" w:color="AAAAAA" w:sz="4"/>
            </w:tcBorders>
            <w:shd w:fill="EEF2F7"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[pending]</w:t>
            </w:r>
          </w:p>
        </w:tc>
      </w:tr>
      <w:tr>
        <w:tc>
          <w:tcPr>
            <w:tcW w:type="dxa" w:w="2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Random Search (k=20)</w:t>
            </w:r>
          </w:p>
        </w:tc>
        <w:tc>
          <w:tcPr>
            <w:tcW w:type="dxa" w:w="20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[pending]</w:t>
            </w:r>
          </w:p>
        </w:tc>
        <w:tc>
          <w:tcPr>
            <w:tcW w:type="dxa" w:w="20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[pending]</w:t>
            </w:r>
          </w:p>
        </w:tc>
        <w:tc>
          <w:tcPr>
            <w:tcW w:type="dxa" w:w="1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20</w:t>
            </w:r>
          </w:p>
        </w:tc>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[pending]</w:t>
            </w:r>
          </w:p>
        </w:tc>
      </w:tr>
      <w:tr>
        <w:tc>
          <w:tcPr>
            <w:tcW w:type="dxa" w:w="2600"/>
            <w:tcBorders>
              <w:top w:val="single" w:color="AAAAAA" w:sz="4"/>
              <w:left w:val="single" w:color="AAAAAA" w:sz="4"/>
              <w:bottom w:val="single" w:color="AAAAAA" w:sz="4"/>
              <w:right w:val="single" w:color="AAAAAA" w:sz="4"/>
            </w:tcBorders>
            <w:shd w:fill="EEF2F7"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Random Search (k=10)</w:t>
            </w:r>
          </w:p>
        </w:tc>
        <w:tc>
          <w:tcPr>
            <w:tcW w:type="dxa" w:w="2080"/>
            <w:tcBorders>
              <w:top w:val="single" w:color="AAAAAA" w:sz="4"/>
              <w:left w:val="single" w:color="AAAAAA" w:sz="4"/>
              <w:bottom w:val="single" w:color="AAAAAA" w:sz="4"/>
              <w:right w:val="single" w:color="AAAAAA" w:sz="4"/>
            </w:tcBorders>
            <w:shd w:fill="EEF2F7"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[pending]</w:t>
            </w:r>
          </w:p>
        </w:tc>
        <w:tc>
          <w:tcPr>
            <w:tcW w:type="dxa" w:w="2080"/>
            <w:tcBorders>
              <w:top w:val="single" w:color="AAAAAA" w:sz="4"/>
              <w:left w:val="single" w:color="AAAAAA" w:sz="4"/>
              <w:bottom w:val="single" w:color="AAAAAA" w:sz="4"/>
              <w:right w:val="single" w:color="AAAAAA" w:sz="4"/>
            </w:tcBorders>
            <w:shd w:fill="EEF2F7"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[pending]</w:t>
            </w:r>
          </w:p>
        </w:tc>
        <w:tc>
          <w:tcPr>
            <w:tcW w:type="dxa" w:w="1400"/>
            <w:tcBorders>
              <w:top w:val="single" w:color="AAAAAA" w:sz="4"/>
              <w:left w:val="single" w:color="AAAAAA" w:sz="4"/>
              <w:bottom w:val="single" w:color="AAAAAA" w:sz="4"/>
              <w:right w:val="single" w:color="AAAAAA" w:sz="4"/>
            </w:tcBorders>
            <w:shd w:fill="EEF2F7"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10</w:t>
            </w:r>
          </w:p>
        </w:tc>
        <w:tc>
          <w:tcPr>
            <w:tcW w:type="dxa" w:w="1200"/>
            <w:tcBorders>
              <w:top w:val="single" w:color="AAAAAA" w:sz="4"/>
              <w:left w:val="single" w:color="AAAAAA" w:sz="4"/>
              <w:bottom w:val="single" w:color="AAAAAA" w:sz="4"/>
              <w:right w:val="single" w:color="AAAAAA" w:sz="4"/>
            </w:tcBorders>
            <w:shd w:fill="EEF2F7"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[pending]</w:t>
            </w:r>
          </w:p>
        </w:tc>
      </w:tr>
      <w:tr>
        <w:tc>
          <w:tcPr>
            <w:tcW w:type="dxa" w:w="2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Bayesian Opt</w:t>
            </w:r>
          </w:p>
        </w:tc>
        <w:tc>
          <w:tcPr>
            <w:tcW w:type="dxa" w:w="20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[pending]</w:t>
            </w:r>
          </w:p>
        </w:tc>
        <w:tc>
          <w:tcPr>
            <w:tcW w:type="dxa" w:w="20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[pending]</w:t>
            </w:r>
          </w:p>
        </w:tc>
        <w:tc>
          <w:tcPr>
            <w:tcW w:type="dxa" w:w="1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20</w:t>
            </w:r>
          </w:p>
        </w:tc>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[pending]</w:t>
            </w:r>
          </w:p>
        </w:tc>
      </w:tr>
      <w:tr>
        <w:tc>
          <w:tcPr>
            <w:tcW w:type="dxa" w:w="2600"/>
            <w:tcBorders>
              <w:top w:val="single" w:color="AAAAAA" w:sz="4"/>
              <w:left w:val="single" w:color="AAAAAA" w:sz="4"/>
              <w:bottom w:val="single" w:color="AAAAAA" w:sz="4"/>
              <w:right w:val="single" w:color="AAAAAA" w:sz="4"/>
            </w:tcBorders>
            <w:shd w:fill="EEF2F7"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Optuna (TPE)</w:t>
            </w:r>
          </w:p>
        </w:tc>
        <w:tc>
          <w:tcPr>
            <w:tcW w:type="dxa" w:w="2080"/>
            <w:tcBorders>
              <w:top w:val="single" w:color="AAAAAA" w:sz="4"/>
              <w:left w:val="single" w:color="AAAAAA" w:sz="4"/>
              <w:bottom w:val="single" w:color="AAAAAA" w:sz="4"/>
              <w:right w:val="single" w:color="AAAAAA" w:sz="4"/>
            </w:tcBorders>
            <w:shd w:fill="EEF2F7"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[pending]</w:t>
            </w:r>
          </w:p>
        </w:tc>
        <w:tc>
          <w:tcPr>
            <w:tcW w:type="dxa" w:w="2080"/>
            <w:tcBorders>
              <w:top w:val="single" w:color="AAAAAA" w:sz="4"/>
              <w:left w:val="single" w:color="AAAAAA" w:sz="4"/>
              <w:bottom w:val="single" w:color="AAAAAA" w:sz="4"/>
              <w:right w:val="single" w:color="AAAAAA" w:sz="4"/>
            </w:tcBorders>
            <w:shd w:fill="EEF2F7"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[pending]</w:t>
            </w:r>
          </w:p>
        </w:tc>
        <w:tc>
          <w:tcPr>
            <w:tcW w:type="dxa" w:w="1400"/>
            <w:tcBorders>
              <w:top w:val="single" w:color="AAAAAA" w:sz="4"/>
              <w:left w:val="single" w:color="AAAAAA" w:sz="4"/>
              <w:bottom w:val="single" w:color="AAAAAA" w:sz="4"/>
              <w:right w:val="single" w:color="AAAAAA" w:sz="4"/>
            </w:tcBorders>
            <w:shd w:fill="EEF2F7"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20</w:t>
            </w:r>
          </w:p>
        </w:tc>
        <w:tc>
          <w:tcPr>
            <w:tcW w:type="dxa" w:w="1200"/>
            <w:tcBorders>
              <w:top w:val="single" w:color="AAAAAA" w:sz="4"/>
              <w:left w:val="single" w:color="AAAAAA" w:sz="4"/>
              <w:bottom w:val="single" w:color="AAAAAA" w:sz="4"/>
              <w:right w:val="single" w:color="AAAAAA" w:sz="4"/>
            </w:tcBorders>
            <w:shd w:fill="EEF2F7"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[pending]</w:t>
            </w:r>
          </w:p>
        </w:tc>
      </w:tr>
      <w:tr>
        <w:tc>
          <w:tcPr>
            <w:tcW w:type="dxa" w:w="2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Hyperband</w:t>
            </w:r>
          </w:p>
        </w:tc>
        <w:tc>
          <w:tcPr>
            <w:tcW w:type="dxa" w:w="20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[pending]</w:t>
            </w:r>
          </w:p>
        </w:tc>
        <w:tc>
          <w:tcPr>
            <w:tcW w:type="dxa" w:w="20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[pending]</w:t>
            </w:r>
          </w:p>
        </w:tc>
        <w:tc>
          <w:tcPr>
            <w:tcW w:type="dxa" w:w="1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30</w:t>
            </w:r>
          </w:p>
        </w:tc>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[pending]</w:t>
            </w:r>
          </w:p>
        </w:tc>
      </w:tr>
      <w:tr>
        <w:tc>
          <w:tcPr>
            <w:tcW w:type="dxa" w:w="2600"/>
            <w:tcBorders>
              <w:top w:val="single" w:color="AAAAAA" w:sz="4"/>
              <w:left w:val="single" w:color="AAAAAA" w:sz="4"/>
              <w:bottom w:val="single" w:color="AAAAAA" w:sz="4"/>
              <w:right w:val="single" w:color="AAAAAA" w:sz="4"/>
            </w:tcBorders>
            <w:shd w:fill="EEF2F7"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BOHB</w:t>
            </w:r>
          </w:p>
        </w:tc>
        <w:tc>
          <w:tcPr>
            <w:tcW w:type="dxa" w:w="2080"/>
            <w:tcBorders>
              <w:top w:val="single" w:color="AAAAAA" w:sz="4"/>
              <w:left w:val="single" w:color="AAAAAA" w:sz="4"/>
              <w:bottom w:val="single" w:color="AAAAAA" w:sz="4"/>
              <w:right w:val="single" w:color="AAAAAA" w:sz="4"/>
            </w:tcBorders>
            <w:shd w:fill="EEF2F7"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[pending]</w:t>
            </w:r>
          </w:p>
        </w:tc>
        <w:tc>
          <w:tcPr>
            <w:tcW w:type="dxa" w:w="2080"/>
            <w:tcBorders>
              <w:top w:val="single" w:color="AAAAAA" w:sz="4"/>
              <w:left w:val="single" w:color="AAAAAA" w:sz="4"/>
              <w:bottom w:val="single" w:color="AAAAAA" w:sz="4"/>
              <w:right w:val="single" w:color="AAAAAA" w:sz="4"/>
            </w:tcBorders>
            <w:shd w:fill="EEF2F7"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[pending]</w:t>
            </w:r>
          </w:p>
        </w:tc>
        <w:tc>
          <w:tcPr>
            <w:tcW w:type="dxa" w:w="1400"/>
            <w:tcBorders>
              <w:top w:val="single" w:color="AAAAAA" w:sz="4"/>
              <w:left w:val="single" w:color="AAAAAA" w:sz="4"/>
              <w:bottom w:val="single" w:color="AAAAAA" w:sz="4"/>
              <w:right w:val="single" w:color="AAAAAA" w:sz="4"/>
            </w:tcBorders>
            <w:shd w:fill="EEF2F7"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30</w:t>
            </w:r>
          </w:p>
        </w:tc>
        <w:tc>
          <w:tcPr>
            <w:tcW w:type="dxa" w:w="1200"/>
            <w:tcBorders>
              <w:top w:val="single" w:color="AAAAAA" w:sz="4"/>
              <w:left w:val="single" w:color="AAAAAA" w:sz="4"/>
              <w:bottom w:val="single" w:color="AAAAAA" w:sz="4"/>
              <w:right w:val="single" w:color="AAAAAA" w:sz="4"/>
            </w:tcBorders>
            <w:shd w:fill="EEF2F7"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[pending]</w:t>
            </w:r>
          </w:p>
        </w:tc>
      </w:tr>
      <w:tr>
        <w:tc>
          <w:tcPr>
            <w:tcW w:type="dxa" w:w="2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SMAC</w:t>
            </w:r>
          </w:p>
        </w:tc>
        <w:tc>
          <w:tcPr>
            <w:tcW w:type="dxa" w:w="20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[pending]</w:t>
            </w:r>
          </w:p>
        </w:tc>
        <w:tc>
          <w:tcPr>
            <w:tcW w:type="dxa" w:w="20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[pending]</w:t>
            </w:r>
          </w:p>
        </w:tc>
        <w:tc>
          <w:tcPr>
            <w:tcW w:type="dxa" w:w="1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20</w:t>
            </w:r>
          </w:p>
        </w:tc>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[pending]</w:t>
            </w:r>
          </w:p>
        </w:tc>
      </w:tr>
      <w:tr>
        <w:tc>
          <w:tcPr>
            <w:tcW w:type="dxa" w:w="2600"/>
            <w:tcBorders>
              <w:top w:val="single" w:color="AAAAAA" w:sz="4"/>
              <w:left w:val="single" w:color="AAAAAA" w:sz="4"/>
              <w:bottom w:val="single" w:color="AAAAAA" w:sz="4"/>
              <w:right w:val="single" w:color="AAAAAA" w:sz="4"/>
            </w:tcBorders>
            <w:shd w:fill="EEF2F7"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DP-HPO (Proposed)</w:t>
            </w:r>
          </w:p>
        </w:tc>
        <w:tc>
          <w:tcPr>
            <w:tcW w:type="dxa" w:w="2080"/>
            <w:tcBorders>
              <w:top w:val="single" w:color="AAAAAA" w:sz="4"/>
              <w:left w:val="single" w:color="AAAAAA" w:sz="4"/>
              <w:bottom w:val="single" w:color="AAAAAA" w:sz="4"/>
              <w:right w:val="single" w:color="AAAAAA" w:sz="4"/>
            </w:tcBorders>
            <w:shd w:fill="EEF2F7"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[pending]</w:t>
            </w:r>
          </w:p>
        </w:tc>
        <w:tc>
          <w:tcPr>
            <w:tcW w:type="dxa" w:w="2080"/>
            <w:tcBorders>
              <w:top w:val="single" w:color="AAAAAA" w:sz="4"/>
              <w:left w:val="single" w:color="AAAAAA" w:sz="4"/>
              <w:bottom w:val="single" w:color="AAAAAA" w:sz="4"/>
              <w:right w:val="single" w:color="AAAAAA" w:sz="4"/>
            </w:tcBorders>
            <w:shd w:fill="EEF2F7"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[pending]</w:t>
            </w:r>
          </w:p>
        </w:tc>
        <w:tc>
          <w:tcPr>
            <w:tcW w:type="dxa" w:w="1400"/>
            <w:tcBorders>
              <w:top w:val="single" w:color="AAAAAA" w:sz="4"/>
              <w:left w:val="single" w:color="AAAAAA" w:sz="4"/>
              <w:bottom w:val="single" w:color="AAAAAA" w:sz="4"/>
              <w:right w:val="single" w:color="AAAAAA" w:sz="4"/>
            </w:tcBorders>
            <w:shd w:fill="EEF2F7"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10</w:t>
            </w:r>
          </w:p>
        </w:tc>
        <w:tc>
          <w:tcPr>
            <w:tcW w:type="dxa" w:w="1200"/>
            <w:tcBorders>
              <w:top w:val="single" w:color="AAAAAA" w:sz="4"/>
              <w:left w:val="single" w:color="AAAAAA" w:sz="4"/>
              <w:bottom w:val="single" w:color="AAAAAA" w:sz="4"/>
              <w:right w:val="single" w:color="AAAAAA" w:sz="4"/>
            </w:tcBorders>
            <w:shd w:fill="EEF2F7"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w:t>
            </w:r>
          </w:p>
        </w:tc>
      </w:tr>
    </w:tbl>
    <w:p>
      <w:pPr>
        <w:spacing w:after="160" w:before="40"/>
      </w:pPr>
      <w:r>
        <w:rPr>
          <w:rFonts w:ascii="Times New Roman" w:cs="Times New Roman" w:eastAsia="Times New Roman" w:hAnsi="Times New Roman"/>
          <w:i/>
          <w:iCs/>
          <w:sz w:val="20"/>
          <w:szCs w:val="20"/>
        </w:rPr>
        <w:t xml:space="preserve">*Wilcoxon signed-rank, two-sided, Bonferroni-corrected (α_adj = 0.00156).</w:t>
      </w:r>
    </w:p>
    <w:p>
      <w:pPr>
        <w:spacing w:after="160" w:before="60"/>
        <w:jc w:val="center"/>
      </w:pPr>
      <w:r>
        <w:rPr>
          <w:rFonts w:ascii="Times New Roman" w:cs="Times New Roman" w:eastAsia="Times New Roman" w:hAnsi="Times New Roman"/>
          <w:i/>
          <w:iCs/>
          <w:sz w:val="20"/>
          <w:szCs w:val="20"/>
        </w:rPr>
        <w:t xml:space="preserve">TABLE VII: UCI Adult Income (10K/seed) — Accuracy (Mean ± Std %) across 25 seeds.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080"/>
        <w:gridCol w:w="2080"/>
        <w:gridCol w:w="1400"/>
        <w:gridCol w:w="1200"/>
      </w:tblGrid>
      <w:tr>
        <w:tc>
          <w:tcPr>
            <w:tcW w:type="dxa" w:w="26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Method</w:t>
            </w:r>
          </w:p>
        </w:tc>
        <w:tc>
          <w:tcPr>
            <w:tcW w:type="dxa" w:w="208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Mean Acc (%)</w:t>
            </w:r>
          </w:p>
        </w:tc>
        <w:tc>
          <w:tcPr>
            <w:tcW w:type="dxa" w:w="208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Std (%)</w:t>
            </w:r>
          </w:p>
        </w:tc>
        <w:tc>
          <w:tcPr>
            <w:tcW w:type="dxa" w:w="14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Evals</w:t>
            </w:r>
          </w:p>
        </w:tc>
        <w:tc>
          <w:tcPr>
            <w:tcW w:type="dxa" w:w="12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p-value*</w:t>
            </w:r>
          </w:p>
        </w:tc>
      </w:tr>
      <w:tr>
        <w:tc>
          <w:tcPr>
            <w:tcW w:type="dxa" w:w="2600"/>
            <w:tcBorders>
              <w:top w:val="single" w:color="AAAAAA" w:sz="4"/>
              <w:left w:val="single" w:color="AAAAAA" w:sz="4"/>
              <w:bottom w:val="single" w:color="AAAAAA" w:sz="4"/>
              <w:right w:val="single" w:color="AAAAAA" w:sz="4"/>
            </w:tcBorders>
            <w:shd w:fill="EEF2F7"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Grid Search</w:t>
            </w:r>
          </w:p>
        </w:tc>
        <w:tc>
          <w:tcPr>
            <w:tcW w:type="dxa" w:w="2080"/>
            <w:tcBorders>
              <w:top w:val="single" w:color="AAAAAA" w:sz="4"/>
              <w:left w:val="single" w:color="AAAAAA" w:sz="4"/>
              <w:bottom w:val="single" w:color="AAAAAA" w:sz="4"/>
              <w:right w:val="single" w:color="AAAAAA" w:sz="4"/>
            </w:tcBorders>
            <w:shd w:fill="EEF2F7"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[pending]</w:t>
            </w:r>
          </w:p>
        </w:tc>
        <w:tc>
          <w:tcPr>
            <w:tcW w:type="dxa" w:w="2080"/>
            <w:tcBorders>
              <w:top w:val="single" w:color="AAAAAA" w:sz="4"/>
              <w:left w:val="single" w:color="AAAAAA" w:sz="4"/>
              <w:bottom w:val="single" w:color="AAAAAA" w:sz="4"/>
              <w:right w:val="single" w:color="AAAAAA" w:sz="4"/>
            </w:tcBorders>
            <w:shd w:fill="EEF2F7"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[pending]</w:t>
            </w:r>
          </w:p>
        </w:tc>
        <w:tc>
          <w:tcPr>
            <w:tcW w:type="dxa" w:w="1400"/>
            <w:tcBorders>
              <w:top w:val="single" w:color="AAAAAA" w:sz="4"/>
              <w:left w:val="single" w:color="AAAAAA" w:sz="4"/>
              <w:bottom w:val="single" w:color="AAAAAA" w:sz="4"/>
              <w:right w:val="single" w:color="AAAAAA" w:sz="4"/>
            </w:tcBorders>
            <w:shd w:fill="EEF2F7"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108</w:t>
            </w:r>
          </w:p>
        </w:tc>
        <w:tc>
          <w:tcPr>
            <w:tcW w:type="dxa" w:w="1200"/>
            <w:tcBorders>
              <w:top w:val="single" w:color="AAAAAA" w:sz="4"/>
              <w:left w:val="single" w:color="AAAAAA" w:sz="4"/>
              <w:bottom w:val="single" w:color="AAAAAA" w:sz="4"/>
              <w:right w:val="single" w:color="AAAAAA" w:sz="4"/>
            </w:tcBorders>
            <w:shd w:fill="EEF2F7"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[pending]</w:t>
            </w:r>
          </w:p>
        </w:tc>
      </w:tr>
      <w:tr>
        <w:tc>
          <w:tcPr>
            <w:tcW w:type="dxa" w:w="2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Random Search (k=20)</w:t>
            </w:r>
          </w:p>
        </w:tc>
        <w:tc>
          <w:tcPr>
            <w:tcW w:type="dxa" w:w="20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[pending]</w:t>
            </w:r>
          </w:p>
        </w:tc>
        <w:tc>
          <w:tcPr>
            <w:tcW w:type="dxa" w:w="20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[pending]</w:t>
            </w:r>
          </w:p>
        </w:tc>
        <w:tc>
          <w:tcPr>
            <w:tcW w:type="dxa" w:w="1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20</w:t>
            </w:r>
          </w:p>
        </w:tc>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[pending]</w:t>
            </w:r>
          </w:p>
        </w:tc>
      </w:tr>
      <w:tr>
        <w:tc>
          <w:tcPr>
            <w:tcW w:type="dxa" w:w="2600"/>
            <w:tcBorders>
              <w:top w:val="single" w:color="AAAAAA" w:sz="4"/>
              <w:left w:val="single" w:color="AAAAAA" w:sz="4"/>
              <w:bottom w:val="single" w:color="AAAAAA" w:sz="4"/>
              <w:right w:val="single" w:color="AAAAAA" w:sz="4"/>
            </w:tcBorders>
            <w:shd w:fill="EEF2F7"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Random Search (k=10)</w:t>
            </w:r>
          </w:p>
        </w:tc>
        <w:tc>
          <w:tcPr>
            <w:tcW w:type="dxa" w:w="2080"/>
            <w:tcBorders>
              <w:top w:val="single" w:color="AAAAAA" w:sz="4"/>
              <w:left w:val="single" w:color="AAAAAA" w:sz="4"/>
              <w:bottom w:val="single" w:color="AAAAAA" w:sz="4"/>
              <w:right w:val="single" w:color="AAAAAA" w:sz="4"/>
            </w:tcBorders>
            <w:shd w:fill="EEF2F7"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[pending]</w:t>
            </w:r>
          </w:p>
        </w:tc>
        <w:tc>
          <w:tcPr>
            <w:tcW w:type="dxa" w:w="2080"/>
            <w:tcBorders>
              <w:top w:val="single" w:color="AAAAAA" w:sz="4"/>
              <w:left w:val="single" w:color="AAAAAA" w:sz="4"/>
              <w:bottom w:val="single" w:color="AAAAAA" w:sz="4"/>
              <w:right w:val="single" w:color="AAAAAA" w:sz="4"/>
            </w:tcBorders>
            <w:shd w:fill="EEF2F7"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[pending]</w:t>
            </w:r>
          </w:p>
        </w:tc>
        <w:tc>
          <w:tcPr>
            <w:tcW w:type="dxa" w:w="1400"/>
            <w:tcBorders>
              <w:top w:val="single" w:color="AAAAAA" w:sz="4"/>
              <w:left w:val="single" w:color="AAAAAA" w:sz="4"/>
              <w:bottom w:val="single" w:color="AAAAAA" w:sz="4"/>
              <w:right w:val="single" w:color="AAAAAA" w:sz="4"/>
            </w:tcBorders>
            <w:shd w:fill="EEF2F7"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10</w:t>
            </w:r>
          </w:p>
        </w:tc>
        <w:tc>
          <w:tcPr>
            <w:tcW w:type="dxa" w:w="1200"/>
            <w:tcBorders>
              <w:top w:val="single" w:color="AAAAAA" w:sz="4"/>
              <w:left w:val="single" w:color="AAAAAA" w:sz="4"/>
              <w:bottom w:val="single" w:color="AAAAAA" w:sz="4"/>
              <w:right w:val="single" w:color="AAAAAA" w:sz="4"/>
            </w:tcBorders>
            <w:shd w:fill="EEF2F7"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[pending]</w:t>
            </w:r>
          </w:p>
        </w:tc>
      </w:tr>
      <w:tr>
        <w:tc>
          <w:tcPr>
            <w:tcW w:type="dxa" w:w="2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Bayesian Opt</w:t>
            </w:r>
          </w:p>
        </w:tc>
        <w:tc>
          <w:tcPr>
            <w:tcW w:type="dxa" w:w="20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[pending]</w:t>
            </w:r>
          </w:p>
        </w:tc>
        <w:tc>
          <w:tcPr>
            <w:tcW w:type="dxa" w:w="20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[pending]</w:t>
            </w:r>
          </w:p>
        </w:tc>
        <w:tc>
          <w:tcPr>
            <w:tcW w:type="dxa" w:w="1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20</w:t>
            </w:r>
          </w:p>
        </w:tc>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[pending]</w:t>
            </w:r>
          </w:p>
        </w:tc>
      </w:tr>
      <w:tr>
        <w:tc>
          <w:tcPr>
            <w:tcW w:type="dxa" w:w="2600"/>
            <w:tcBorders>
              <w:top w:val="single" w:color="AAAAAA" w:sz="4"/>
              <w:left w:val="single" w:color="AAAAAA" w:sz="4"/>
              <w:bottom w:val="single" w:color="AAAAAA" w:sz="4"/>
              <w:right w:val="single" w:color="AAAAAA" w:sz="4"/>
            </w:tcBorders>
            <w:shd w:fill="EEF2F7"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Optuna (TPE)</w:t>
            </w:r>
          </w:p>
        </w:tc>
        <w:tc>
          <w:tcPr>
            <w:tcW w:type="dxa" w:w="2080"/>
            <w:tcBorders>
              <w:top w:val="single" w:color="AAAAAA" w:sz="4"/>
              <w:left w:val="single" w:color="AAAAAA" w:sz="4"/>
              <w:bottom w:val="single" w:color="AAAAAA" w:sz="4"/>
              <w:right w:val="single" w:color="AAAAAA" w:sz="4"/>
            </w:tcBorders>
            <w:shd w:fill="EEF2F7"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[pending]</w:t>
            </w:r>
          </w:p>
        </w:tc>
        <w:tc>
          <w:tcPr>
            <w:tcW w:type="dxa" w:w="2080"/>
            <w:tcBorders>
              <w:top w:val="single" w:color="AAAAAA" w:sz="4"/>
              <w:left w:val="single" w:color="AAAAAA" w:sz="4"/>
              <w:bottom w:val="single" w:color="AAAAAA" w:sz="4"/>
              <w:right w:val="single" w:color="AAAAAA" w:sz="4"/>
            </w:tcBorders>
            <w:shd w:fill="EEF2F7"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[pending]</w:t>
            </w:r>
          </w:p>
        </w:tc>
        <w:tc>
          <w:tcPr>
            <w:tcW w:type="dxa" w:w="1400"/>
            <w:tcBorders>
              <w:top w:val="single" w:color="AAAAAA" w:sz="4"/>
              <w:left w:val="single" w:color="AAAAAA" w:sz="4"/>
              <w:bottom w:val="single" w:color="AAAAAA" w:sz="4"/>
              <w:right w:val="single" w:color="AAAAAA" w:sz="4"/>
            </w:tcBorders>
            <w:shd w:fill="EEF2F7"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20</w:t>
            </w:r>
          </w:p>
        </w:tc>
        <w:tc>
          <w:tcPr>
            <w:tcW w:type="dxa" w:w="1200"/>
            <w:tcBorders>
              <w:top w:val="single" w:color="AAAAAA" w:sz="4"/>
              <w:left w:val="single" w:color="AAAAAA" w:sz="4"/>
              <w:bottom w:val="single" w:color="AAAAAA" w:sz="4"/>
              <w:right w:val="single" w:color="AAAAAA" w:sz="4"/>
            </w:tcBorders>
            <w:shd w:fill="EEF2F7"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[pending]</w:t>
            </w:r>
          </w:p>
        </w:tc>
      </w:tr>
      <w:tr>
        <w:tc>
          <w:tcPr>
            <w:tcW w:type="dxa" w:w="2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Hyperband</w:t>
            </w:r>
          </w:p>
        </w:tc>
        <w:tc>
          <w:tcPr>
            <w:tcW w:type="dxa" w:w="20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[pending]</w:t>
            </w:r>
          </w:p>
        </w:tc>
        <w:tc>
          <w:tcPr>
            <w:tcW w:type="dxa" w:w="20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[pending]</w:t>
            </w:r>
          </w:p>
        </w:tc>
        <w:tc>
          <w:tcPr>
            <w:tcW w:type="dxa" w:w="1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30</w:t>
            </w:r>
          </w:p>
        </w:tc>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[pending]</w:t>
            </w:r>
          </w:p>
        </w:tc>
      </w:tr>
      <w:tr>
        <w:tc>
          <w:tcPr>
            <w:tcW w:type="dxa" w:w="2600"/>
            <w:tcBorders>
              <w:top w:val="single" w:color="AAAAAA" w:sz="4"/>
              <w:left w:val="single" w:color="AAAAAA" w:sz="4"/>
              <w:bottom w:val="single" w:color="AAAAAA" w:sz="4"/>
              <w:right w:val="single" w:color="AAAAAA" w:sz="4"/>
            </w:tcBorders>
            <w:shd w:fill="EEF2F7"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BOHB</w:t>
            </w:r>
          </w:p>
        </w:tc>
        <w:tc>
          <w:tcPr>
            <w:tcW w:type="dxa" w:w="2080"/>
            <w:tcBorders>
              <w:top w:val="single" w:color="AAAAAA" w:sz="4"/>
              <w:left w:val="single" w:color="AAAAAA" w:sz="4"/>
              <w:bottom w:val="single" w:color="AAAAAA" w:sz="4"/>
              <w:right w:val="single" w:color="AAAAAA" w:sz="4"/>
            </w:tcBorders>
            <w:shd w:fill="EEF2F7"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[pending]</w:t>
            </w:r>
          </w:p>
        </w:tc>
        <w:tc>
          <w:tcPr>
            <w:tcW w:type="dxa" w:w="2080"/>
            <w:tcBorders>
              <w:top w:val="single" w:color="AAAAAA" w:sz="4"/>
              <w:left w:val="single" w:color="AAAAAA" w:sz="4"/>
              <w:bottom w:val="single" w:color="AAAAAA" w:sz="4"/>
              <w:right w:val="single" w:color="AAAAAA" w:sz="4"/>
            </w:tcBorders>
            <w:shd w:fill="EEF2F7"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[pending]</w:t>
            </w:r>
          </w:p>
        </w:tc>
        <w:tc>
          <w:tcPr>
            <w:tcW w:type="dxa" w:w="1400"/>
            <w:tcBorders>
              <w:top w:val="single" w:color="AAAAAA" w:sz="4"/>
              <w:left w:val="single" w:color="AAAAAA" w:sz="4"/>
              <w:bottom w:val="single" w:color="AAAAAA" w:sz="4"/>
              <w:right w:val="single" w:color="AAAAAA" w:sz="4"/>
            </w:tcBorders>
            <w:shd w:fill="EEF2F7"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30</w:t>
            </w:r>
          </w:p>
        </w:tc>
        <w:tc>
          <w:tcPr>
            <w:tcW w:type="dxa" w:w="1200"/>
            <w:tcBorders>
              <w:top w:val="single" w:color="AAAAAA" w:sz="4"/>
              <w:left w:val="single" w:color="AAAAAA" w:sz="4"/>
              <w:bottom w:val="single" w:color="AAAAAA" w:sz="4"/>
              <w:right w:val="single" w:color="AAAAAA" w:sz="4"/>
            </w:tcBorders>
            <w:shd w:fill="EEF2F7"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[pending]</w:t>
            </w:r>
          </w:p>
        </w:tc>
      </w:tr>
      <w:tr>
        <w:tc>
          <w:tcPr>
            <w:tcW w:type="dxa" w:w="2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SMAC</w:t>
            </w:r>
          </w:p>
        </w:tc>
        <w:tc>
          <w:tcPr>
            <w:tcW w:type="dxa" w:w="20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[pending]</w:t>
            </w:r>
          </w:p>
        </w:tc>
        <w:tc>
          <w:tcPr>
            <w:tcW w:type="dxa" w:w="20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[pending]</w:t>
            </w:r>
          </w:p>
        </w:tc>
        <w:tc>
          <w:tcPr>
            <w:tcW w:type="dxa" w:w="1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20</w:t>
            </w:r>
          </w:p>
        </w:tc>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[pending]</w:t>
            </w:r>
          </w:p>
        </w:tc>
      </w:tr>
      <w:tr>
        <w:tc>
          <w:tcPr>
            <w:tcW w:type="dxa" w:w="2600"/>
            <w:tcBorders>
              <w:top w:val="single" w:color="AAAAAA" w:sz="4"/>
              <w:left w:val="single" w:color="AAAAAA" w:sz="4"/>
              <w:bottom w:val="single" w:color="AAAAAA" w:sz="4"/>
              <w:right w:val="single" w:color="AAAAAA" w:sz="4"/>
            </w:tcBorders>
            <w:shd w:fill="EEF2F7"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DP-HPO (Proposed)</w:t>
            </w:r>
          </w:p>
        </w:tc>
        <w:tc>
          <w:tcPr>
            <w:tcW w:type="dxa" w:w="2080"/>
            <w:tcBorders>
              <w:top w:val="single" w:color="AAAAAA" w:sz="4"/>
              <w:left w:val="single" w:color="AAAAAA" w:sz="4"/>
              <w:bottom w:val="single" w:color="AAAAAA" w:sz="4"/>
              <w:right w:val="single" w:color="AAAAAA" w:sz="4"/>
            </w:tcBorders>
            <w:shd w:fill="EEF2F7"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[pending]</w:t>
            </w:r>
          </w:p>
        </w:tc>
        <w:tc>
          <w:tcPr>
            <w:tcW w:type="dxa" w:w="2080"/>
            <w:tcBorders>
              <w:top w:val="single" w:color="AAAAAA" w:sz="4"/>
              <w:left w:val="single" w:color="AAAAAA" w:sz="4"/>
              <w:bottom w:val="single" w:color="AAAAAA" w:sz="4"/>
              <w:right w:val="single" w:color="AAAAAA" w:sz="4"/>
            </w:tcBorders>
            <w:shd w:fill="EEF2F7"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[pending]</w:t>
            </w:r>
          </w:p>
        </w:tc>
        <w:tc>
          <w:tcPr>
            <w:tcW w:type="dxa" w:w="1400"/>
            <w:tcBorders>
              <w:top w:val="single" w:color="AAAAAA" w:sz="4"/>
              <w:left w:val="single" w:color="AAAAAA" w:sz="4"/>
              <w:bottom w:val="single" w:color="AAAAAA" w:sz="4"/>
              <w:right w:val="single" w:color="AAAAAA" w:sz="4"/>
            </w:tcBorders>
            <w:shd w:fill="EEF2F7"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10</w:t>
            </w:r>
          </w:p>
        </w:tc>
        <w:tc>
          <w:tcPr>
            <w:tcW w:type="dxa" w:w="1200"/>
            <w:tcBorders>
              <w:top w:val="single" w:color="AAAAAA" w:sz="4"/>
              <w:left w:val="single" w:color="AAAAAA" w:sz="4"/>
              <w:bottom w:val="single" w:color="AAAAAA" w:sz="4"/>
              <w:right w:val="single" w:color="AAAAAA" w:sz="4"/>
            </w:tcBorders>
            <w:shd w:fill="EEF2F7"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w:t>
            </w:r>
          </w:p>
        </w:tc>
      </w:tr>
    </w:tbl>
    <w:p>
      <w:pPr>
        <w:spacing w:after="160" w:before="40"/>
      </w:pPr>
      <w:r>
        <w:rPr>
          <w:rFonts w:ascii="Times New Roman" w:cs="Times New Roman" w:eastAsia="Times New Roman" w:hAnsi="Times New Roman"/>
          <w:i/>
          <w:iCs/>
          <w:sz w:val="20"/>
          <w:szCs w:val="20"/>
        </w:rPr>
        <w:t xml:space="preserve">*Wilcoxon signed-rank, two-sided, Bonferroni-corrected (α_adj = 0.00156).</w:t>
      </w:r>
    </w:p>
    <w:p>
      <w:pPr>
        <w:spacing w:after="120"/>
        <w:jc w:val="both"/>
      </w:pPr>
      <w:r>
        <w:rPr>
          <w:rFonts w:ascii="Times New Roman" w:cs="Times New Roman" w:eastAsia="Times New Roman" w:hAnsi="Times New Roman"/>
          <w:sz w:val="24"/>
          <w:szCs w:val="24"/>
        </w:rPr>
        <w:t xml:space="preserve">Version 1 results (5 seeds, UCI Breast Cancer and MNIST 10K) are reported in the Appendix. As noted in Section VI-B, </w:t>
      </w:r>
      <w:r>
        <w:rPr>
          <w:rFonts w:ascii="Times New Roman" w:cs="Times New Roman" w:eastAsia="Times New Roman" w:hAnsi="Times New Roman"/>
          <w:i/>
          <w:iCs/>
          <w:sz w:val="24"/>
          <w:szCs w:val="24"/>
        </w:rPr>
        <w:t xml:space="preserve">these results cannot achieve statistical significance</w:t>
      </w:r>
      <w:r>
        <w:rPr>
          <w:rFonts w:ascii="Times New Roman" w:cs="Times New Roman" w:eastAsia="Times New Roman" w:hAnsi="Times New Roman"/>
          <w:sz w:val="24"/>
          <w:szCs w:val="24"/>
        </w:rPr>
        <w:t xml:space="preserve"> and are included only for historical comparison.</w:t>
      </w:r>
    </w:p>
    <w:p>
      <w:pPr>
        <w:spacing w:after="80"/>
      </w:pPr>
      <w:r>
        <w:rPr>
          <w:rFonts w:ascii="Times New Roman" w:cs="Times New Roman" w:eastAsia="Times New Roman" w:hAnsi="Times New Roman"/>
          <w:sz w:val="24"/>
          <w:szCs w:val="24"/>
        </w:rPr>
        <w:t xml:space="preserve"/>
      </w:r>
    </w:p>
    <w:p>
      <w:pPr>
        <w:pBdr>
          <w:bottom w:val="single" w:color="1F3864" w:sz="4" w:space="4"/>
        </w:pBdr>
        <w:spacing w:after="140" w:before="280"/>
      </w:pPr>
      <w:r>
        <w:rPr>
          <w:rFonts w:ascii="Times New Roman" w:cs="Times New Roman" w:eastAsia="Times New Roman" w:hAnsi="Times New Roman"/>
          <w:b/>
          <w:bCs/>
          <w:caps/>
          <w:sz w:val="28"/>
          <w:szCs w:val="28"/>
        </w:rPr>
        <w:t xml:space="preserve">VIII.  Ablation Studies</w:t>
      </w:r>
    </w:p>
    <w:p>
      <w:pPr>
        <w:spacing w:after="100" w:before="200"/>
      </w:pPr>
      <w:r>
        <w:rPr>
          <w:rFonts w:ascii="Times New Roman" w:cs="Times New Roman" w:eastAsia="Times New Roman" w:hAnsi="Times New Roman"/>
          <w:b/>
          <w:bCs/>
          <w:i/>
          <w:iCs/>
          <w:sz w:val="24"/>
          <w:szCs w:val="24"/>
        </w:rPr>
        <w:t xml:space="preserve">A1. Dimension Ordering (All 4! = 24 Permutations)</w:t>
      </w:r>
    </w:p>
    <w:p>
      <w:pPr>
        <w:spacing w:after="120"/>
        <w:jc w:val="both"/>
      </w:pPr>
      <w:r>
        <w:rPr>
          <w:rFonts w:ascii="Times New Roman" w:cs="Times New Roman" w:eastAsia="Times New Roman" w:hAnsi="Times New Roman"/>
          <w:sz w:val="24"/>
          <w:szCs w:val="24"/>
        </w:rPr>
        <w:t xml:space="preserve">To validate Lemma 2, we run DP-HPO with all 24 orderings of the four hyperparameter dimensions across all datasets and 25 seeds. We report mean accuracy and standard deviation for each ordering, and test whether the importance-first order is statistically superior to the worst order (Wilcoxon, Bonferroni-corrected).</w:t>
      </w:r>
    </w:p>
    <w:p>
      <w:pPr>
        <w:spacing w:after="100" w:before="200"/>
      </w:pPr>
      <w:r>
        <w:rPr>
          <w:rFonts w:ascii="Times New Roman" w:cs="Times New Roman" w:eastAsia="Times New Roman" w:hAnsi="Times New Roman"/>
          <w:b/>
          <w:bCs/>
          <w:i/>
          <w:iCs/>
          <w:sz w:val="24"/>
          <w:szCs w:val="24"/>
        </w:rPr>
        <w:t xml:space="preserve">A2. Completion Vector Sensitivity (DEFAULTS)</w:t>
      </w:r>
    </w:p>
    <w:p>
      <w:pPr>
        <w:spacing w:after="120"/>
        <w:jc w:val="both"/>
      </w:pPr>
      <w:r>
        <w:rPr>
          <w:rFonts w:ascii="Times New Roman" w:cs="Times New Roman" w:eastAsia="Times New Roman" w:hAnsi="Times New Roman"/>
          <w:sz w:val="24"/>
          <w:szCs w:val="24"/>
        </w:rPr>
        <w:t xml:space="preserve">The ADP approximation depends on the choice of DEFAULTS completion vector. We test 6 alternatives: the actual defaults, 5 other configurations (including the worst known from grid search and the empirically optimal). If the gap f* − f_DP-HPO is small and consistent, the method is robust to this hyperparameter.</w:t>
      </w:r>
    </w:p>
    <w:p>
      <w:pPr>
        <w:spacing w:after="100" w:before="200"/>
      </w:pPr>
      <w:r>
        <w:rPr>
          <w:rFonts w:ascii="Times New Roman" w:cs="Times New Roman" w:eastAsia="Times New Roman" w:hAnsi="Times New Roman"/>
          <w:b/>
          <w:bCs/>
          <w:i/>
          <w:iCs/>
          <w:sz w:val="24"/>
          <w:szCs w:val="24"/>
        </w:rPr>
        <w:t xml:space="preserve">A3. Seed Sensitivity</w:t>
      </w:r>
    </w:p>
    <w:p>
      <w:pPr>
        <w:spacing w:after="120"/>
        <w:jc w:val="both"/>
      </w:pPr>
      <w:r>
        <w:rPr>
          <w:rFonts w:ascii="Times New Roman" w:cs="Times New Roman" w:eastAsia="Times New Roman" w:hAnsi="Times New Roman"/>
          <w:sz w:val="24"/>
          <w:szCs w:val="24"/>
        </w:rPr>
        <w:t xml:space="preserve">We vary the random seed from 0 to 24 and report the coefficient of variation (CV = std/mean) for each method. DP-HPO's deterministic structure should produce lower CV than stochastic baselines.</w:t>
      </w:r>
    </w:p>
    <w:p>
      <w:pPr>
        <w:spacing w:after="100" w:before="200"/>
      </w:pPr>
      <w:r>
        <w:rPr>
          <w:rFonts w:ascii="Times New Roman" w:cs="Times New Roman" w:eastAsia="Times New Roman" w:hAnsi="Times New Roman"/>
          <w:b/>
          <w:bCs/>
          <w:i/>
          <w:iCs/>
          <w:sz w:val="24"/>
          <w:szCs w:val="24"/>
        </w:rPr>
        <w:t xml:space="preserve">A4. Scale Experiment</w:t>
      </w:r>
    </w:p>
    <w:p>
      <w:pPr>
        <w:spacing w:after="120"/>
        <w:jc w:val="both"/>
      </w:pPr>
      <w:r>
        <w:rPr>
          <w:rFonts w:ascii="Times New Roman" w:cs="Times New Roman" w:eastAsia="Times New Roman" w:hAnsi="Times New Roman"/>
          <w:sz w:val="24"/>
          <w:szCs w:val="24"/>
        </w:rPr>
        <w:t xml:space="preserve">We extend the search space from 108 to up to 5000 configurations (5–7 dimensions, adding dropout, batch size, weight decay). DP-HPO's evaluation count grows linearly (O(Σ|Hᵢ|)) while grid search grows exponentially (O(Π|Hᵢ|)). We plot evaluation reduction ratio and accuracy gap as functions of search space size.</w:t>
      </w:r>
    </w:p>
    <w:p>
      <w:pPr>
        <w:spacing w:after="100" w:before="200"/>
      </w:pPr>
      <w:r>
        <w:rPr>
          <w:rFonts w:ascii="Times New Roman" w:cs="Times New Roman" w:eastAsia="Times New Roman" w:hAnsi="Times New Roman"/>
          <w:b/>
          <w:bCs/>
          <w:i/>
          <w:iCs/>
          <w:sz w:val="24"/>
          <w:szCs w:val="24"/>
        </w:rPr>
        <w:t xml:space="preserve">A5. Interaction Strength Measurement</w:t>
      </w:r>
    </w:p>
    <w:p>
      <w:pPr>
        <w:spacing w:after="120"/>
        <w:jc w:val="both"/>
      </w:pPr>
      <w:r>
        <w:rPr>
          <w:rFonts w:ascii="Times New Roman" w:cs="Times New Roman" w:eastAsia="Times New Roman" w:hAnsi="Times New Roman"/>
          <w:sz w:val="24"/>
          <w:szCs w:val="24"/>
        </w:rPr>
        <w:t xml:space="preserve">We empirically measure ε on each dataset using the estimator from theory.py: ε̂ = max_{i≠j} [max_{hᵢ,h_j} |f(hᵢ, h_j, DEFAULT_{-ij}) − f(DEFAULTᵢ, DEFAULT_j, DEFAULT_{-ij})|]. We report the predicted gap bound (d−1)·ε̂ and compare it to the empirically observed gap f* − f_DP-HPO.</w:t>
      </w:r>
    </w:p>
    <w:p>
      <w:pPr>
        <w:spacing w:after="100" w:before="200"/>
      </w:pPr>
      <w:r>
        <w:rPr>
          <w:rFonts w:ascii="Times New Roman" w:cs="Times New Roman" w:eastAsia="Times New Roman" w:hAnsi="Times New Roman"/>
          <w:b/>
          <w:bCs/>
          <w:i/>
          <w:iCs/>
          <w:sz w:val="24"/>
          <w:szCs w:val="24"/>
        </w:rPr>
        <w:t xml:space="preserve">A6. Wall-Clock Time Analysis</w:t>
      </w:r>
    </w:p>
    <w:p>
      <w:pPr>
        <w:spacing w:after="120"/>
        <w:jc w:val="both"/>
      </w:pPr>
      <w:r>
        <w:rPr>
          <w:rFonts w:ascii="Times New Roman" w:cs="Times New Roman" w:eastAsia="Times New Roman" w:hAnsi="Times New Roman"/>
          <w:sz w:val="24"/>
          <w:szCs w:val="24"/>
        </w:rPr>
        <w:t xml:space="preserve">We report wall-clock time for all 9 methods. DP-HPO and Random k=10 use the fewest evaluations; Hyperband and BOHB may use more wall-clock time even at the same trial count due to multi-fidelity overhead. Grid search serves as the absolute upper bound.</w:t>
      </w:r>
    </w:p>
    <w:p>
      <w:pPr>
        <w:spacing w:after="80"/>
      </w:pPr>
      <w:r>
        <w:rPr>
          <w:rFonts w:ascii="Times New Roman" w:cs="Times New Roman" w:eastAsia="Times New Roman" w:hAnsi="Times New Roman"/>
          <w:sz w:val="24"/>
          <w:szCs w:val="24"/>
        </w:rPr>
        <w:t xml:space="preserve"/>
      </w:r>
    </w:p>
    <w:p>
      <w:pPr>
        <w:pBdr>
          <w:bottom w:val="single" w:color="1F3864" w:sz="4" w:space="4"/>
        </w:pBdr>
        <w:spacing w:after="140" w:before="280"/>
      </w:pPr>
      <w:r>
        <w:rPr>
          <w:rFonts w:ascii="Times New Roman" w:cs="Times New Roman" w:eastAsia="Times New Roman" w:hAnsi="Times New Roman"/>
          <w:b/>
          <w:bCs/>
          <w:caps/>
          <w:sz w:val="28"/>
          <w:szCs w:val="28"/>
        </w:rPr>
        <w:t xml:space="preserve">IX.  Discussion</w:t>
      </w:r>
    </w:p>
    <w:p>
      <w:pPr>
        <w:spacing w:after="100" w:before="200"/>
      </w:pPr>
      <w:r>
        <w:rPr>
          <w:rFonts w:ascii="Times New Roman" w:cs="Times New Roman" w:eastAsia="Times New Roman" w:hAnsi="Times New Roman"/>
          <w:b/>
          <w:bCs/>
          <w:i/>
          <w:iCs/>
          <w:sz w:val="24"/>
          <w:szCs w:val="24"/>
        </w:rPr>
        <w:t xml:space="preserve">A. When Does DP-HPO Excel?</w:t>
      </w:r>
    </w:p>
    <w:p>
      <w:pPr>
        <w:spacing w:after="120"/>
        <w:jc w:val="both"/>
      </w:pPr>
      <w:r>
        <w:rPr>
          <w:rFonts w:ascii="Times New Roman" w:cs="Times New Roman" w:eastAsia="Times New Roman" w:hAnsi="Times New Roman"/>
          <w:sz w:val="24"/>
          <w:szCs w:val="24"/>
        </w:rPr>
        <w:t xml:space="preserve">DP-HPO is most effective when: (1) training a single model is expensive (large dataset, many epochs), so the 10-vs-108 evaluation difference translates to wall-clock savings; (2) hyperparameter dimensions have low interaction strength ε; (3) the first few dimensions (importance-ordered) dominate performance variation, as is typical for learning rate and architecture depth.</w:t>
      </w:r>
    </w:p>
    <w:p>
      <w:pPr>
        <w:spacing w:after="100" w:before="200"/>
      </w:pPr>
      <w:r>
        <w:rPr>
          <w:rFonts w:ascii="Times New Roman" w:cs="Times New Roman" w:eastAsia="Times New Roman" w:hAnsi="Times New Roman"/>
          <w:b/>
          <w:bCs/>
          <w:i/>
          <w:iCs/>
          <w:sz w:val="24"/>
          <w:szCs w:val="24"/>
        </w:rPr>
        <w:t xml:space="preserve">B. Limitations</w:t>
      </w:r>
    </w:p>
    <w:p>
      <w:pPr>
        <w:spacing w:after="120"/>
        <w:jc w:val="both"/>
      </w:pPr>
      <w:r>
        <w:rPr>
          <w:rFonts w:ascii="Times New Roman" w:cs="Times New Roman" w:eastAsia="Times New Roman" w:hAnsi="Times New Roman"/>
          <w:sz w:val="24"/>
          <w:szCs w:val="24"/>
        </w:rPr>
        <w:t xml:space="preserve">DP-HPO is designed for small-to-medium discrete search spaces. For continuous or high-dimensional spaces (d ≫ 10 or |Hᵢ| ≫ 10), evaluation savings decrease relative to Bayesian methods. The gap bound scales with d and ε; in spaces with high pairwise interactions, DP-HPO may underperform BOHB or Bayesian Optimisation. The DEFAULTS vector must be chosen before running; Ablation A2 quantifies this sensitivity.</w:t>
      </w:r>
    </w:p>
    <w:p>
      <w:pPr>
        <w:spacing w:after="100" w:before="200"/>
      </w:pPr>
      <w:r>
        <w:rPr>
          <w:rFonts w:ascii="Times New Roman" w:cs="Times New Roman" w:eastAsia="Times New Roman" w:hAnsi="Times New Roman"/>
          <w:b/>
          <w:bCs/>
          <w:i/>
          <w:iCs/>
          <w:sz w:val="24"/>
          <w:szCs w:val="24"/>
        </w:rPr>
        <w:t xml:space="preserve">C. Extension to Larger Spaces</w:t>
      </w:r>
    </w:p>
    <w:p>
      <w:pPr>
        <w:spacing w:after="120"/>
        <w:jc w:val="both"/>
      </w:pPr>
      <w:r>
        <w:rPr>
          <w:rFonts w:ascii="Times New Roman" w:cs="Times New Roman" w:eastAsia="Times New Roman" w:hAnsi="Times New Roman"/>
          <w:sz w:val="24"/>
          <w:szCs w:val="24"/>
        </w:rPr>
        <w:t xml:space="preserve">DP-HPO can be extended by: (1) applying Lemma 2 ordering to focus the first sweeps on the most important dimensions; (2) using a beam rather than a greedy commit at each stage (beam-DP-HPO); (3) adapting the DEFAULTS vector between stages using the committed values so far. These extensions are left for future work.</w:t>
      </w:r>
    </w:p>
    <w:p>
      <w:pPr>
        <w:spacing w:after="80"/>
      </w:pPr>
      <w:r>
        <w:rPr>
          <w:rFonts w:ascii="Times New Roman" w:cs="Times New Roman" w:eastAsia="Times New Roman" w:hAnsi="Times New Roman"/>
          <w:sz w:val="24"/>
          <w:szCs w:val="24"/>
        </w:rPr>
        <w:t xml:space="preserve"/>
      </w:r>
    </w:p>
    <w:p>
      <w:pPr>
        <w:pBdr>
          <w:bottom w:val="single" w:color="1F3864" w:sz="4" w:space="4"/>
        </w:pBdr>
        <w:spacing w:after="140" w:before="280"/>
      </w:pPr>
      <w:r>
        <w:rPr>
          <w:rFonts w:ascii="Times New Roman" w:cs="Times New Roman" w:eastAsia="Times New Roman" w:hAnsi="Times New Roman"/>
          <w:b/>
          <w:bCs/>
          <w:caps/>
          <w:sz w:val="28"/>
          <w:szCs w:val="28"/>
        </w:rPr>
        <w:t xml:space="preserve">X.  Conclusion</w:t>
      </w:r>
    </w:p>
    <w:p>
      <w:pPr>
        <w:spacing w:after="120"/>
        <w:jc w:val="both"/>
      </w:pPr>
      <w:r>
        <w:rPr>
          <w:rFonts w:ascii="Times New Roman" w:cs="Times New Roman" w:eastAsia="Times New Roman" w:hAnsi="Times New Roman"/>
          <w:sz w:val="24"/>
          <w:szCs w:val="24"/>
        </w:rPr>
        <w:t xml:space="preserve">We have presented DP-HPO, a framework that formalises neural network HPO as a finite-horizon MDP and solves it via approximate dynamic programming with evaluation caching. Theorem 1 shows DP-HPO is globally optimal under conditional independence and bounded otherwise, with gap ≤ (d−1)·ε. Lemma 2 provides a principled importance-first ordering. Proposition 1 proves exactly 10 evaluations suffice for the standard 4-dimensional MLP space, versus 108 for grid search (90.7% reduction).</w:t>
      </w:r>
    </w:p>
    <w:p>
      <w:pPr>
        <w:spacing w:after="120"/>
        <w:jc w:val="both"/>
      </w:pPr>
      <w:r>
        <w:rPr>
          <w:rFonts w:ascii="Times New Roman" w:cs="Times New Roman" w:eastAsia="Times New Roman" w:hAnsi="Times New Roman"/>
          <w:sz w:val="24"/>
          <w:szCs w:val="24"/>
        </w:rPr>
        <w:t xml:space="preserve">We benchmark DP-HPO against eight baselines across four datasets with 25 seeds and full Bonferroni-corrected statistical testing. Results pending from the full experiment run will be inserted at publication. Code is available at: </w:t>
      </w:r>
      <w:hyperlink w:history="1" r:id="rIdzoxz1l459n0ovldsaiox9">
        <w:r>
          <w:rPr>
            <w:rFonts w:ascii="Times New Roman" w:cs="Times New Roman" w:eastAsia="Times New Roman" w:hAnsi="Times New Roman"/>
            <w:color w:val="0563C1"/>
            <w:sz w:val="24"/>
            <w:szCs w:val="24"/>
            <w:u w:val="single"/>
          </w:rPr>
          <w:t xml:space="preserve">https://github.com/kartikjsonawane/dp-hpo</w:t>
        </w:r>
      </w:hyperlink>
      <w:r>
        <w:rPr>
          <w:rFonts w:ascii="Times New Roman" w:cs="Times New Roman" w:eastAsia="Times New Roman" w:hAnsi="Times New Roman"/>
          <w:sz w:val="24"/>
          <w:szCs w:val="24"/>
        </w:rPr>
        <w:t xml:space="preserve">.</w:t>
      </w:r>
    </w:p>
    <w:p>
      <w:pPr>
        <w:spacing w:after="80"/>
      </w:pPr>
      <w:r>
        <w:rPr>
          <w:rFonts w:ascii="Times New Roman" w:cs="Times New Roman" w:eastAsia="Times New Roman" w:hAnsi="Times New Roman"/>
          <w:sz w:val="24"/>
          <w:szCs w:val="24"/>
        </w:rPr>
        <w:t xml:space="preserve"/>
      </w:r>
    </w:p>
    <w:p>
      <w:pPr>
        <w:pBdr>
          <w:bottom w:val="single" w:color="888888" w:sz="4" w:space="1"/>
        </w:pBdr>
        <w:spacing w:after="120"/>
      </w:pPr>
      <w:r>
        <w:rPr>
          <w:rFonts w:ascii="Times New Roman" w:cs="Times New Roman" w:eastAsia="Times New Roman" w:hAnsi="Times New Roman"/>
          <w:sz w:val="24"/>
          <w:szCs w:val="24"/>
        </w:rPr>
        <w:t xml:space="preserve"/>
      </w:r>
    </w:p>
    <w:p>
      <w:pPr>
        <w:pBdr>
          <w:bottom w:val="single" w:color="1F3864" w:sz="4" w:space="4"/>
        </w:pBdr>
        <w:spacing w:after="140" w:before="280"/>
      </w:pPr>
      <w:r>
        <w:rPr>
          <w:rFonts w:ascii="Times New Roman" w:cs="Times New Roman" w:eastAsia="Times New Roman" w:hAnsi="Times New Roman"/>
          <w:b/>
          <w:bCs/>
          <w:caps/>
          <w:sz w:val="28"/>
          <w:szCs w:val="28"/>
        </w:rPr>
        <w:t xml:space="preserve">References</w:t>
      </w:r>
    </w:p>
    <w:p>
      <w:pPr>
        <w:spacing w:after="80"/>
        <w:ind w:left="360" w:hanging="360"/>
      </w:pPr>
      <w:r>
        <w:rPr>
          <w:rFonts w:ascii="Times New Roman" w:cs="Times New Roman" w:eastAsia="Times New Roman" w:hAnsi="Times New Roman"/>
          <w:sz w:val="20"/>
          <w:szCs w:val="20"/>
        </w:rPr>
        <w:t xml:space="preserve">[1] M. Feurer and F. Hutter, "Hyperparameter Optimization," in Automated Machine Learning, Springer, 2019, pp. 3–38.</w:t>
      </w:r>
    </w:p>
    <w:p>
      <w:pPr>
        <w:spacing w:after="80"/>
        <w:ind w:left="360" w:hanging="360"/>
      </w:pPr>
      <w:r>
        <w:rPr>
          <w:rFonts w:ascii="Times New Roman" w:cs="Times New Roman" w:eastAsia="Times New Roman" w:hAnsi="Times New Roman"/>
          <w:sz w:val="20"/>
          <w:szCs w:val="20"/>
        </w:rPr>
        <w:t xml:space="preserve">[2] J. Bergstra and Y. Bengio, "Random Search for Hyper-Parameter Optimization," JMLR, vol. 13, pp. 281–305, 2012.</w:t>
      </w:r>
    </w:p>
    <w:p>
      <w:pPr>
        <w:spacing w:after="80"/>
        <w:ind w:left="360" w:hanging="360"/>
      </w:pPr>
      <w:r>
        <w:rPr>
          <w:rFonts w:ascii="Times New Roman" w:cs="Times New Roman" w:eastAsia="Times New Roman" w:hAnsi="Times New Roman"/>
          <w:sz w:val="20"/>
          <w:szCs w:val="20"/>
        </w:rPr>
        <w:t xml:space="preserve">[3] B. Shahriari et al., "Taking the Human Out of the Loop: A Review of Bayesian Optimization," Proc. IEEE, vol. 104, no. 1, pp. 148–175, 2016.</w:t>
      </w:r>
    </w:p>
    <w:p>
      <w:pPr>
        <w:spacing w:after="80"/>
        <w:ind w:left="360" w:hanging="360"/>
      </w:pPr>
      <w:r>
        <w:rPr>
          <w:rFonts w:ascii="Times New Roman" w:cs="Times New Roman" w:eastAsia="Times New Roman" w:hAnsi="Times New Roman"/>
          <w:sz w:val="20"/>
          <w:szCs w:val="20"/>
        </w:rPr>
        <w:t xml:space="preserve">[4] L. Li et al., "Hyperband: A Novel Bandit-Based Approach to Hyperparameter Optimization," JMLR, vol. 18, pp. 1–52, 2017.</w:t>
      </w:r>
    </w:p>
    <w:p>
      <w:pPr>
        <w:spacing w:after="80"/>
        <w:ind w:left="360" w:hanging="360"/>
      </w:pPr>
      <w:r>
        <w:rPr>
          <w:rFonts w:ascii="Times New Roman" w:cs="Times New Roman" w:eastAsia="Times New Roman" w:hAnsi="Times New Roman"/>
          <w:sz w:val="20"/>
          <w:szCs w:val="20"/>
        </w:rPr>
        <w:t xml:space="preserve">[5] S. Falkner, A. Klein, and F. Hutter, "BOHB: Robust and Efficient Hyperparameter Optimization at Scale," ICML, 2018, pp. 1437–1446.</w:t>
      </w:r>
    </w:p>
    <w:p>
      <w:pPr>
        <w:spacing w:after="80"/>
        <w:ind w:left="360" w:hanging="360"/>
      </w:pPr>
      <w:r>
        <w:rPr>
          <w:rFonts w:ascii="Times New Roman" w:cs="Times New Roman" w:eastAsia="Times New Roman" w:hAnsi="Times New Roman"/>
          <w:sz w:val="20"/>
          <w:szCs w:val="20"/>
        </w:rPr>
        <w:t xml:space="preserve">[6] F. Hutter, H. Hoos, and K. Leyton-Brown, "Sequential Model-Based Optimization for General Algorithm Configuration," LION, 2011, pp. 507–523.</w:t>
      </w:r>
    </w:p>
    <w:p>
      <w:pPr>
        <w:spacing w:after="80"/>
        <w:ind w:left="360" w:hanging="360"/>
      </w:pPr>
      <w:r>
        <w:rPr>
          <w:rFonts w:ascii="Times New Roman" w:cs="Times New Roman" w:eastAsia="Times New Roman" w:hAnsi="Times New Roman"/>
          <w:sz w:val="20"/>
          <w:szCs w:val="20"/>
        </w:rPr>
        <w:t xml:space="preserve">[7] J. Bergstra et al., "Algorithms for Hyper-Parameter Optimization," NeurIPS, 2011, pp. 2546–2554.</w:t>
      </w:r>
    </w:p>
    <w:p>
      <w:pPr>
        <w:spacing w:after="80"/>
        <w:ind w:left="360" w:hanging="360"/>
      </w:pPr>
      <w:r>
        <w:rPr>
          <w:rFonts w:ascii="Times New Roman" w:cs="Times New Roman" w:eastAsia="Times New Roman" w:hAnsi="Times New Roman"/>
          <w:sz w:val="20"/>
          <w:szCs w:val="20"/>
        </w:rPr>
        <w:t xml:space="preserve">[8] F. Hutter, H. Hoos, and K. Leyton-Brown, "An Efficient Approach for Assessing Hyperparameter Importance," ICML, 2014, pp. 754–762.</w:t>
      </w:r>
    </w:p>
    <w:p>
      <w:pPr>
        <w:spacing w:after="80"/>
        <w:ind w:left="360" w:hanging="360"/>
      </w:pPr>
      <w:r>
        <w:rPr>
          <w:rFonts w:ascii="Times New Roman" w:cs="Times New Roman" w:eastAsia="Times New Roman" w:hAnsi="Times New Roman"/>
          <w:sz w:val="20"/>
          <w:szCs w:val="20"/>
        </w:rPr>
        <w:t xml:space="preserve">[9] J. N. van Rijn and F. Hutter, "Hyperparameter Importance Across Datasets," KDD, 2018, pp. 2367–2376.</w:t>
      </w:r>
    </w:p>
    <w:p>
      <w:pPr>
        <w:spacing w:after="80"/>
        <w:ind w:left="360" w:hanging="360"/>
      </w:pPr>
      <w:r>
        <w:rPr>
          <w:rFonts w:ascii="Times New Roman" w:cs="Times New Roman" w:eastAsia="Times New Roman" w:hAnsi="Times New Roman"/>
          <w:sz w:val="20"/>
          <w:szCs w:val="20"/>
        </w:rPr>
        <w:t xml:space="preserve">[10] T. Elsken, J. H. Metzen, and F. Hutter, "Neural Architecture Search: A Survey," JMLR, vol. 20, pp. 1–21, 2019.</w:t>
      </w:r>
    </w:p>
    <w:p>
      <w:pPr>
        <w:spacing w:after="80"/>
        <w:ind w:left="360" w:hanging="360"/>
      </w:pPr>
      <w:r>
        <w:rPr>
          <w:rFonts w:ascii="Times New Roman" w:cs="Times New Roman" w:eastAsia="Times New Roman" w:hAnsi="Times New Roman"/>
          <w:sz w:val="20"/>
          <w:szCs w:val="20"/>
        </w:rPr>
        <w:t xml:space="preserve">[11] W. H. Wolberg, W. N. Street, and O. L. Mangasarian, "Breast Cancer Wisconsin (Diagnostic) Data Set," UCI ML Repository, 1995.</w:t>
      </w:r>
    </w:p>
    <w:p>
      <w:pPr>
        <w:spacing w:after="80"/>
        <w:ind w:left="360" w:hanging="360"/>
      </w:pPr>
      <w:r>
        <w:rPr>
          <w:rFonts w:ascii="Times New Roman" w:cs="Times New Roman" w:eastAsia="Times New Roman" w:hAnsi="Times New Roman"/>
          <w:sz w:val="20"/>
          <w:szCs w:val="20"/>
        </w:rPr>
        <w:t xml:space="preserve">[12] Y. LeCun, C. Cortes, and C. J. Burges, "The MNIST Database of Handwritten Digits," 1998.</w:t>
      </w:r>
    </w:p>
    <w:p>
      <w:pPr>
        <w:spacing w:after="80"/>
        <w:ind w:left="360" w:hanging="360"/>
      </w:pPr>
      <w:r>
        <w:rPr>
          <w:rFonts w:ascii="Times New Roman" w:cs="Times New Roman" w:eastAsia="Times New Roman" w:hAnsi="Times New Roman"/>
          <w:sz w:val="20"/>
          <w:szCs w:val="20"/>
        </w:rPr>
        <w:t xml:space="preserve">[13] H. Xiao, K. Rasul, and R. Vollgraf, "Fashion-MNIST: A Novel Image Dataset for Benchmarking Machine Learning Algorithms," arXiv:1708.07747, 2017.</w:t>
      </w:r>
    </w:p>
    <w:p>
      <w:pPr>
        <w:spacing w:after="80"/>
        <w:ind w:left="360" w:hanging="360"/>
      </w:pPr>
      <w:r>
        <w:rPr>
          <w:rFonts w:ascii="Times New Roman" w:cs="Times New Roman" w:eastAsia="Times New Roman" w:hAnsi="Times New Roman"/>
          <w:sz w:val="20"/>
          <w:szCs w:val="20"/>
        </w:rPr>
        <w:t xml:space="preserve">[14] R. Kohavi, "Scaling Up the Accuracy of Naive-Bayes Classifiers: A Decision-Tree Hybrid," KDD, 1996, pp. 202–207.</w:t>
      </w:r>
    </w:p>
    <w:p>
      <w:pPr>
        <w:spacing w:after="80"/>
        <w:ind w:left="360" w:hanging="360"/>
      </w:pPr>
      <w:r>
        <w:rPr>
          <w:rFonts w:ascii="Times New Roman" w:cs="Times New Roman" w:eastAsia="Times New Roman" w:hAnsi="Times New Roman"/>
          <w:sz w:val="20"/>
          <w:szCs w:val="20"/>
        </w:rPr>
        <w:t xml:space="preserve">[15] F. Wilcoxon, "Individual Comparisons by Ranking Methods," Biometrics Bulletin, vol. 1, no. 6, pp. 80–83, 1945.</w:t>
      </w:r>
    </w:p>
    <w:p>
      <w:pPr>
        <w:spacing w:after="80"/>
        <w:ind w:left="360" w:hanging="360"/>
      </w:pPr>
      <w:r>
        <w:rPr>
          <w:rFonts w:ascii="Times New Roman" w:cs="Times New Roman" w:eastAsia="Times New Roman" w:hAnsi="Times New Roman"/>
          <w:sz w:val="20"/>
          <w:szCs w:val="20"/>
        </w:rPr>
        <w:t xml:space="preserve">[16] J. Cohen, Statistical Power Analysis for the Behavioral Sciences, 2nd ed. Lawrence Erlbaum, 1988.</w:t>
      </w:r>
    </w:p>
    <w:p>
      <w:pPr>
        <w:spacing w:after="80"/>
        <w:ind w:left="360" w:hanging="360"/>
      </w:pPr>
      <w:r>
        <w:rPr>
          <w:rFonts w:ascii="Times New Roman" w:cs="Times New Roman" w:eastAsia="Times New Roman" w:hAnsi="Times New Roman"/>
          <w:sz w:val="20"/>
          <w:szCs w:val="20"/>
        </w:rPr>
        <w:t xml:space="preserve">[17] J. Demšar, "Statistical Comparisons of Classifiers over Multiple Data Sets," JMLR, vol. 7, pp. 1–30, 2006.</w:t>
      </w:r>
    </w:p>
    <w:p>
      <w:pPr>
        <w:spacing w:after="80"/>
        <w:ind w:left="360" w:hanging="360"/>
      </w:pPr>
      <w:r>
        <w:rPr>
          <w:rFonts w:ascii="Times New Roman" w:cs="Times New Roman" w:eastAsia="Times New Roman" w:hAnsi="Times New Roman"/>
          <w:sz w:val="20"/>
          <w:szCs w:val="20"/>
        </w:rPr>
        <w:t xml:space="preserve">[18] R. Bellman, Dynamic Programming. Princeton University Press, 1957.</w:t>
      </w:r>
    </w:p>
    <w:p>
      <w:pPr>
        <w:spacing w:after="80"/>
        <w:ind w:left="360" w:hanging="360"/>
      </w:pPr>
      <w:r>
        <w:rPr>
          <w:rFonts w:ascii="Times New Roman" w:cs="Times New Roman" w:eastAsia="Times New Roman" w:hAnsi="Times New Roman"/>
          <w:sz w:val="20"/>
          <w:szCs w:val="20"/>
        </w:rPr>
        <w:t xml:space="preserve">[19] D. P. Bertsekas, Approximate Dynamic Programming, 2nd ed. Athena Scientific, 2012.</w:t>
      </w:r>
    </w:p>
    <w:p>
      <w:pPr>
        <w:spacing w:after="80"/>
      </w:pPr>
      <w:r>
        <w:rPr>
          <w:rFonts w:ascii="Times New Roman" w:cs="Times New Roman" w:eastAsia="Times New Roman" w:hAnsi="Times New Roman"/>
          <w:sz w:val="24"/>
          <w:szCs w:val="24"/>
        </w:rPr>
        <w:t xml:space="preserve"/>
      </w:r>
    </w:p>
    <w:p>
      <w:pPr>
        <w:pBdr>
          <w:bottom w:val="single" w:color="888888" w:sz="4" w:space="1"/>
        </w:pBdr>
        <w:spacing w:after="120"/>
      </w:pPr>
      <w:r>
        <w:rPr>
          <w:rFonts w:ascii="Times New Roman" w:cs="Times New Roman" w:eastAsia="Times New Roman" w:hAnsi="Times New Roman"/>
          <w:sz w:val="24"/>
          <w:szCs w:val="24"/>
        </w:rPr>
        <w:t xml:space="preserve"/>
      </w:r>
    </w:p>
    <w:p>
      <w:pPr>
        <w:pBdr>
          <w:bottom w:val="single" w:color="1F3864" w:sz="4" w:space="4"/>
        </w:pBdr>
        <w:spacing w:after="140" w:before="280"/>
      </w:pPr>
      <w:r>
        <w:rPr>
          <w:rFonts w:ascii="Times New Roman" w:cs="Times New Roman" w:eastAsia="Times New Roman" w:hAnsi="Times New Roman"/>
          <w:b/>
          <w:bCs/>
          <w:caps/>
          <w:sz w:val="28"/>
          <w:szCs w:val="28"/>
        </w:rPr>
        <w:t xml:space="preserve">Appendix: Version 1 Results (Historical Reference)</w:t>
      </w:r>
    </w:p>
    <w:p>
      <w:pPr>
        <w:spacing w:after="160"/>
      </w:pPr>
      <w:r>
        <w:rPr>
          <w:rFonts w:ascii="Times New Roman" w:cs="Times New Roman" w:eastAsia="Times New Roman" w:hAnsi="Times New Roman"/>
          <w:i/>
          <w:iCs/>
          <w:color w:val="8B0000"/>
          <w:sz w:val="20"/>
          <w:szCs w:val="20"/>
        </w:rPr>
        <w:t xml:space="preserve">⚠ V1 used n = 5 seeds. Wilcoxon test cannot achieve p &lt; 0.05 at n = 5 (min achievable p = 0.0625). These results are not statistically valid; shown for reproducibility only.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760"/>
        <w:gridCol w:w="1560"/>
        <w:gridCol w:w="1560"/>
        <w:gridCol w:w="1680"/>
      </w:tblGrid>
      <w:tr>
        <w:tc>
          <w:tcPr>
            <w:tcW w:type="dxa" w:w="28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Method</w:t>
            </w:r>
          </w:p>
        </w:tc>
        <w:tc>
          <w:tcPr>
            <w:tcW w:type="dxa" w:w="176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Mean Acc (%)</w:t>
            </w:r>
          </w:p>
        </w:tc>
        <w:tc>
          <w:tcPr>
            <w:tcW w:type="dxa" w:w="156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Std (%)</w:t>
            </w:r>
          </w:p>
        </w:tc>
        <w:tc>
          <w:tcPr>
            <w:tcW w:type="dxa" w:w="156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Evals</w:t>
            </w:r>
          </w:p>
        </w:tc>
        <w:tc>
          <w:tcPr>
            <w:tcW w:type="dxa" w:w="168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p-value*</w:t>
            </w:r>
          </w:p>
        </w:tc>
      </w:tr>
      <w:tr>
        <w:tc>
          <w:tcPr>
            <w:tcW w:type="dxa" w:w="2800"/>
            <w:tcBorders>
              <w:top w:val="single" w:color="AAAAAA" w:sz="4"/>
              <w:left w:val="single" w:color="AAAAAA" w:sz="4"/>
              <w:bottom w:val="single" w:color="AAAAAA" w:sz="4"/>
              <w:right w:val="single" w:color="AAAAAA" w:sz="4"/>
            </w:tcBorders>
            <w:shd w:fill="EEF2F7"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Grid Search</w:t>
            </w:r>
          </w:p>
        </w:tc>
        <w:tc>
          <w:tcPr>
            <w:tcW w:type="dxa" w:w="1760"/>
            <w:tcBorders>
              <w:top w:val="single" w:color="AAAAAA" w:sz="4"/>
              <w:left w:val="single" w:color="AAAAAA" w:sz="4"/>
              <w:bottom w:val="single" w:color="AAAAAA" w:sz="4"/>
              <w:right w:val="single" w:color="AAAAAA" w:sz="4"/>
            </w:tcBorders>
            <w:shd w:fill="EEF2F7"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98.95</w:t>
            </w:r>
          </w:p>
        </w:tc>
        <w:tc>
          <w:tcPr>
            <w:tcW w:type="dxa" w:w="1560"/>
            <w:tcBorders>
              <w:top w:val="single" w:color="AAAAAA" w:sz="4"/>
              <w:left w:val="single" w:color="AAAAAA" w:sz="4"/>
              <w:bottom w:val="single" w:color="AAAAAA" w:sz="4"/>
              <w:right w:val="single" w:color="AAAAAA" w:sz="4"/>
            </w:tcBorders>
            <w:shd w:fill="EEF2F7"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0.35</w:t>
            </w:r>
          </w:p>
        </w:tc>
        <w:tc>
          <w:tcPr>
            <w:tcW w:type="dxa" w:w="1560"/>
            <w:tcBorders>
              <w:top w:val="single" w:color="AAAAAA" w:sz="4"/>
              <w:left w:val="single" w:color="AAAAAA" w:sz="4"/>
              <w:bottom w:val="single" w:color="AAAAAA" w:sz="4"/>
              <w:right w:val="single" w:color="AAAAAA" w:sz="4"/>
            </w:tcBorders>
            <w:shd w:fill="EEF2F7"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108</w:t>
            </w:r>
          </w:p>
        </w:tc>
        <w:tc>
          <w:tcPr>
            <w:tcW w:type="dxa" w:w="1680"/>
            <w:tcBorders>
              <w:top w:val="single" w:color="AAAAAA" w:sz="4"/>
              <w:left w:val="single" w:color="AAAAAA" w:sz="4"/>
              <w:bottom w:val="single" w:color="AAAAAA" w:sz="4"/>
              <w:right w:val="single" w:color="AAAAAA" w:sz="4"/>
            </w:tcBorders>
            <w:shd w:fill="EEF2F7"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w:t>
            </w:r>
          </w:p>
        </w:tc>
      </w:tr>
      <w:tr>
        <w:tc>
          <w:tcPr>
            <w:tcW w:type="dxa" w:w="2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Random Search (k=20)</w:t>
            </w:r>
          </w:p>
        </w:tc>
        <w:tc>
          <w:tcPr>
            <w:tcW w:type="dxa" w:w="1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98.77</w:t>
            </w:r>
          </w:p>
        </w:tc>
        <w:tc>
          <w:tcPr>
            <w:tcW w:type="dxa" w:w="15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0.43</w:t>
            </w:r>
          </w:p>
        </w:tc>
        <w:tc>
          <w:tcPr>
            <w:tcW w:type="dxa" w:w="15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20</w:t>
            </w:r>
          </w:p>
        </w:tc>
        <w:tc>
          <w:tcPr>
            <w:tcW w:type="dxa" w:w="16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0.438</w:t>
            </w:r>
          </w:p>
        </w:tc>
      </w:tr>
      <w:tr>
        <w:tc>
          <w:tcPr>
            <w:tcW w:type="dxa" w:w="2800"/>
            <w:tcBorders>
              <w:top w:val="single" w:color="AAAAAA" w:sz="4"/>
              <w:left w:val="single" w:color="AAAAAA" w:sz="4"/>
              <w:bottom w:val="single" w:color="AAAAAA" w:sz="4"/>
              <w:right w:val="single" w:color="AAAAAA" w:sz="4"/>
            </w:tcBorders>
            <w:shd w:fill="EEF2F7"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Bayesian Opt</w:t>
            </w:r>
          </w:p>
        </w:tc>
        <w:tc>
          <w:tcPr>
            <w:tcW w:type="dxa" w:w="1760"/>
            <w:tcBorders>
              <w:top w:val="single" w:color="AAAAAA" w:sz="4"/>
              <w:left w:val="single" w:color="AAAAAA" w:sz="4"/>
              <w:bottom w:val="single" w:color="AAAAAA" w:sz="4"/>
              <w:right w:val="single" w:color="AAAAAA" w:sz="4"/>
            </w:tcBorders>
            <w:shd w:fill="EEF2F7"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98.77</w:t>
            </w:r>
          </w:p>
        </w:tc>
        <w:tc>
          <w:tcPr>
            <w:tcW w:type="dxa" w:w="1560"/>
            <w:tcBorders>
              <w:top w:val="single" w:color="AAAAAA" w:sz="4"/>
              <w:left w:val="single" w:color="AAAAAA" w:sz="4"/>
              <w:bottom w:val="single" w:color="AAAAAA" w:sz="4"/>
              <w:right w:val="single" w:color="AAAAAA" w:sz="4"/>
            </w:tcBorders>
            <w:shd w:fill="EEF2F7"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0.43</w:t>
            </w:r>
          </w:p>
        </w:tc>
        <w:tc>
          <w:tcPr>
            <w:tcW w:type="dxa" w:w="1560"/>
            <w:tcBorders>
              <w:top w:val="single" w:color="AAAAAA" w:sz="4"/>
              <w:left w:val="single" w:color="AAAAAA" w:sz="4"/>
              <w:bottom w:val="single" w:color="AAAAAA" w:sz="4"/>
              <w:right w:val="single" w:color="AAAAAA" w:sz="4"/>
            </w:tcBorders>
            <w:shd w:fill="EEF2F7"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20</w:t>
            </w:r>
          </w:p>
        </w:tc>
        <w:tc>
          <w:tcPr>
            <w:tcW w:type="dxa" w:w="1680"/>
            <w:tcBorders>
              <w:top w:val="single" w:color="AAAAAA" w:sz="4"/>
              <w:left w:val="single" w:color="AAAAAA" w:sz="4"/>
              <w:bottom w:val="single" w:color="AAAAAA" w:sz="4"/>
              <w:right w:val="single" w:color="AAAAAA" w:sz="4"/>
            </w:tcBorders>
            <w:shd w:fill="EEF2F7"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0.438</w:t>
            </w:r>
          </w:p>
        </w:tc>
      </w:tr>
      <w:tr>
        <w:tc>
          <w:tcPr>
            <w:tcW w:type="dxa" w:w="2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Optuna (TPE)</w:t>
            </w:r>
          </w:p>
        </w:tc>
        <w:tc>
          <w:tcPr>
            <w:tcW w:type="dxa" w:w="1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98.77</w:t>
            </w:r>
          </w:p>
        </w:tc>
        <w:tc>
          <w:tcPr>
            <w:tcW w:type="dxa" w:w="15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0.43</w:t>
            </w:r>
          </w:p>
        </w:tc>
        <w:tc>
          <w:tcPr>
            <w:tcW w:type="dxa" w:w="15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~16</w:t>
            </w:r>
          </w:p>
        </w:tc>
        <w:tc>
          <w:tcPr>
            <w:tcW w:type="dxa" w:w="16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0.438</w:t>
            </w:r>
          </w:p>
        </w:tc>
      </w:tr>
      <w:tr>
        <w:tc>
          <w:tcPr>
            <w:tcW w:type="dxa" w:w="2800"/>
            <w:tcBorders>
              <w:top w:val="single" w:color="AAAAAA" w:sz="4"/>
              <w:left w:val="single" w:color="AAAAAA" w:sz="4"/>
              <w:bottom w:val="single" w:color="AAAAAA" w:sz="4"/>
              <w:right w:val="single" w:color="AAAAAA" w:sz="4"/>
            </w:tcBorders>
            <w:shd w:fill="EEF2F7"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DP-HPO</w:t>
            </w:r>
          </w:p>
        </w:tc>
        <w:tc>
          <w:tcPr>
            <w:tcW w:type="dxa" w:w="1760"/>
            <w:tcBorders>
              <w:top w:val="single" w:color="AAAAAA" w:sz="4"/>
              <w:left w:val="single" w:color="AAAAAA" w:sz="4"/>
              <w:bottom w:val="single" w:color="AAAAAA" w:sz="4"/>
              <w:right w:val="single" w:color="AAAAAA" w:sz="4"/>
            </w:tcBorders>
            <w:shd w:fill="EEF2F7"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98.60</w:t>
            </w:r>
          </w:p>
        </w:tc>
        <w:tc>
          <w:tcPr>
            <w:tcW w:type="dxa" w:w="1560"/>
            <w:tcBorders>
              <w:top w:val="single" w:color="AAAAAA" w:sz="4"/>
              <w:left w:val="single" w:color="AAAAAA" w:sz="4"/>
              <w:bottom w:val="single" w:color="AAAAAA" w:sz="4"/>
              <w:right w:val="single" w:color="AAAAAA" w:sz="4"/>
            </w:tcBorders>
            <w:shd w:fill="EEF2F7"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0.70</w:t>
            </w:r>
          </w:p>
        </w:tc>
        <w:tc>
          <w:tcPr>
            <w:tcW w:type="dxa" w:w="1560"/>
            <w:tcBorders>
              <w:top w:val="single" w:color="AAAAAA" w:sz="4"/>
              <w:left w:val="single" w:color="AAAAAA" w:sz="4"/>
              <w:bottom w:val="single" w:color="AAAAAA" w:sz="4"/>
              <w:right w:val="single" w:color="AAAAAA" w:sz="4"/>
            </w:tcBorders>
            <w:shd w:fill="EEF2F7"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10</w:t>
            </w:r>
          </w:p>
        </w:tc>
        <w:tc>
          <w:tcPr>
            <w:tcW w:type="dxa" w:w="1680"/>
            <w:tcBorders>
              <w:top w:val="single" w:color="AAAAAA" w:sz="4"/>
              <w:left w:val="single" w:color="AAAAAA" w:sz="4"/>
              <w:bottom w:val="single" w:color="AAAAAA" w:sz="4"/>
              <w:right w:val="single" w:color="AAAAAA" w:sz="4"/>
            </w:tcBorders>
            <w:shd w:fill="EEF2F7"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w:t>
            </w:r>
          </w:p>
        </w:tc>
      </w:tr>
    </w:tbl>
    <w:p>
      <w:pPr>
        <w:spacing w:after="160" w:before="60"/>
        <w:jc w:val="center"/>
      </w:pPr>
      <w:r>
        <w:rPr>
          <w:rFonts w:ascii="Times New Roman" w:cs="Times New Roman" w:eastAsia="Times New Roman" w:hAnsi="Times New Roman"/>
          <w:i/>
          <w:iCs/>
          <w:sz w:val="20"/>
          <w:szCs w:val="20"/>
        </w:rPr>
        <w:t xml:space="preserve">TABLE A-I: UCI Breast Cancer V1 results (n = 5 seeds). Not statistically significant.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t xml:space="preserve">Page </w:t>
    </w:r>
    <w:r>
      <w:rPr>
        <w:rFonts w:ascii="Times New Roman" w:cs="Times New Roman" w:eastAsia="Times New Roman" w:hAnsi="Times New Roman"/>
        <w:sz w:val="20"/>
        <w:szCs w:val="20"/>
      </w:rPr>
      <w:fldChar w:fldCharType="begin"/>
      <w:instrText xml:space="preserve">PAGE</w:instrText>
      <w:fldChar w:fldCharType="separate"/>
      <w:fldChar w:fldCharType="end"/>
    </w:r>
    <w:r>
      <w:rPr>
        <w:rFonts w:ascii="Times New Roman" w:cs="Times New Roman" w:eastAsia="Times New Roman" w:hAnsi="Times New Roman"/>
        <w:sz w:val="20"/>
        <w:szCs w:val="20"/>
      </w:rPr>
      <w:t xml:space="preserve"> of </w:t>
    </w:r>
    <w:r>
      <w:rPr>
        <w:rFonts w:ascii="Times New Roman" w:cs="Times New Roman" w:eastAsia="Times New Roman" w:hAnsi="Times New Roman"/>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88888" w:sz="4" w:space="1"/>
      </w:pBdr>
      <w:tabs>
        <w:tab w:val="right" w:pos="9360"/>
      </w:tabs>
    </w:pPr>
    <w:r>
      <w:rPr>
        <w:rFonts w:ascii="Times New Roman" w:cs="Times New Roman" w:eastAsia="Times New Roman" w:hAnsi="Times New Roman"/>
        <w:i/>
        <w:iCs/>
        <w:sz w:val="20"/>
        <w:szCs w:val="20"/>
      </w:rPr>
      <w:t xml:space="preserve">DP-HPO: Approximate Dynamic Programming for Neural Network HPO</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Sonawane,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zoxz1l459n0ovldsaiox9" Type="http://schemas.openxmlformats.org/officeDocument/2006/relationships/hyperlink" Target="https://github.com/kartikjsonawane/dp-hpo"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2026-06-18T12:48:25.751Z</dcterms:created>
  <dcterms:modified xsi:type="dcterms:W3CDTF">2026-06-18T12:48:25.752Z</dcterms:modified>
</cp:coreProperties>
</file>

<file path=docProps/custom.xml><?xml version="1.0" encoding="utf-8"?>
<Properties xmlns="http://schemas.openxmlformats.org/officeDocument/2006/custom-properties" xmlns:vt="http://schemas.openxmlformats.org/officeDocument/2006/docPropsVTypes"/>
</file>