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CodeSync-AI — AI-Assisted Developer Productivity Platform</w:t>
      </w:r>
    </w:p>
    <w:p>
      <w:pPr>
        <w:jc w:val="center"/>
      </w:pPr>
      <w:r>
        <w:rPr>
          <w:b/>
        </w:rPr>
        <w:t>One Screen. Zero Alt-Tabs.</w:t>
      </w:r>
      <w:r>
        <w:br/>
        <w:t>Repository-grounded project description | Snapdragon / Qualcomm Edge AI positioning</w:t>
      </w:r>
    </w:p>
    <w:p/>
    <w:p>
      <w:pPr>
        <w:pStyle w:val="Heading1"/>
      </w:pPr>
      <w:r>
        <w:t>1. Executive Summary</w:t>
      </w:r>
    </w:p>
    <w:p>
      <w:r>
        <w:t>CodeSync-AI is an offline coding classroom built around a simple workflow proposition: keep lesson video, slides, transcript and the coding workspace together so learners do not repeatedly leave the primary task. The current repository implements local OCR-based code capture, video↔code timestamp links, lesson-wide search, checkpoints and hints, local code execution with plain-language error explanations, Hindi/English captions, low-resource operation, and an engine/performance panel.</w:t>
      </w:r>
    </w:p>
    <w:p>
      <w:r>
        <w:t>The repository uses a local FastAPI server and ONNX Runtime. CPU execution is verified in a Linux x86 development sandbox. A Qualcomm QNNExecutionProvider path is wired for Snapdragon-class hardware, but the repository explicitly states that Snapdragon NPU execution has not yet been tested and that the OCR models are not yet compiled/quantised specifically for the NPU. Therefore, Snapdragon deployment is presented as a validated architecture path but an unverified hardware-performance claim.</w:t>
      </w:r>
    </w:p>
    <w:p>
      <w:pPr>
        <w:pStyle w:val="Heading1"/>
      </w:pPr>
      <w:r>
        <w:t>2. Product Overview</w:t>
      </w:r>
    </w:p>
    <w:p>
      <w:r>
        <w:t>The product is best positioned as an offline learning/workflow environment rather than a generic coding chatbot. A lesson pack contains video, slides, transcript, checkpoints and a precomputed code timeline. The browser presents lesson content and a code workspace in one screen; the local backend handles capture, search, run/check and hardware/benchmark operations.</w:t>
      </w:r>
    </w:p>
    <w:p>
      <w:pPr>
        <w:pStyle w:val="Heading1"/>
      </w:pPr>
      <w:r>
        <w:t>3. Problem Statement</w:t>
      </w:r>
    </w:p>
    <w:p>
      <w:r>
        <w:t>Following a coding tutorial commonly requires a learner to coordinate video, slides or documentation and a code editor. The repository frames the product problem as loss of place and repeated switching. The current project does not contain completed user-interview evidence; docs/EVIDENCE.md is a blank template. No switch-count or productivity statistic is therefore reported.</w:t>
      </w:r>
    </w:p>
    <w:p>
      <w:pPr>
        <w:pStyle w:val="Heading1"/>
      </w:pPr>
      <w:r>
        <w:t>4. Existing Developer / Learning Ecosystem</w:t>
      </w:r>
    </w:p>
    <w:p>
      <w:r>
        <w:t>CodeSync-AI should complement rather than replace editors, browsers, learning platforms and AI tools. Its distinctive contribution is workflow consolidation for offline lessons: the lesson context and code task remain co-located, and captured code retains a link back to the moment it was taught.</w:t>
      </w:r>
    </w:p>
    <w:p>
      <w:pPr>
        <w:pStyle w:val="Heading1"/>
      </w:pPr>
      <w:r>
        <w:t>5. Gap Analysis</w:t>
      </w:r>
    </w:p>
    <w:tbl>
      <w:tblPr>
        <w:tblStyle w:val="TableGrid"/>
        <w:tblW w:type="auto" w:w="0"/>
        <w:jc w:val="center"/>
        <w:tblLook w:firstColumn="1" w:firstRow="1" w:lastColumn="0" w:lastRow="0" w:noHBand="0" w:noVBand="1" w:val="04A0"/>
      </w:tblPr>
      <w:tblGrid>
        <w:gridCol w:w="3360"/>
        <w:gridCol w:w="3360"/>
        <w:gridCol w:w="3360"/>
      </w:tblGrid>
      <w:tr>
        <w:tc>
          <w:tcPr>
            <w:tcW w:type="dxa" w:w="3360"/>
            <w:vAlign w:val="center"/>
          </w:tcPr>
          <w:p>
            <w:r>
              <w:rPr>
                <w:b/>
                <w:sz w:val="18"/>
              </w:rPr>
              <w:t>Need</w:t>
            </w:r>
          </w:p>
        </w:tc>
        <w:tc>
          <w:tcPr>
            <w:tcW w:type="dxa" w:w="3360"/>
            <w:vAlign w:val="center"/>
          </w:tcPr>
          <w:p>
            <w:r>
              <w:rPr>
                <w:b/>
                <w:sz w:val="18"/>
              </w:rPr>
              <w:t>Current repository</w:t>
            </w:r>
          </w:p>
        </w:tc>
        <w:tc>
          <w:tcPr>
            <w:tcW w:type="dxa" w:w="3360"/>
            <w:vAlign w:val="center"/>
          </w:tcPr>
          <w:p>
            <w:r>
              <w:rPr>
                <w:b/>
                <w:sz w:val="18"/>
              </w:rPr>
              <w:t>Status</w:t>
            </w:r>
          </w:p>
        </w:tc>
      </w:tr>
      <w:tr>
        <w:tc>
          <w:tcPr>
            <w:tcW w:type="dxa" w:w="3360"/>
            <w:vAlign w:val="center"/>
          </w:tcPr>
          <w:p>
            <w:r>
              <w:rPr>
                <w:sz w:val="18"/>
              </w:rPr>
              <w:t>One-screen lesson + code</w:t>
            </w:r>
          </w:p>
        </w:tc>
        <w:tc>
          <w:tcPr>
            <w:tcW w:type="dxa" w:w="3360"/>
            <w:vAlign w:val="center"/>
          </w:tcPr>
          <w:p>
            <w:r>
              <w:rPr>
                <w:sz w:val="18"/>
              </w:rPr>
              <w:t>Browser UI combines video, slides, transcript and editor</w:t>
            </w:r>
          </w:p>
        </w:tc>
        <w:tc>
          <w:tcPr>
            <w:tcW w:type="dxa" w:w="3360"/>
            <w:vAlign w:val="center"/>
          </w:tcPr>
          <w:p>
            <w:r>
              <w:rPr>
                <w:sz w:val="18"/>
              </w:rPr>
              <w:t>IMPLEMENTED</w:t>
            </w:r>
          </w:p>
        </w:tc>
      </w:tr>
      <w:tr>
        <w:tc>
          <w:tcPr>
            <w:tcW w:type="dxa" w:w="3360"/>
            <w:vAlign w:val="center"/>
          </w:tcPr>
          <w:p>
            <w:r>
              <w:rPr>
                <w:sz w:val="18"/>
              </w:rPr>
              <w:t>Code from video</w:t>
            </w:r>
          </w:p>
        </w:tc>
        <w:tc>
          <w:tcPr>
            <w:tcW w:type="dxa" w:w="3360"/>
            <w:vAlign w:val="center"/>
          </w:tcPr>
          <w:p>
            <w:r>
              <w:rPr>
                <w:sz w:val="18"/>
              </w:rPr>
              <w:t>RapidOCR + code cleanup + lesson vocabulary</w:t>
            </w:r>
          </w:p>
        </w:tc>
        <w:tc>
          <w:tcPr>
            <w:tcW w:type="dxa" w:w="3360"/>
            <w:vAlign w:val="center"/>
          </w:tcPr>
          <w:p>
            <w:r>
              <w:rPr>
                <w:sz w:val="18"/>
              </w:rPr>
              <w:t>IMPLEMENTED</w:t>
            </w:r>
          </w:p>
        </w:tc>
      </w:tr>
      <w:tr>
        <w:tc>
          <w:tcPr>
            <w:tcW w:type="dxa" w:w="3360"/>
            <w:vAlign w:val="center"/>
          </w:tcPr>
          <w:p>
            <w:r>
              <w:rPr>
                <w:sz w:val="18"/>
              </w:rPr>
              <w:t>Video ↔ code traceability</w:t>
            </w:r>
          </w:p>
        </w:tc>
        <w:tc>
          <w:tcPr>
            <w:tcW w:type="dxa" w:w="3360"/>
            <w:vAlign w:val="center"/>
          </w:tcPr>
          <w:p>
            <w:r>
              <w:rPr>
                <w:sz w:val="18"/>
              </w:rPr>
              <w:t>Precomputed code_timeline.json + time chips</w:t>
            </w:r>
          </w:p>
        </w:tc>
        <w:tc>
          <w:tcPr>
            <w:tcW w:type="dxa" w:w="3360"/>
            <w:vAlign w:val="center"/>
          </w:tcPr>
          <w:p>
            <w:r>
              <w:rPr>
                <w:sz w:val="18"/>
              </w:rPr>
              <w:t>IMPLEMENTED</w:t>
            </w:r>
          </w:p>
        </w:tc>
      </w:tr>
      <w:tr>
        <w:tc>
          <w:tcPr>
            <w:tcW w:type="dxa" w:w="3360"/>
            <w:vAlign w:val="center"/>
          </w:tcPr>
          <w:p>
            <w:r>
              <w:rPr>
                <w:sz w:val="18"/>
              </w:rPr>
              <w:t>Lesson search</w:t>
            </w:r>
          </w:p>
        </w:tc>
        <w:tc>
          <w:tcPr>
            <w:tcW w:type="dxa" w:w="3360"/>
            <w:vAlign w:val="center"/>
          </w:tcPr>
          <w:p>
            <w:r>
              <w:rPr>
                <w:sz w:val="18"/>
              </w:rPr>
              <w:t>TF-IDF across transcript/slides/code</w:t>
            </w:r>
          </w:p>
        </w:tc>
        <w:tc>
          <w:tcPr>
            <w:tcW w:type="dxa" w:w="3360"/>
            <w:vAlign w:val="center"/>
          </w:tcPr>
          <w:p>
            <w:r>
              <w:rPr>
                <w:sz w:val="18"/>
              </w:rPr>
              <w:t>IMPLEMENTED</w:t>
            </w:r>
          </w:p>
        </w:tc>
      </w:tr>
      <w:tr>
        <w:tc>
          <w:tcPr>
            <w:tcW w:type="dxa" w:w="3360"/>
            <w:vAlign w:val="center"/>
          </w:tcPr>
          <w:p>
            <w:r>
              <w:rPr>
                <w:sz w:val="18"/>
              </w:rPr>
              <w:t>Practice checkpoints</w:t>
            </w:r>
          </w:p>
        </w:tc>
        <w:tc>
          <w:tcPr>
            <w:tcW w:type="dxa" w:w="3360"/>
            <w:vAlign w:val="center"/>
          </w:tcPr>
          <w:p>
            <w:r>
              <w:rPr>
                <w:sz w:val="18"/>
              </w:rPr>
              <w:t>Pass/fail + three-level hints</w:t>
            </w:r>
          </w:p>
        </w:tc>
        <w:tc>
          <w:tcPr>
            <w:tcW w:type="dxa" w:w="3360"/>
            <w:vAlign w:val="center"/>
          </w:tcPr>
          <w:p>
            <w:r>
              <w:rPr>
                <w:sz w:val="18"/>
              </w:rPr>
              <w:t>IMPLEMENTED</w:t>
            </w:r>
          </w:p>
        </w:tc>
      </w:tr>
      <w:tr>
        <w:tc>
          <w:tcPr>
            <w:tcW w:type="dxa" w:w="3360"/>
            <w:vAlign w:val="center"/>
          </w:tcPr>
          <w:p>
            <w:r>
              <w:rPr>
                <w:sz w:val="18"/>
              </w:rPr>
              <w:t>Local run/debug</w:t>
            </w:r>
          </w:p>
        </w:tc>
        <w:tc>
          <w:tcPr>
            <w:tcW w:type="dxa" w:w="3360"/>
            <w:vAlign w:val="center"/>
          </w:tcPr>
          <w:p>
            <w:r>
              <w:rPr>
                <w:sz w:val="18"/>
              </w:rPr>
              <w:t>Subprocess with timeout + explanation</w:t>
            </w:r>
          </w:p>
        </w:tc>
        <w:tc>
          <w:tcPr>
            <w:tcW w:type="dxa" w:w="3360"/>
            <w:vAlign w:val="center"/>
          </w:tcPr>
          <w:p>
            <w:r>
              <w:rPr>
                <w:sz w:val="18"/>
              </w:rPr>
              <w:t>IMPLEMENTED</w:t>
            </w:r>
          </w:p>
        </w:tc>
      </w:tr>
      <w:tr>
        <w:tc>
          <w:tcPr>
            <w:tcW w:type="dxa" w:w="3360"/>
            <w:vAlign w:val="center"/>
          </w:tcPr>
          <w:p>
            <w:r>
              <w:rPr>
                <w:sz w:val="18"/>
              </w:rPr>
              <w:t>Snapdragon NPU</w:t>
            </w:r>
          </w:p>
        </w:tc>
        <w:tc>
          <w:tcPr>
            <w:tcW w:type="dxa" w:w="3360"/>
            <w:vAlign w:val="center"/>
          </w:tcPr>
          <w:p>
            <w:r>
              <w:rPr>
                <w:sz w:val="18"/>
              </w:rPr>
              <w:t>QNN provider selection is wired</w:t>
            </w:r>
          </w:p>
        </w:tc>
        <w:tc>
          <w:tcPr>
            <w:tcW w:type="dxa" w:w="3360"/>
            <w:vAlign w:val="center"/>
          </w:tcPr>
          <w:p>
            <w:r>
              <w:rPr>
                <w:sz w:val="18"/>
              </w:rPr>
              <w:t>PARTIAL / UNVERIFIED</w:t>
            </w:r>
          </w:p>
        </w:tc>
      </w:tr>
      <w:tr>
        <w:tc>
          <w:tcPr>
            <w:tcW w:type="dxa" w:w="3360"/>
            <w:vAlign w:val="center"/>
          </w:tcPr>
          <w:p>
            <w:r>
              <w:rPr>
                <w:sz w:val="18"/>
              </w:rPr>
              <w:t>On-device embeddings</w:t>
            </w:r>
          </w:p>
        </w:tc>
        <w:tc>
          <w:tcPr>
            <w:tcW w:type="dxa" w:w="3360"/>
            <w:vAlign w:val="center"/>
          </w:tcPr>
          <w:p>
            <w:r>
              <w:rPr>
                <w:sz w:val="18"/>
              </w:rPr>
              <w:t>Concept referenced as future replacement for TF-IDF</w:t>
            </w:r>
          </w:p>
        </w:tc>
        <w:tc>
          <w:tcPr>
            <w:tcW w:type="dxa" w:w="3360"/>
            <w:vAlign w:val="center"/>
          </w:tcPr>
          <w:p>
            <w:r>
              <w:rPr>
                <w:sz w:val="18"/>
              </w:rPr>
              <w:t>ROADMAP</w:t>
            </w:r>
          </w:p>
        </w:tc>
      </w:tr>
      <w:tr>
        <w:tc>
          <w:tcPr>
            <w:tcW w:type="dxa" w:w="3360"/>
            <w:vAlign w:val="center"/>
          </w:tcPr>
          <w:p>
            <w:r>
              <w:rPr>
                <w:sz w:val="18"/>
              </w:rPr>
              <w:t>On-device LLM</w:t>
            </w:r>
          </w:p>
        </w:tc>
        <w:tc>
          <w:tcPr>
            <w:tcW w:type="dxa" w:w="3360"/>
            <w:vAlign w:val="center"/>
          </w:tcPr>
          <w:p>
            <w:r>
              <w:rPr>
                <w:sz w:val="18"/>
              </w:rPr>
              <w:t>Not built</w:t>
            </w:r>
          </w:p>
        </w:tc>
        <w:tc>
          <w:tcPr>
            <w:tcW w:type="dxa" w:w="3360"/>
            <w:vAlign w:val="center"/>
          </w:tcPr>
          <w:p>
            <w:r>
              <w:rPr>
                <w:sz w:val="18"/>
              </w:rPr>
              <w:t>ROADMAP</w:t>
            </w:r>
          </w:p>
        </w:tc>
      </w:tr>
      <w:tr>
        <w:tc>
          <w:tcPr>
            <w:tcW w:type="dxa" w:w="3360"/>
            <w:vAlign w:val="center"/>
          </w:tcPr>
          <w:p>
            <w:r>
              <w:rPr>
                <w:sz w:val="18"/>
              </w:rPr>
              <w:t>Whisper on NPU</w:t>
            </w:r>
          </w:p>
        </w:tc>
        <w:tc>
          <w:tcPr>
            <w:tcW w:type="dxa" w:w="3360"/>
            <w:vAlign w:val="center"/>
          </w:tcPr>
          <w:p>
            <w:r>
              <w:rPr>
                <w:sz w:val="18"/>
              </w:rPr>
              <w:t>Untested CPU starting point only</w:t>
            </w:r>
          </w:p>
        </w:tc>
        <w:tc>
          <w:tcPr>
            <w:tcW w:type="dxa" w:w="3360"/>
            <w:vAlign w:val="center"/>
          </w:tcPr>
          <w:p>
            <w:r>
              <w:rPr>
                <w:sz w:val="18"/>
              </w:rPr>
              <w:t>ROADMAP</w:t>
            </w:r>
          </w:p>
        </w:tc>
      </w:tr>
    </w:tbl>
    <w:p>
      <w:pPr>
        <w:pStyle w:val="Heading1"/>
      </w:pPr>
      <w:r>
        <w:t>6. Core User Experience</w:t>
      </w:r>
    </w:p>
    <w:p>
      <w:r>
        <w:t>A learner opens a lesson pack, watches video while the transcript and slides stay synchronized, pauses when code appears, crops the code region and captures it. OCR converts the frame into cleaned code and links each line to the lesson timestamp. The learner can search across lesson content, complete checkpoints, run code locally, and receive error explanations linked to relevant lesson content.</w:t>
      </w:r>
    </w:p>
    <w:p>
      <w:pPr>
        <w:pStyle w:val="Heading1"/>
      </w:pPr>
      <w:r>
        <w:t>7. Information Architecture</w:t>
      </w:r>
    </w:p>
    <w:p>
      <w:pPr>
        <w:pStyle w:val="ListBullet"/>
      </w:pPr>
      <w:r>
        <w:t>Lesson pane: video, synchronized slides, transcript and search.</w:t>
      </w:r>
    </w:p>
    <w:p>
      <w:pPr>
        <w:pStyle w:val="ListBullet"/>
      </w:pPr>
      <w:r>
        <w:t>Work pane: code editor, time-linked lines, capture sheet, checkpoints and hints.</w:t>
      </w:r>
    </w:p>
    <w:p>
      <w:pPr>
        <w:pStyle w:val="ListBullet"/>
      </w:pPr>
      <w:r>
        <w:t>Performance/engine panel: execution provider and benchmark information.</w:t>
      </w:r>
    </w:p>
    <w:p>
      <w:pPr>
        <w:pStyle w:val="ListBullet"/>
      </w:pPr>
      <w:r>
        <w:t>Lesson pack data: lesson.json, video.mp4, slide images and code_timeline.json.</w:t>
      </w:r>
    </w:p>
    <w:p>
      <w:pPr>
        <w:pStyle w:val="ListBullet"/>
      </w:pPr>
      <w:r>
        <w:t>Local service layer: capture, search, run/check, hardware and benchmark endpoints.</w:t>
      </w:r>
    </w:p>
    <w:p>
      <w:pPr>
        <w:pStyle w:val="Heading1"/>
      </w:pPr>
      <w:r>
        <w:t>8. System Architecture</w:t>
      </w:r>
    </w:p>
    <w:p>
      <w:r>
        <w:t>Browser (one screen) → local FastAPI server → ONNX Runtime OCR → CPU provider or QNN provider when available. The browser communicates with localhost:8000; the repository states that the server makes no cloud calls. Lesson packs are local folders. Search, run and capture are separate endpoints, keeping the architecture composable.</w:t>
      </w:r>
    </w:p>
    <w:p>
      <w:pPr>
        <w:pStyle w:val="Heading1"/>
      </w:pPr>
      <w:r>
        <w:t>9. AI / ML Architecture</w:t>
      </w:r>
    </w:p>
    <w:p>
      <w:r>
        <w:t>Current AI/ML is focused on OCR and contextual cleanup rather than a generative LLM. A paused video frame is cropped, sent to RapidOCR/PP-OCR through ONNX Runtime, converted into code with indentation and blank-line reconstruction, and corrected using lesson vocabulary. The capture response records the actual OCR engine/provider and timing.</w:t>
      </w:r>
    </w:p>
    <w:p>
      <w:r>
        <w:t>The current search implementation uses TF-IDF on CPU. Error explanation uses a rule table plus lesson search. These are deliberately described as the current implementation, not as RAG or LLM functionality.</w:t>
      </w:r>
    </w:p>
    <w:p>
      <w:pPr>
        <w:pStyle w:val="Heading1"/>
      </w:pPr>
      <w:r>
        <w:t>10. Snapdragon Edge Architecture</w:t>
      </w:r>
    </w:p>
    <w:p>
      <w:r>
        <w:t>The repository includes a provider-agnostic ONNX Runtime design. When onnxruntime-qnn is installed on an appropriate Snapdragon X Windows ARM64 environment, QNNExecutionProvider can be selected. The architecture is therefore compatible with a hybrid edge direction without requiring a separate device-specific application path.</w:t>
      </w:r>
    </w:p>
    <w:p>
      <w:pPr>
        <w:pStyle w:val="ListBullet"/>
      </w:pPr>
      <w:r>
        <w:t>Current: CPU OCR is tested; QNN path is wired.</w:t>
      </w:r>
    </w:p>
    <w:p>
      <w:pPr>
        <w:pStyle w:val="ListBullet"/>
      </w:pPr>
      <w:r>
        <w:t>Not verified: actual Snapdragon NPU execution, NPU latency, power, thermal behaviour or sustained performance.</w:t>
      </w:r>
    </w:p>
    <w:p>
      <w:pPr>
        <w:pStyle w:val="ListBullet"/>
      </w:pPr>
      <w:r>
        <w:t>Roadmap: Qualcomm AI Hub embedding model for semantic search; Whisper on NPU; small on-device LLM for richer explanations.</w:t>
      </w:r>
    </w:p>
    <w:p>
      <w:pPr>
        <w:pStyle w:val="ListBullet"/>
      </w:pPr>
      <w:r>
        <w:t>Potential benefit: selected processing can remain local, supporting offline use and reducing the need to send lesson/code content to a cloud service.</w:t>
      </w:r>
    </w:p>
    <w:p>
      <w:pPr>
        <w:pStyle w:val="Heading1"/>
      </w:pPr>
      <w:r>
        <w:t>11. Human-in-the-Loop Design</w:t>
      </w:r>
    </w:p>
    <w:p>
      <w:r>
        <w:t>CodeSync-AI is designed around visible, reviewable learner actions. Capture produces code for inspection; checkpoints require an attempt; hints are staged; code execution is local. The system should continue to treat generated or corrected code as something the learner reviews and validates, not as unquestioned truth.</w:t>
      </w:r>
    </w:p>
    <w:p>
      <w:pPr>
        <w:pStyle w:val="Heading1"/>
      </w:pPr>
      <w:r>
        <w:t>12. Security &amp; Privacy</w:t>
      </w:r>
    </w:p>
    <w:p>
      <w:pPr>
        <w:pStyle w:val="ListBullet"/>
      </w:pPr>
      <w:r>
        <w:t>Current design is local-first: lesson content, code and captures remain on the laptop under the stated application architecture.</w:t>
      </w:r>
    </w:p>
    <w:p>
      <w:pPr>
        <w:pStyle w:val="ListBullet"/>
      </w:pPr>
      <w:r>
        <w:t>Localhost-only operation reduces external data exposure in the current design.</w:t>
      </w:r>
    </w:p>
    <w:p>
      <w:pPr>
        <w:pStyle w:val="ListBullet"/>
      </w:pPr>
      <w:r>
        <w:t>Authentication and enterprise identity are not implemented features in the repository and should not be claimed.</w:t>
      </w:r>
    </w:p>
    <w:p>
      <w:pPr>
        <w:pStyle w:val="ListBullet"/>
      </w:pPr>
      <w:r>
        <w:t>The code runner has a five-second process limit but is explicitly not a hardened sandbox; the repository warns against exposing the server to other networks.</w:t>
      </w:r>
    </w:p>
    <w:p>
      <w:pPr>
        <w:pStyle w:val="ListBullet"/>
      </w:pPr>
      <w:r>
        <w:t>Future enterprise work should add authentication, authorization, secret management, auditability, retention controls and hardened execution isolation.</w:t>
      </w:r>
    </w:p>
    <w:p>
      <w:pPr>
        <w:pStyle w:val="Heading1"/>
      </w:pPr>
      <w:r>
        <w:t>13. Technology Stack</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8"/>
              </w:rPr>
              <w:t>Layer</w:t>
            </w:r>
          </w:p>
        </w:tc>
        <w:tc>
          <w:tcPr>
            <w:tcW w:type="dxa" w:w="5040"/>
            <w:vAlign w:val="center"/>
          </w:tcPr>
          <w:p>
            <w:r>
              <w:rPr>
                <w:b/>
                <w:sz w:val="18"/>
              </w:rPr>
              <w:t>Repository technology</w:t>
            </w:r>
          </w:p>
        </w:tc>
      </w:tr>
      <w:tr>
        <w:tc>
          <w:tcPr>
            <w:tcW w:type="dxa" w:w="5040"/>
            <w:vAlign w:val="center"/>
          </w:tcPr>
          <w:p>
            <w:r>
              <w:rPr>
                <w:sz w:val="18"/>
              </w:rPr>
              <w:t>Web UI</w:t>
            </w:r>
          </w:p>
        </w:tc>
        <w:tc>
          <w:tcPr>
            <w:tcW w:type="dxa" w:w="5040"/>
            <w:vAlign w:val="center"/>
          </w:tcPr>
          <w:p>
            <w:r>
              <w:rPr>
                <w:sz w:val="18"/>
              </w:rPr>
              <w:t>HTML / CSS / JavaScript; no external frontend dependency required by the README</w:t>
            </w:r>
          </w:p>
        </w:tc>
      </w:tr>
      <w:tr>
        <w:tc>
          <w:tcPr>
            <w:tcW w:type="dxa" w:w="5040"/>
            <w:vAlign w:val="center"/>
          </w:tcPr>
          <w:p>
            <w:r>
              <w:rPr>
                <w:sz w:val="18"/>
              </w:rPr>
              <w:t>Backend</w:t>
            </w:r>
          </w:p>
        </w:tc>
        <w:tc>
          <w:tcPr>
            <w:tcW w:type="dxa" w:w="5040"/>
            <w:vAlign w:val="center"/>
          </w:tcPr>
          <w:p>
            <w:r>
              <w:rPr>
                <w:sz w:val="18"/>
              </w:rPr>
              <w:t>Python, FastAPI, Uvicorn</w:t>
            </w:r>
          </w:p>
        </w:tc>
      </w:tr>
      <w:tr>
        <w:tc>
          <w:tcPr>
            <w:tcW w:type="dxa" w:w="5040"/>
            <w:vAlign w:val="center"/>
          </w:tcPr>
          <w:p>
            <w:r>
              <w:rPr>
                <w:sz w:val="18"/>
              </w:rPr>
              <w:t>OCR</w:t>
            </w:r>
          </w:p>
        </w:tc>
        <w:tc>
          <w:tcPr>
            <w:tcW w:type="dxa" w:w="5040"/>
            <w:vAlign w:val="center"/>
          </w:tcPr>
          <w:p>
            <w:r>
              <w:rPr>
                <w:sz w:val="18"/>
              </w:rPr>
              <w:t>RapidOCR / PP-OCR through ONNX Runtime</w:t>
            </w:r>
          </w:p>
        </w:tc>
      </w:tr>
      <w:tr>
        <w:tc>
          <w:tcPr>
            <w:tcW w:type="dxa" w:w="5040"/>
            <w:vAlign w:val="center"/>
          </w:tcPr>
          <w:p>
            <w:r>
              <w:rPr>
                <w:sz w:val="18"/>
              </w:rPr>
              <w:t>Search</w:t>
            </w:r>
          </w:p>
        </w:tc>
        <w:tc>
          <w:tcPr>
            <w:tcW w:type="dxa" w:w="5040"/>
            <w:vAlign w:val="center"/>
          </w:tcPr>
          <w:p>
            <w:r>
              <w:rPr>
                <w:sz w:val="18"/>
              </w:rPr>
              <w:t>scikit-learn TF-IDF</w:t>
            </w:r>
          </w:p>
        </w:tc>
      </w:tr>
      <w:tr>
        <w:tc>
          <w:tcPr>
            <w:tcW w:type="dxa" w:w="5040"/>
            <w:vAlign w:val="center"/>
          </w:tcPr>
          <w:p>
            <w:r>
              <w:rPr>
                <w:sz w:val="18"/>
              </w:rPr>
              <w:t>Image processing</w:t>
            </w:r>
          </w:p>
        </w:tc>
        <w:tc>
          <w:tcPr>
            <w:tcW w:type="dxa" w:w="5040"/>
            <w:vAlign w:val="center"/>
          </w:tcPr>
          <w:p>
            <w:r>
              <w:rPr>
                <w:sz w:val="18"/>
              </w:rPr>
              <w:t>Pillow; OpenCV for video indexing tool</w:t>
            </w:r>
          </w:p>
        </w:tc>
      </w:tr>
      <w:tr>
        <w:tc>
          <w:tcPr>
            <w:tcW w:type="dxa" w:w="5040"/>
            <w:vAlign w:val="center"/>
          </w:tcPr>
          <w:p>
            <w:r>
              <w:rPr>
                <w:sz w:val="18"/>
              </w:rPr>
              <w:t>System telemetry</w:t>
            </w:r>
          </w:p>
        </w:tc>
        <w:tc>
          <w:tcPr>
            <w:tcW w:type="dxa" w:w="5040"/>
            <w:vAlign w:val="center"/>
          </w:tcPr>
          <w:p>
            <w:r>
              <w:rPr>
                <w:sz w:val="18"/>
              </w:rPr>
              <w:t>psutil</w:t>
            </w:r>
          </w:p>
        </w:tc>
      </w:tr>
      <w:tr>
        <w:tc>
          <w:tcPr>
            <w:tcW w:type="dxa" w:w="5040"/>
            <w:vAlign w:val="center"/>
          </w:tcPr>
          <w:p>
            <w:r>
              <w:rPr>
                <w:sz w:val="18"/>
              </w:rPr>
              <w:t>Edge provider</w:t>
            </w:r>
          </w:p>
        </w:tc>
        <w:tc>
          <w:tcPr>
            <w:tcW w:type="dxa" w:w="5040"/>
            <w:vAlign w:val="center"/>
          </w:tcPr>
          <w:p>
            <w:r>
              <w:rPr>
                <w:sz w:val="18"/>
              </w:rPr>
              <w:t>Qualcomm QNNExecutionProvider via onnxruntime-qnn (wired, not hardware-validated)</w:t>
            </w:r>
          </w:p>
        </w:tc>
      </w:tr>
      <w:tr>
        <w:tc>
          <w:tcPr>
            <w:tcW w:type="dxa" w:w="5040"/>
            <w:vAlign w:val="center"/>
          </w:tcPr>
          <w:p>
            <w:r>
              <w:rPr>
                <w:sz w:val="18"/>
              </w:rPr>
              <w:t>Runtime</w:t>
            </w:r>
          </w:p>
        </w:tc>
        <w:tc>
          <w:tcPr>
            <w:tcW w:type="dxa" w:w="5040"/>
            <w:vAlign w:val="center"/>
          </w:tcPr>
          <w:p>
            <w:r>
              <w:rPr>
                <w:sz w:val="18"/>
              </w:rPr>
              <w:t>Python 3.10–3.12 stated in README</w:t>
            </w:r>
          </w:p>
        </w:tc>
      </w:tr>
    </w:tbl>
    <w:p>
      <w:pPr>
        <w:pStyle w:val="Heading1"/>
      </w:pPr>
      <w:r>
        <w:t>14. Repository Architecture</w:t>
      </w:r>
    </w:p>
    <w:p>
      <w:r>
        <w:t>Actual repository structure documented in the README:</w:t>
      </w:r>
    </w:p>
    <w:p>
      <w:pPr>
        <w:pStyle w:val="ListBullet"/>
      </w:pPr>
      <w:r>
        <w:t>backend/ — FastAPI server, OCR engine management, code capture/cleanup, search, runner and lesson handling.</w:t>
      </w:r>
    </w:p>
    <w:p>
      <w:pPr>
        <w:pStyle w:val="ListBullet"/>
      </w:pPr>
      <w:r>
        <w:t>web/ — index.html, app.css and app.js for the offline browser interface.</w:t>
      </w:r>
    </w:p>
    <w:p>
      <w:pPr>
        <w:pStyle w:val="ListBullet"/>
      </w:pPr>
      <w:r>
        <w:t>lessons/ — lesson packs; sample-loops includes video, slides, lesson.json and code_timeline.json.</w:t>
      </w:r>
    </w:p>
    <w:p>
      <w:pPr>
        <w:pStyle w:val="ListBullet"/>
      </w:pPr>
      <w:r>
        <w:t>tools/ — make_sample_pack.py, index_video.py and transcribe.py (transcribe.py is explicitly untested).</w:t>
      </w:r>
    </w:p>
    <w:p>
      <w:pPr>
        <w:pStyle w:val="ListBullet"/>
      </w:pPr>
      <w:r>
        <w:t>docs/ — architecture, benchmarking, demo script and evidence documentation.</w:t>
      </w:r>
    </w:p>
    <w:p>
      <w:pPr>
        <w:pStyle w:val="ListBullet"/>
      </w:pPr>
      <w:r>
        <w:t>benchmarks/ — benchmark output such as last_run.json.</w:t>
      </w:r>
    </w:p>
    <w:p>
      <w:pPr>
        <w:pStyle w:val="ListBullet"/>
      </w:pPr>
      <w:r>
        <w:t>requirements.txt, run.bat and run.sh — runtime/dependency and launch support.</w:t>
      </w:r>
    </w:p>
    <w:p>
      <w:pPr>
        <w:pStyle w:val="Heading1"/>
      </w:pPr>
      <w:r>
        <w:t>15. Functional Requirements</w:t>
      </w:r>
    </w:p>
    <w:p>
      <w:pPr>
        <w:pStyle w:val="ListBullet"/>
      </w:pPr>
      <w:r>
        <w:t>Load a local lesson pack.</w:t>
      </w:r>
    </w:p>
    <w:p>
      <w:pPr>
        <w:pStyle w:val="ListBullet"/>
      </w:pPr>
      <w:r>
        <w:t>Synchronize video, transcript and slides.</w:t>
      </w:r>
    </w:p>
    <w:p>
      <w:pPr>
        <w:pStyle w:val="ListBullet"/>
      </w:pPr>
      <w:r>
        <w:t>Capture a code region from a paused frame.</w:t>
      </w:r>
    </w:p>
    <w:p>
      <w:pPr>
        <w:pStyle w:val="ListBullet"/>
      </w:pPr>
      <w:r>
        <w:t>Convert captured code to cleaned, indented text.</w:t>
      </w:r>
    </w:p>
    <w:p>
      <w:pPr>
        <w:pStyle w:val="ListBullet"/>
      </w:pPr>
      <w:r>
        <w:t>Attach lesson timestamps to code lines.</w:t>
      </w:r>
    </w:p>
    <w:p>
      <w:pPr>
        <w:pStyle w:val="ListBullet"/>
      </w:pPr>
      <w:r>
        <w:t>Search transcript, slides and captured code.</w:t>
      </w:r>
    </w:p>
    <w:p>
      <w:pPr>
        <w:pStyle w:val="ListBullet"/>
      </w:pPr>
      <w:r>
        <w:t>Run/check code locally with timeout.</w:t>
      </w:r>
    </w:p>
    <w:p>
      <w:pPr>
        <w:pStyle w:val="ListBullet"/>
      </w:pPr>
      <w:r>
        <w:t>Explain errors in plain language and link to lesson context.</w:t>
      </w:r>
    </w:p>
    <w:p>
      <w:pPr>
        <w:pStyle w:val="ListBullet"/>
      </w:pPr>
      <w:r>
        <w:t>Expose available hardware/providers and benchmark results.</w:t>
      </w:r>
    </w:p>
    <w:p>
      <w:pPr>
        <w:pStyle w:val="Heading1"/>
      </w:pPr>
      <w:r>
        <w:t>16. Non-functional Requirements</w:t>
      </w:r>
    </w:p>
    <w:p>
      <w:pPr>
        <w:pStyle w:val="ListBullet"/>
      </w:pPr>
      <w:r>
        <w:t>Offline operation for core workflows.</w:t>
      </w:r>
    </w:p>
    <w:p>
      <w:pPr>
        <w:pStyle w:val="ListBullet"/>
      </w:pPr>
      <w:r>
        <w:t>Low-resource mode for older laptops.</w:t>
      </w:r>
    </w:p>
    <w:p>
      <w:pPr>
        <w:pStyle w:val="ListBullet"/>
      </w:pPr>
      <w:r>
        <w:t>Provider transparency: report actual execution provider.</w:t>
      </w:r>
    </w:p>
    <w:p>
      <w:pPr>
        <w:pStyle w:val="ListBullet"/>
      </w:pPr>
      <w:r>
        <w:t>Composable local APIs.</w:t>
      </w:r>
    </w:p>
    <w:p>
      <w:pPr>
        <w:pStyle w:val="ListBullet"/>
      </w:pPr>
      <w:r>
        <w:t>Deterministic lesson-pack format.</w:t>
      </w:r>
    </w:p>
    <w:p>
      <w:pPr>
        <w:pStyle w:val="ListBullet"/>
      </w:pPr>
      <w:r>
        <w:t>Do not claim hardened multi-user security for the current local code runner.</w:t>
      </w:r>
    </w:p>
    <w:p>
      <w:pPr>
        <w:pStyle w:val="Heading1"/>
      </w:pPr>
      <w:r>
        <w:t>17. Data Architecture</w:t>
      </w:r>
    </w:p>
    <w:p>
      <w:r>
        <w:t>Lesson data is file-based. lesson.json carries transcript, slides, chapters, checkpoints and capture area; video.mp4 provides lesson media; slide images provide visual material; code_timeline.json stores when code lines first appeared. Captured lines are matched to the precomputed timeline using lesson logic.</w:t>
      </w:r>
    </w:p>
    <w:p>
      <w:pPr>
        <w:pStyle w:val="Heading1"/>
      </w:pPr>
      <w:r>
        <w:t>18. API Architecture</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8"/>
              </w:rPr>
              <w:t>Endpoint</w:t>
            </w:r>
          </w:p>
        </w:tc>
        <w:tc>
          <w:tcPr>
            <w:tcW w:type="dxa" w:w="5040"/>
            <w:vAlign w:val="center"/>
          </w:tcPr>
          <w:p>
            <w:r>
              <w:rPr>
                <w:b/>
                <w:sz w:val="18"/>
              </w:rPr>
              <w:t>Purpose</w:t>
            </w:r>
          </w:p>
        </w:tc>
      </w:tr>
      <w:tr>
        <w:tc>
          <w:tcPr>
            <w:tcW w:type="dxa" w:w="5040"/>
            <w:vAlign w:val="center"/>
          </w:tcPr>
          <w:p>
            <w:r>
              <w:rPr>
                <w:sz w:val="18"/>
              </w:rPr>
              <w:t>GET /api/lessons</w:t>
            </w:r>
          </w:p>
        </w:tc>
        <w:tc>
          <w:tcPr>
            <w:tcW w:type="dxa" w:w="5040"/>
            <w:vAlign w:val="center"/>
          </w:tcPr>
          <w:p>
            <w:r>
              <w:rPr>
                <w:sz w:val="18"/>
              </w:rPr>
              <w:t>List available lessons</w:t>
            </w:r>
          </w:p>
        </w:tc>
      </w:tr>
      <w:tr>
        <w:tc>
          <w:tcPr>
            <w:tcW w:type="dxa" w:w="5040"/>
            <w:vAlign w:val="center"/>
          </w:tcPr>
          <w:p>
            <w:r>
              <w:rPr>
                <w:sz w:val="18"/>
              </w:rPr>
              <w:t>GET /api/lessons/{lesson_id}</w:t>
            </w:r>
          </w:p>
        </w:tc>
        <w:tc>
          <w:tcPr>
            <w:tcW w:type="dxa" w:w="5040"/>
            <w:vAlign w:val="center"/>
          </w:tcPr>
          <w:p>
            <w:r>
              <w:rPr>
                <w:sz w:val="18"/>
              </w:rPr>
              <w:t>Get lesson metadata</w:t>
            </w:r>
          </w:p>
        </w:tc>
      </w:tr>
      <w:tr>
        <w:tc>
          <w:tcPr>
            <w:tcW w:type="dxa" w:w="5040"/>
            <w:vAlign w:val="center"/>
          </w:tcPr>
          <w:p>
            <w:r>
              <w:rPr>
                <w:sz w:val="18"/>
              </w:rPr>
              <w:t>POST /api/capture</w:t>
            </w:r>
          </w:p>
        </w:tc>
        <w:tc>
          <w:tcPr>
            <w:tcW w:type="dxa" w:w="5040"/>
            <w:vAlign w:val="center"/>
          </w:tcPr>
          <w:p>
            <w:r>
              <w:rPr>
                <w:sz w:val="18"/>
              </w:rPr>
              <w:t>OCR a captured frame and return cleaned code</w:t>
            </w:r>
          </w:p>
        </w:tc>
      </w:tr>
      <w:tr>
        <w:tc>
          <w:tcPr>
            <w:tcW w:type="dxa" w:w="5040"/>
            <w:vAlign w:val="center"/>
          </w:tcPr>
          <w:p>
            <w:r>
              <w:rPr>
                <w:sz w:val="18"/>
              </w:rPr>
              <w:t>POST /api/search</w:t>
            </w:r>
          </w:p>
        </w:tc>
        <w:tc>
          <w:tcPr>
            <w:tcW w:type="dxa" w:w="5040"/>
            <w:vAlign w:val="center"/>
          </w:tcPr>
          <w:p>
            <w:r>
              <w:rPr>
                <w:sz w:val="18"/>
              </w:rPr>
              <w:t>Search lesson content</w:t>
            </w:r>
          </w:p>
        </w:tc>
      </w:tr>
      <w:tr>
        <w:tc>
          <w:tcPr>
            <w:tcW w:type="dxa" w:w="5040"/>
            <w:vAlign w:val="center"/>
          </w:tcPr>
          <w:p>
            <w:r>
              <w:rPr>
                <w:sz w:val="18"/>
              </w:rPr>
              <w:t>POST /api/run</w:t>
            </w:r>
          </w:p>
        </w:tc>
        <w:tc>
          <w:tcPr>
            <w:tcW w:type="dxa" w:w="5040"/>
            <w:vAlign w:val="center"/>
          </w:tcPr>
          <w:p>
            <w:r>
              <w:rPr>
                <w:sz w:val="18"/>
              </w:rPr>
              <w:t>Run code locally and explain errors</w:t>
            </w:r>
          </w:p>
        </w:tc>
      </w:tr>
      <w:tr>
        <w:tc>
          <w:tcPr>
            <w:tcW w:type="dxa" w:w="5040"/>
            <w:vAlign w:val="center"/>
          </w:tcPr>
          <w:p>
            <w:r>
              <w:rPr>
                <w:sz w:val="18"/>
              </w:rPr>
              <w:t>POST /api/check</w:t>
            </w:r>
          </w:p>
        </w:tc>
        <w:tc>
          <w:tcPr>
            <w:tcW w:type="dxa" w:w="5040"/>
            <w:vAlign w:val="center"/>
          </w:tcPr>
          <w:p>
            <w:r>
              <w:rPr>
                <w:sz w:val="18"/>
              </w:rPr>
              <w:t>Check a checkpoint attempt</w:t>
            </w:r>
          </w:p>
        </w:tc>
      </w:tr>
      <w:tr>
        <w:tc>
          <w:tcPr>
            <w:tcW w:type="dxa" w:w="5040"/>
            <w:vAlign w:val="center"/>
          </w:tcPr>
          <w:p>
            <w:r>
              <w:rPr>
                <w:sz w:val="18"/>
              </w:rPr>
              <w:t>GET /api/hardware</w:t>
            </w:r>
          </w:p>
        </w:tc>
        <w:tc>
          <w:tcPr>
            <w:tcW w:type="dxa" w:w="5040"/>
            <w:vAlign w:val="center"/>
          </w:tcPr>
          <w:p>
            <w:r>
              <w:rPr>
                <w:sz w:val="18"/>
              </w:rPr>
              <w:t>Report providers/system/last benchmark</w:t>
            </w:r>
          </w:p>
        </w:tc>
      </w:tr>
      <w:tr>
        <w:tc>
          <w:tcPr>
            <w:tcW w:type="dxa" w:w="5040"/>
            <w:vAlign w:val="center"/>
          </w:tcPr>
          <w:p>
            <w:r>
              <w:rPr>
                <w:sz w:val="18"/>
              </w:rPr>
              <w:t>POST /api/benchmark</w:t>
            </w:r>
          </w:p>
        </w:tc>
        <w:tc>
          <w:tcPr>
            <w:tcW w:type="dxa" w:w="5040"/>
            <w:vAlign w:val="center"/>
          </w:tcPr>
          <w:p>
            <w:r>
              <w:rPr>
                <w:sz w:val="18"/>
              </w:rPr>
              <w:t>Measure CPU vs NPU OCR when available</w:t>
            </w:r>
          </w:p>
        </w:tc>
      </w:tr>
    </w:tbl>
    <w:p>
      <w:pPr>
        <w:pStyle w:val="Heading1"/>
      </w:pPr>
      <w:r>
        <w:t>19. Testing &amp; Evidence</w:t>
      </w:r>
    </w:p>
    <w:p>
      <w:r>
        <w:t>The README reports that the sample lesson captured 10/10 code lines exactly; video indexing works; click-to-jump logic works headlessly; transcript, slides, search, notes, run, error explanations, checkpoint, hints and Hindi captions are reported as working in headless logic tests. The engine/benchmark endpoint works on CPU. These are repository-reported results, not independent validation.</w:t>
      </w:r>
    </w:p>
    <w:p>
      <w:pPr>
        <w:pStyle w:val="Heading1"/>
      </w:pPr>
      <w:r>
        <w:t>20. Current Limitations</w:t>
      </w:r>
    </w:p>
    <w:p>
      <w:pPr>
        <w:pStyle w:val="ListBullet"/>
      </w:pPr>
      <w:r>
        <w:t>Snapdragon NPU execution is not yet tested.</w:t>
      </w:r>
    </w:p>
    <w:p>
      <w:pPr>
        <w:pStyle w:val="ListBullet"/>
      </w:pPr>
      <w:r>
        <w:t>OCR models are not yet compiled/quantised specifically for the NPU; fallback may occur.</w:t>
      </w:r>
    </w:p>
    <w:p>
      <w:pPr>
        <w:pStyle w:val="ListBullet"/>
      </w:pPr>
      <w:r>
        <w:t>Real-browser layout has not yet been viewed according to the README.</w:t>
      </w:r>
    </w:p>
    <w:p>
      <w:pPr>
        <w:pStyle w:val="ListBullet"/>
      </w:pPr>
      <w:r>
        <w:t>The sample lesson is synthetic: silent video with authored English/Hindi transcript, not speech-to-text output.</w:t>
      </w:r>
    </w:p>
    <w:p>
      <w:pPr>
        <w:pStyle w:val="ListBullet"/>
      </w:pPr>
      <w:r>
        <w:t>Whisper NPU transcription is not built.</w:t>
      </w:r>
    </w:p>
    <w:p>
      <w:pPr>
        <w:pStyle w:val="ListBullet"/>
      </w:pPr>
      <w:r>
        <w:t>On-device LLM, embedding search, auto chapters, quizzes, lesson pack builder and class progress are roadmap items.</w:t>
      </w:r>
    </w:p>
    <w:p>
      <w:pPr>
        <w:pStyle w:val="ListBullet"/>
      </w:pPr>
      <w:r>
        <w:t>Local code execution is not a hardened sandbox.</w:t>
      </w:r>
    </w:p>
    <w:p>
      <w:pPr>
        <w:pStyle w:val="Heading1"/>
      </w:pPr>
      <w:r>
        <w:t>21. Roadmap</w:t>
      </w:r>
    </w:p>
    <w:tbl>
      <w:tblPr>
        <w:tblStyle w:val="TableGrid"/>
        <w:tblW w:type="auto" w:w="0"/>
        <w:jc w:val="center"/>
        <w:tblLook w:firstColumn="1" w:firstRow="1" w:lastColumn="0" w:lastRow="0" w:noHBand="0" w:noVBand="1" w:val="04A0"/>
      </w:tblPr>
      <w:tblGrid>
        <w:gridCol w:w="5040"/>
        <w:gridCol w:w="5040"/>
      </w:tblGrid>
      <w:tr>
        <w:tc>
          <w:tcPr>
            <w:tcW w:type="dxa" w:w="5040"/>
            <w:vAlign w:val="center"/>
          </w:tcPr>
          <w:p>
            <w:r>
              <w:rPr>
                <w:b/>
                <w:sz w:val="18"/>
              </w:rPr>
              <w:t>Phase</w:t>
            </w:r>
          </w:p>
        </w:tc>
        <w:tc>
          <w:tcPr>
            <w:tcW w:type="dxa" w:w="5040"/>
            <w:vAlign w:val="center"/>
          </w:tcPr>
          <w:p>
            <w:r>
              <w:rPr>
                <w:b/>
                <w:sz w:val="18"/>
              </w:rPr>
              <w:t>Focus</w:t>
            </w:r>
          </w:p>
        </w:tc>
      </w:tr>
      <w:tr>
        <w:tc>
          <w:tcPr>
            <w:tcW w:type="dxa" w:w="5040"/>
            <w:vAlign w:val="center"/>
          </w:tcPr>
          <w:p>
            <w:r>
              <w:rPr>
                <w:sz w:val="18"/>
              </w:rPr>
              <w:t>1 — Core offline classroom</w:t>
            </w:r>
          </w:p>
        </w:tc>
        <w:tc>
          <w:tcPr>
            <w:tcW w:type="dxa" w:w="5040"/>
            <w:vAlign w:val="center"/>
          </w:tcPr>
          <w:p>
            <w:r>
              <w:rPr>
                <w:sz w:val="18"/>
              </w:rPr>
              <w:t>Polish workspace, lesson packs, capture, search, checkpoints and local run/debug.</w:t>
            </w:r>
          </w:p>
        </w:tc>
      </w:tr>
      <w:tr>
        <w:tc>
          <w:tcPr>
            <w:tcW w:type="dxa" w:w="5040"/>
            <w:vAlign w:val="center"/>
          </w:tcPr>
          <w:p>
            <w:r>
              <w:rPr>
                <w:sz w:val="18"/>
              </w:rPr>
              <w:t>2 — Context intelligence</w:t>
            </w:r>
          </w:p>
        </w:tc>
        <w:tc>
          <w:tcPr>
            <w:tcW w:type="dxa" w:w="5040"/>
            <w:vAlign w:val="center"/>
          </w:tcPr>
          <w:p>
            <w:r>
              <w:rPr>
                <w:sz w:val="18"/>
              </w:rPr>
              <w:t>Embedding search, stronger code/context retrieval, richer lesson linking.</w:t>
            </w:r>
          </w:p>
        </w:tc>
      </w:tr>
      <w:tr>
        <w:tc>
          <w:tcPr>
            <w:tcW w:type="dxa" w:w="5040"/>
            <w:vAlign w:val="center"/>
          </w:tcPr>
          <w:p>
            <w:r>
              <w:rPr>
                <w:sz w:val="18"/>
              </w:rPr>
              <w:t>3 — Snapdragon edge AI</w:t>
            </w:r>
          </w:p>
        </w:tc>
        <w:tc>
          <w:tcPr>
            <w:tcW w:type="dxa" w:w="5040"/>
            <w:vAlign w:val="center"/>
          </w:tcPr>
          <w:p>
            <w:r>
              <w:rPr>
                <w:sz w:val="18"/>
              </w:rPr>
              <w:t>Validate QNN execution, optimize/quantize models, measure latency and power, add selected local models.</w:t>
            </w:r>
          </w:p>
        </w:tc>
      </w:tr>
      <w:tr>
        <w:tc>
          <w:tcPr>
            <w:tcW w:type="dxa" w:w="5040"/>
            <w:vAlign w:val="center"/>
          </w:tcPr>
          <w:p>
            <w:r>
              <w:rPr>
                <w:sz w:val="18"/>
              </w:rPr>
              <w:t>4 — Learning platform</w:t>
            </w:r>
          </w:p>
        </w:tc>
        <w:tc>
          <w:tcPr>
            <w:tcW w:type="dxa" w:w="5040"/>
            <w:vAlign w:val="center"/>
          </w:tcPr>
          <w:p>
            <w:r>
              <w:rPr>
                <w:sz w:val="18"/>
              </w:rPr>
              <w:t>Teacher authoring, class progress, packaging, governance and optional enterprise controls.</w:t>
            </w:r>
          </w:p>
        </w:tc>
      </w:tr>
    </w:tbl>
    <w:p>
      <w:pPr>
        <w:pStyle w:val="Heading1"/>
      </w:pPr>
      <w:r>
        <w:t>22. Evaluation Metrics</w:t>
      </w:r>
    </w:p>
    <w:p>
      <w:pPr>
        <w:pStyle w:val="ListBullet"/>
      </w:pPr>
      <w:r>
        <w:t>Task completion time</w:t>
      </w:r>
    </w:p>
    <w:p>
      <w:pPr>
        <w:pStyle w:val="ListBullet"/>
      </w:pPr>
      <w:r>
        <w:t>Window/context switches per lesson task</w:t>
      </w:r>
    </w:p>
    <w:p>
      <w:pPr>
        <w:pStyle w:val="ListBullet"/>
      </w:pPr>
      <w:r>
        <w:t>OCR exact-match / code correction rate</w:t>
      </w:r>
    </w:p>
    <w:p>
      <w:pPr>
        <w:pStyle w:val="ListBullet"/>
      </w:pPr>
      <w:r>
        <w:t>Search relevance</w:t>
      </w:r>
    </w:p>
    <w:p>
      <w:pPr>
        <w:pStyle w:val="ListBullet"/>
      </w:pPr>
      <w:r>
        <w:t>Checkpoint success rate</w:t>
      </w:r>
    </w:p>
    <w:p>
      <w:pPr>
        <w:pStyle w:val="ListBullet"/>
      </w:pPr>
      <w:r>
        <w:t>Error-explanation usefulness</w:t>
      </w:r>
    </w:p>
    <w:p>
      <w:pPr>
        <w:pStyle w:val="ListBullet"/>
      </w:pPr>
      <w:r>
        <w:t>OCR latency by provider</w:t>
      </w:r>
    </w:p>
    <w:p>
      <w:pPr>
        <w:pStyle w:val="ListBullet"/>
      </w:pPr>
      <w:r>
        <w:t>CPU/NPU utilization</w:t>
      </w:r>
    </w:p>
    <w:p>
      <w:pPr>
        <w:pStyle w:val="ListBullet"/>
      </w:pPr>
      <w:r>
        <w:t>Memory use and low-resource behaviour</w:t>
      </w:r>
    </w:p>
    <w:p>
      <w:pPr>
        <w:pStyle w:val="ListBullet"/>
      </w:pPr>
      <w:r>
        <w:t>Battery/power measurements only when independently instrumented</w:t>
      </w:r>
    </w:p>
    <w:p>
      <w:pPr>
        <w:pStyle w:val="Heading1"/>
      </w:pPr>
      <w:r>
        <w:t>23. 90-Second Pitch</w:t>
      </w:r>
    </w:p>
    <w:p>
      <w:r>
        <w:t>Learning to code often means juggling a video, slides and an editor — and losing your place every time you switch. CodeSync-AI puts that workflow on one screen. It is an offline coding classroom: the lesson video, slides and transcript stay beside the code editor, so the learner can pause on code, capture it with local OCR, and continue without retyping. Each captured line can remember when it was taught, so clicking the time chip takes you back to that explanation. Search spans the lesson content, checkpoints provide staged hints, and code runs locally with plain-language error explanations. Under the hood, the OCR stack uses ONNX Runtime and is wired for the Qualcomm QNN provider. Today, CPU execution is verified; Snapdragon NPU execution is the next validation step. The roadmap is to move selected search, transcription and explanation workloads closer to the learner. One screen. Zero alt-tabs. AI understands the code. Edge AI keeps assistance close. Humans remain in control.</w:t>
      </w:r>
    </w:p>
    <w:p>
      <w:pPr>
        <w:pStyle w:val="Heading1"/>
      </w:pPr>
      <w:r>
        <w:t>24. Qualcomm / Snapdragon Submission Description</w:t>
      </w:r>
    </w:p>
    <w:p>
      <w:r>
        <w:t>CodeSync-AI is an offline coding classroom designed to reduce context switching while learning software development. It keeps lesson video, slides, transcript and a code editor in one browser window, then uses local OCR to capture code directly from the teacher’s screen. Captured lines remain linked to the lesson timestamp, while search, checkpoints, hints, local execution and error explanations keep the learning loop in one place. The architecture uses ONNX Runtime with a provider-agnostic design and a QNNExecutionProvider path for Snapdragon hardware. The current repository verifies CPU operation; Snapdragon NPU execution is wired but not yet hardware-validated. The next edge-AI phase can move selected embeddings, transcription and compact explanation models on-device, supporting offline use and local handling of sensitive lesson/code context.</w:t>
      </w:r>
    </w:p>
    <w:p>
      <w:pPr>
        <w:pStyle w:val="Heading1"/>
      </w:pPr>
      <w:r>
        <w:t>25. Source &amp; Verification Notes</w:t>
      </w:r>
    </w:p>
    <w:p>
      <w:r>
        <w:t>Primary source: https://github.com/kartiksaxena-max/CodeSync-AI-One-Screen-Zero-Alt-Tabs-/</w:t>
      </w:r>
    </w:p>
    <w:p>
      <w:r>
        <w:t>Repository files used for grounding: README.md, backend/app.py, requirements.txt, docs/ARCHITECTURE.md, docs/BENCHMARKING.md, docs/DEMO_SCRIPT.md and docs/EVIDENCE.md. Claims about current implementation and status are limited to what those repository materials state. No unsupported performance, certification, customer, partnership or productivity claims are included.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