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CodeSync-AI</w:t>
      </w:r>
    </w:p>
    <w:p>
      <w:pPr>
        <w:jc w:val="center"/>
      </w:pPr>
      <w:r>
        <w:rPr>
          <w:b/>
          <w:sz w:val="38"/>
        </w:rPr>
        <w:t>One Screen. Zero Alt-Tabs.</w:t>
      </w:r>
    </w:p>
    <w:p>
      <w:pPr>
        <w:jc w:val="center"/>
      </w:pPr>
      <w:r>
        <w:rPr>
          <w:b/>
        </w:rPr>
        <w:t>Snapdragon® AI Lab Build &amp; Present Challenge — Solution Submission Round</w:t>
        <w:br/>
      </w:r>
      <w:r>
        <w:t>Complete project description • 43 sections • repo-grounded implementation status</w:t>
      </w:r>
    </w:p>
    <w:p>
      <w:pPr>
        <w:jc w:val="center"/>
      </w:pPr>
      <w:r>
        <w:rPr>
          <w:i/>
        </w:rPr>
        <w:t>Repository: https://github.com/kartiksaxena-max/CodeSync-AI-One-Screen-Zero-Alt-Tabs-</w:t>
      </w:r>
    </w:p>
    <w:p>
      <w:pPr>
        <w:pStyle w:val="Heading1"/>
      </w:pPr>
      <w:r>
        <w:t>1. Executive Summary</w:t>
      </w:r>
    </w:p>
    <w:p>
      <w:pPr>
        <w:spacing w:after="100"/>
      </w:pPr>
      <w:r>
        <w:t>CodeSync-AI is an offline coding-learning workspace designed to reduce context switching between a lesson and the code being learned. The current repository implements a local lesson workflow combining video, slides, transcript, OCR-based code capture, timestamp traceability, search, checkpoints, hints, local execution and plain-language error explanation. The architecture uses FastAPI and ONNX Runtime and includes a QNN execution-provider path. The CPU workflow is the validated baseline; Snapdragon NPU execution and performance are explicitly positioned as the next validation step.</w:t>
      </w:r>
    </w:p>
    <w:p>
      <w:pPr>
        <w:pStyle w:val="Heading1"/>
      </w:pPr>
      <w:r>
        <w:t>2. Project Overview</w:t>
      </w:r>
    </w:p>
    <w:p>
      <w:pPr>
        <w:spacing w:after="100"/>
      </w:pPr>
      <w:r>
        <w:t>The product turns a lesson into a focused, local loop: open the lesson, capture code from the lesson frame, connect the code to its lesson timestamp, practice with checkpoints, execute locally, and understand errors without leaving the workspace. The project is intentionally described as an offline coding classroom rather than a generic chatbot or AI IDE.</w:t>
      </w:r>
    </w:p>
    <w:p>
      <w:pPr>
        <w:pStyle w:val="Heading1"/>
      </w:pPr>
      <w:r>
        <w:t>3. Problem Statement</w:t>
      </w:r>
    </w:p>
    <w:p>
      <w:pPr>
        <w:spacing w:after="100"/>
      </w:pPr>
      <w:r>
        <w:t>Learners often watch instructional content in one surface, copy code through another, run it elsewhere, and return to the lesson when something fails. The repeated handoff creates context reconstruction work and interrupts learning. CodeSync-AI addresses the workflow fragmentation rather than attempting to replace every developer tool.</w:t>
      </w:r>
    </w:p>
    <w:p>
      <w:pPr>
        <w:pStyle w:val="Heading1"/>
      </w:pPr>
      <w:r>
        <w:t>4. Developer Workflow Problem</w:t>
      </w:r>
    </w:p>
    <w:p>
      <w:pPr>
        <w:spacing w:after="100"/>
      </w:pPr>
      <w:r>
        <w:t>The critical friction is the transition from instruction to executable code. A learner must remember where a code fragment appeared, reproduce it accurately, test it, and recover from errors. CodeSync-AI keeps those artifacts and actions adjacent.</w:t>
      </w:r>
    </w:p>
    <w:p>
      <w:pPr>
        <w:pStyle w:val="Heading1"/>
      </w:pPr>
      <w:r>
        <w:t>5. Existing Developer Ecosystem</w:t>
      </w:r>
    </w:p>
    <w:p>
      <w:pPr>
        <w:spacing w:after="100"/>
      </w:pPr>
      <w:r>
        <w:t>Editors, terminals, browsers, notebooks, video platforms and AI assistants each solve valuable tasks. The gap addressed here is the coordination layer for an instructional workflow: lesson context, captured code, practice state and local execution in one surface.</w:t>
      </w:r>
    </w:p>
    <w:p>
      <w:pPr>
        <w:pStyle w:val="Heading1"/>
      </w:pPr>
      <w:r>
        <w:t>6. Gap Analysis</w:t>
      </w:r>
    </w:p>
    <w:p>
      <w:pPr>
        <w:spacing w:after="100"/>
      </w:pPr>
      <w:r>
        <w:t>Generic coding assistants can explain code, but explanation alone does not preserve the exact lesson context. Traditional video lessons preserve context but do not connect frames to executable code. OCR can extract text but does not automatically create a learning workflow. CodeSync-AI combines these functions around a lesson-centric experience.</w:t>
      </w:r>
    </w:p>
    <w:p>
      <w:pPr>
        <w:pStyle w:val="Heading1"/>
      </w:pPr>
      <w:r>
        <w:t>7. Proposed Solution</w:t>
      </w:r>
    </w:p>
    <w:p>
      <w:pPr>
        <w:spacing w:after="100"/>
      </w:pPr>
      <w:r>
        <w:t>A local-first workspace with a lesson pane, code editor, OCR capture, traceability, search, checkpoints, hints and execution. The solution is designed to operate without a cloud dependency for its core workflow.</w:t>
      </w:r>
    </w:p>
    <w:p>
      <w:pPr>
        <w:pStyle w:val="Heading1"/>
      </w:pPr>
      <w:r>
        <w:t>8. Product Vision</w:t>
      </w:r>
    </w:p>
    <w:p>
      <w:pPr>
        <w:spacing w:after="100"/>
      </w:pPr>
      <w:r>
        <w:t>Make technical learning feel continuous: the learner should be able to move from instruction to code to practice without repeatedly reconstructing context.</w:t>
      </w:r>
    </w:p>
    <w:p>
      <w:pPr>
        <w:pStyle w:val="Heading1"/>
      </w:pPr>
      <w:r>
        <w:t>9. Product Principles</w:t>
      </w:r>
    </w:p>
    <w:p>
      <w:pPr>
        <w:spacing w:after="100"/>
      </w:pPr>
      <w:r>
        <w:t>Local-first; context-preserving; measurable; transparent about AI status; human-controlled; lightweight enough for low-resource environments; and honest about unvalidated hardware claims.</w:t>
      </w:r>
    </w:p>
    <w:p>
      <w:pPr>
        <w:pStyle w:val="Heading1"/>
      </w:pPr>
      <w:r>
        <w:t>10. Target Users</w:t>
      </w:r>
    </w:p>
    <w:p>
      <w:pPr>
        <w:spacing w:after="100"/>
      </w:pPr>
      <w:r>
        <w:t>Primary users are developers and students learning from structured coding lessons. Secondary users include technical trainers and organizations that want local/offline instructional environments.</w:t>
      </w:r>
    </w:p>
    <w:p>
      <w:pPr>
        <w:pStyle w:val="Heading1"/>
      </w:pPr>
      <w:r>
        <w:t>11. User Personas</w:t>
      </w:r>
    </w:p>
    <w:p>
      <w:pPr>
        <w:spacing w:after="100"/>
      </w:pPr>
      <w:r>
        <w:t>Learner: wants to reproduce and understand code quickly. Instructor: wants lessons to remain traceable and structured. Technical evaluator: wants reproducible local behavior and measurable edge-AI progression.</w:t>
      </w:r>
    </w:p>
    <w:p>
      <w:pPr>
        <w:pStyle w:val="Heading1"/>
      </w:pPr>
      <w:r>
        <w:t>12. Use Cases</w:t>
      </w:r>
    </w:p>
    <w:p>
      <w:pPr>
        <w:spacing w:after="100"/>
      </w:pPr>
      <w:r>
        <w:t>Capture code from a paused lesson; jump from captured code to its lesson timestamp; search across lesson materials; complete a checkpoint; receive tiered hints; run code locally; interpret errors in plain language; view engine/hardware information; and operate in low-resource/offline conditions.</w:t>
      </w:r>
    </w:p>
    <w:p>
      <w:pPr>
        <w:pStyle w:val="Heading1"/>
      </w:pPr>
      <w:r>
        <w:t>13. Functional Requirements</w:t>
      </w:r>
    </w:p>
    <w:p>
      <w:pPr>
        <w:spacing w:after="100"/>
      </w:pPr>
      <w:r>
        <w:t>The current system supports lesson loading, code capture, cleanup, timeline linking, search, checkpoints, hints, local run/error explanation, captions, hardware reporting and benchmark endpoints. Future functional requirements include validated Snapdragon NPU execution and richer local semantic assistance.</w:t>
      </w:r>
    </w:p>
    <w:p>
      <w:pPr>
        <w:pStyle w:val="Heading1"/>
      </w:pPr>
      <w:r>
        <w:t>14. Non-functional Requirements</w:t>
      </w:r>
    </w:p>
    <w:p>
      <w:pPr>
        <w:spacing w:after="100"/>
      </w:pPr>
      <w:r>
        <w:t>Offline operation, responsive interaction, reproducibility, privacy by local processing, graceful CPU fallback, observable runtime status, and clear separation between verified and proposed edge capabilities.</w:t>
      </w:r>
    </w:p>
    <w:p>
      <w:pPr>
        <w:pStyle w:val="Heading1"/>
      </w:pPr>
      <w:r>
        <w:t>15. UX Architecture</w:t>
      </w:r>
    </w:p>
    <w:p>
      <w:pPr>
        <w:spacing w:after="100"/>
      </w:pPr>
      <w:r>
        <w:t>The interface centers on a lesson workspace: lesson content and transcript on one side, code and actions on the other. The main interaction loop is Lesson → Capture → Link → Practice → Run → Explain.</w:t>
      </w:r>
    </w:p>
    <w:p>
      <w:pPr>
        <w:pStyle w:val="Heading1"/>
      </w:pPr>
      <w:r>
        <w:t>16. Information Architecture</w:t>
      </w:r>
    </w:p>
    <w:p>
      <w:pPr>
        <w:spacing w:after="100"/>
      </w:pPr>
      <w:r>
        <w:t>Lesson metadata and assets feed the lesson surface; captured code is linked to timestamps; searchable content is indexed; checkpoints store expected behavior; execution results feed the explanation surface.</w:t>
      </w:r>
    </w:p>
    <w:p>
      <w:pPr>
        <w:pStyle w:val="Heading1"/>
      </w:pPr>
      <w:r>
        <w:t>17. System Architecture</w:t>
      </w:r>
    </w:p>
    <w:p>
      <w:pPr>
        <w:spacing w:after="100"/>
      </w:pPr>
      <w:r>
        <w:t>Browser frontend → FastAPI local server → feature services → ONNX Runtime / local processing → CPU or QNN execution provider. Lesson assets remain local.</w:t>
      </w:r>
    </w:p>
    <w:p>
      <w:pPr>
        <w:pStyle w:val="Heading1"/>
      </w:pPr>
      <w:r>
        <w:t>18. AI Architecture</w:t>
      </w:r>
    </w:p>
    <w:p>
      <w:pPr>
        <w:spacing w:after="100"/>
      </w:pPr>
      <w:r>
        <w:t>Current AI-assisted behavior centers on local OCR using RapidOCR / PP-OCR through ONNX Runtime. Search uses TF-IDF. Error explanation and checkpoint hints are local application logic. A small on-device LLM is a roadmap item, not a current implemented claim.</w:t>
      </w:r>
    </w:p>
    <w:p>
      <w:pPr>
        <w:pStyle w:val="Heading1"/>
      </w:pPr>
      <w:r>
        <w:t>19. Context Management Architecture</w:t>
      </w:r>
    </w:p>
    <w:p>
      <w:pPr>
        <w:spacing w:after="100"/>
      </w:pPr>
      <w:r>
        <w:t>The system retains the lesson timestamp, captured code and learning state so that a code fragment is not detached from the instruction that produced it. The timeline file provides an explicit traceability mechanism.</w:t>
      </w:r>
    </w:p>
    <w:p>
      <w:pPr>
        <w:pStyle w:val="Heading1"/>
      </w:pPr>
      <w:r>
        <w:t>20. Data Architecture</w:t>
      </w:r>
    </w:p>
    <w:p>
      <w:pPr>
        <w:spacing w:after="100"/>
      </w:pPr>
      <w:r>
        <w:t>Lesson packs contain media, slides, transcript/metadata and timeline information. Captured code and application state are processed locally. The repository includes a sample lesson pack and code timeline JSON.</w:t>
      </w:r>
    </w:p>
    <w:p>
      <w:pPr>
        <w:pStyle w:val="Heading1"/>
      </w:pPr>
      <w:r>
        <w:t>21. API Architecture</w:t>
      </w:r>
    </w:p>
    <w:p>
      <w:pPr>
        <w:spacing w:after="100"/>
      </w:pPr>
      <w:r>
        <w:t>The FastAPI service exposes local routes including capture, search, run, check, hardware and benchmark functions. These endpoints keep the frontend thin and make core behavior testable.</w:t>
      </w:r>
    </w:p>
    <w:p>
      <w:pPr>
        <w:pStyle w:val="Heading1"/>
      </w:pPr>
      <w:r>
        <w:t>22. Security Architecture</w:t>
      </w:r>
    </w:p>
    <w:p>
      <w:pPr>
        <w:spacing w:after="100"/>
      </w:pPr>
      <w:r>
        <w:t>Local processing reduces the need to transmit lesson content or captured code to a remote service. The repository also notes that local code execution is not a hardened sandbox and the server should not be exposed to untrusted networks.</w:t>
      </w:r>
    </w:p>
    <w:p>
      <w:pPr>
        <w:pStyle w:val="Heading1"/>
      </w:pPr>
      <w:r>
        <w:t>23. Snapdragon Edge Architecture</w:t>
      </w:r>
    </w:p>
    <w:p>
      <w:pPr>
        <w:spacing w:after="100"/>
      </w:pPr>
      <w:r>
        <w:t>The architecture includes an ONNX Runtime QNN execution-provider path. The intended edge path is CPU baseline → QNN provider → Snapdragon NPU validation → model optimization. No unmeasured Snapdragon performance is claimed.</w:t>
      </w:r>
    </w:p>
    <w:p>
      <w:pPr>
        <w:pStyle w:val="Heading1"/>
      </w:pPr>
      <w:r>
        <w:t>24. AI Model Strategy</w:t>
      </w:r>
    </w:p>
    <w:p>
      <w:pPr>
        <w:spacing w:after="100"/>
      </w:pPr>
      <w:r>
        <w:t>Near-term: validate and optimize the existing OCR path on Snapdragon. Medium-term: add compact embedding models for semantic retrieval and Whisper-class transcription on-device where practical. Longer-term: consider a small local language model for richer explanations.</w:t>
      </w:r>
    </w:p>
    <w:p>
      <w:pPr>
        <w:pStyle w:val="Heading1"/>
      </w:pPr>
      <w:r>
        <w:t>25. Local vs Cloud AI Strategy</w:t>
      </w:r>
    </w:p>
    <w:p>
      <w:pPr>
        <w:spacing w:after="100"/>
      </w:pPr>
      <w:r>
        <w:t>Core lesson workflows should remain local to support offline use and privacy. Cloud services could be optional for future workflows but are not required for the core product concept.</w:t>
      </w:r>
    </w:p>
    <w:p>
      <w:pPr>
        <w:pStyle w:val="Heading1"/>
      </w:pPr>
      <w:r>
        <w:t>26. Hallucination Prevention</w:t>
      </w:r>
    </w:p>
    <w:p>
      <w:pPr>
        <w:spacing w:after="100"/>
      </w:pPr>
      <w:r>
        <w:t>The system should prefer deterministic artifacts for traceability: actual lesson timestamps, captured code, checkpoint results and execution output. Future generative explanations should cite the local context supplied to the model and avoid inventing unseen code behavior.</w:t>
      </w:r>
    </w:p>
    <w:p>
      <w:pPr>
        <w:pStyle w:val="Heading1"/>
      </w:pPr>
      <w:r>
        <w:t>27. Human-in-the-loop Design</w:t>
      </w:r>
    </w:p>
    <w:p>
      <w:pPr>
        <w:spacing w:after="100"/>
      </w:pPr>
      <w:r>
        <w:t>AI performs assistance such as OCR, search, hints and explanations. The learner reviews the captured code, chooses whether to apply suggestions, runs the code and controls the learning flow.</w:t>
      </w:r>
    </w:p>
    <w:p>
      <w:pPr>
        <w:pStyle w:val="Heading1"/>
      </w:pPr>
      <w:r>
        <w:t>28. Workflow</w:t>
      </w:r>
    </w:p>
    <w:p>
      <w:pPr>
        <w:spacing w:after="100"/>
      </w:pPr>
      <w:r>
        <w:t>Open lesson → pause → capture → OCR cleanup → trace timestamp → search/checkpoint → run → explain → continue learning. This is the primary demo story.</w:t>
      </w:r>
    </w:p>
    <w:p>
      <w:pPr>
        <w:pStyle w:val="Heading1"/>
      </w:pPr>
      <w:r>
        <w:t>29. Database / Storage Design</w:t>
      </w:r>
    </w:p>
    <w:p>
      <w:pPr>
        <w:spacing w:after="100"/>
      </w:pPr>
      <w:r>
        <w:t>The current implementation is file/lesson-pack oriented rather than a heavy database system. This keeps the offline deployment simple. Structured JSON supports timeline and lesson metadata; future scale may justify a local database.</w:t>
      </w:r>
    </w:p>
    <w:p>
      <w:pPr>
        <w:pStyle w:val="Heading1"/>
      </w:pPr>
      <w:r>
        <w:t>30. Technology Stack</w:t>
      </w:r>
    </w:p>
    <w:p>
      <w:pPr>
        <w:spacing w:after="100"/>
      </w:pPr>
      <w:r>
        <w:t>Python; FastAPI; Uvicorn; HTML/CSS/JavaScript; ONNX Runtime; RapidOCR / PP-OCR; scikit-learn TF-IDF; Pillow/OpenCV; psutil; and the QNN execution-provider path.</w:t>
      </w:r>
    </w:p>
    <w:p>
      <w:pPr>
        <w:pStyle w:val="Heading1"/>
      </w:pPr>
      <w:r>
        <w:t>31. Repository Architecture</w:t>
      </w:r>
    </w:p>
    <w:p>
      <w:pPr>
        <w:spacing w:after="100"/>
      </w:pPr>
      <w:r>
        <w:t>The repository is organized around backend services, web frontend, lesson assets, tools, documentation, benchmarks, requirements and launch scripts. The sample lesson provides reproducible demonstration content.</w:t>
      </w:r>
    </w:p>
    <w:p>
      <w:pPr>
        <w:pStyle w:val="Heading1"/>
      </w:pPr>
      <w:r>
        <w:t>32. MVP</w:t>
      </w:r>
    </w:p>
    <w:p>
      <w:pPr>
        <w:spacing w:after="100"/>
      </w:pPr>
      <w:r>
        <w:t>The MVP is the working offline learning loop: lesson playback/context, OCR capture, traceability, search, checkpoints/hints, local execution/error explanation, captions and runtime visibility.</w:t>
      </w:r>
    </w:p>
    <w:p>
      <w:pPr>
        <w:pStyle w:val="Heading1"/>
      </w:pPr>
      <w:r>
        <w:t>33. Development Roadmap</w:t>
      </w:r>
    </w:p>
    <w:p>
      <w:pPr>
        <w:spacing w:after="100"/>
      </w:pPr>
      <w:r>
        <w:t>Phase 1: validate the current CPU workflow. Phase 2: validate QNN/Snapdragon NPU execution and measure latency/memory/power. Phase 3: optimize OCR and add semantic embeddings. Phase 4: add local transcription and richer on-device assistance.</w:t>
      </w:r>
    </w:p>
    <w:p>
      <w:pPr>
        <w:pStyle w:val="Heading1"/>
      </w:pPr>
      <w:r>
        <w:t>34. Testing Strategy</w:t>
      </w:r>
    </w:p>
    <w:p>
      <w:pPr>
        <w:spacing w:after="100"/>
      </w:pPr>
      <w:r>
        <w:t>Use deterministic headless tests for search, checkpoints, hints, run/error explanation and captions; sample-based OCR exact-match checks; API endpoint tests; offline workflow tests; then device-level Snapdragon tests covering correctness, latency, memory, utilization and power/thermal behavior.</w:t>
      </w:r>
    </w:p>
    <w:p>
      <w:pPr>
        <w:pStyle w:val="Heading1"/>
      </w:pPr>
      <w:r>
        <w:t>35. Evaluation Metrics</w:t>
      </w:r>
    </w:p>
    <w:p>
      <w:pPr>
        <w:spacing w:after="100"/>
      </w:pPr>
      <w:r>
        <w:t>Task completion time, context switches per task, OCR exact-match rate, manual correction rate, search relevance, checkpoint success, execution latency, CPU/NPU utilization, memory use, offline success rate, and eventually power/thermal behavior on target Snapdragon hardware.</w:t>
      </w:r>
    </w:p>
    <w:p>
      <w:pPr>
        <w:pStyle w:val="Heading1"/>
      </w:pPr>
      <w:r>
        <w:t>36. Security &amp; Privacy</w:t>
      </w:r>
    </w:p>
    <w:p>
      <w:pPr>
        <w:spacing w:after="100"/>
      </w:pPr>
      <w:r>
        <w:t>Local-first processing keeps captured code and lesson assets on the device for the core workflow. The product should clearly communicate the execution-sandbox limitation and avoid exposing the local server to untrusted networks.</w:t>
      </w:r>
    </w:p>
    <w:p>
      <w:pPr>
        <w:pStyle w:val="Heading1"/>
      </w:pPr>
      <w:r>
        <w:t>37. Deployment Architecture</w:t>
      </w:r>
    </w:p>
    <w:p>
      <w:pPr>
        <w:spacing w:after="100"/>
      </w:pPr>
      <w:r>
        <w:t>The current deployment is a local application/server workflow. The browser connects to a local FastAPI process. Edge deployment can evolve toward a Snapdragon device with QNN-backed inference and locally packaged models.</w:t>
      </w:r>
    </w:p>
    <w:p>
      <w:pPr>
        <w:pStyle w:val="Heading1"/>
      </w:pPr>
      <w:r>
        <w:t>38. Demo Scenario</w:t>
      </w:r>
    </w:p>
    <w:p>
      <w:pPr>
        <w:spacing w:after="100"/>
      </w:pPr>
      <w:r>
        <w:t>A 90-second demonstration opens a sample lesson, pauses on code, captures the frame, shows OCR output, jumps to the lesson timestamp, completes a checkpoint, runs code, and explains an error. The final step shows the runtime/engine panel and distinguishes CPU baseline from QNN availability.</w:t>
      </w:r>
    </w:p>
    <w:p>
      <w:pPr>
        <w:pStyle w:val="Heading1"/>
      </w:pPr>
      <w:r>
        <w:t>39. Future Scope</w:t>
      </w:r>
    </w:p>
    <w:p>
      <w:pPr>
        <w:spacing w:after="100"/>
      </w:pPr>
      <w:r>
        <w:t>Snapdragon NPU validation; OCR optimization; semantic embeddings; on-device transcription; small local LLM assistance; richer lesson authoring; collaboration/governance for enterprise education; and stronger execution isolation.</w:t>
      </w:r>
    </w:p>
    <w:p>
      <w:pPr>
        <w:pStyle w:val="Heading1"/>
      </w:pPr>
      <w:r>
        <w:t>40. Qualcomm/Snapdragon Submission Description</w:t>
      </w:r>
    </w:p>
    <w:p>
      <w:pPr>
        <w:spacing w:after="100"/>
      </w:pPr>
      <w:r>
        <w:t>CodeSync-AI presents a local-first coding classroom where AI is useful because it is close to the learning context. The existing stack already supports ONNX Runtime and a QNN execution-provider path, creating a concrete route toward Snapdragon acceleration. The submission deliberately separates working CPU evidence from future Snapdragon validation.</w:t>
      </w:r>
    </w:p>
    <w:p>
      <w:pPr>
        <w:pStyle w:val="Heading1"/>
      </w:pPr>
      <w:r>
        <w:t>41. GitHub Repository Structure</w:t>
      </w:r>
    </w:p>
    <w:p>
      <w:pPr>
        <w:spacing w:after="100"/>
      </w:pPr>
      <w:r>
        <w:t>Key areas include backend services, web UI, lessons, tools, docs, benchmarks, requirements and launch scripts. The repository also contains a sample lesson pack and timeline data used for reproducible demonstrations.</w:t>
      </w:r>
    </w:p>
    <w:p>
      <w:pPr>
        <w:pStyle w:val="Heading1"/>
      </w:pPr>
      <w:r>
        <w:t>42. 90-second Pitch</w:t>
      </w:r>
    </w:p>
    <w:p>
      <w:pPr>
        <w:spacing w:after="100"/>
      </w:pPr>
      <w:r>
        <w:t>CodeSync-AI removes the hidden tax of learning code: context switching. Instead of watching a lesson in one place, copying code into another and repeatedly rewinding, the learner stays inside one local workspace. Pause the lesson, capture the code with on-device OCR, trace it to the exact lesson moment, practice with checkpoints and hints, run it locally, and understand errors without leaving the flow. Today, the workflow is CPU-validated and offline-first. The QNN path is wired, and the next engineering step is measured Snapdragon NPU validation and model optimization. The principle is simple: AI assists, humans review, and the learning context stays visible.</w:t>
      </w:r>
    </w:p>
    <w:p>
      <w:pPr>
        <w:pStyle w:val="Heading1"/>
      </w:pPr>
      <w:r>
        <w:t>43. References</w:t>
      </w:r>
    </w:p>
    <w:p>
      <w:pPr>
        <w:spacing w:after="100"/>
      </w:pPr>
      <w:r>
        <w:t>Primary repository: https://github.com/kartiksaxena-max/CodeSync-AI-One-Screen-Zero-Alt-Tabs-</w:t>
      </w:r>
    </w:p>
    <w:p>
      <w:pPr>
        <w:spacing w:after="100"/>
      </w:pPr>
      <w:r>
        <w:t>Qualcomm AI Hub resources: https://aihub.qualcomm.com/resources</w:t>
      </w:r>
    </w:p>
    <w:p>
      <w:pPr>
        <w:spacing w:after="100"/>
      </w:pPr>
      <w:r>
        <w:t>Qualcomm AI Hub documentation/resources should be used for current device/runtime targeting and deployment guidance. All product capability statements in this document are based on the repository implementation and are intentionally separated from roadmap claims.</w:t>
      </w:r>
    </w:p>
    <w:p>
      <w:pPr>
        <w:pStyle w:val="Heading1"/>
      </w:pPr>
      <w:r>
        <w:t>Submission Status Matrix</w:t>
      </w:r>
    </w:p>
    <w:tbl>
      <w:tblPr>
        <w:tblStyle w:val="TableGrid"/>
        <w:tblW w:type="auto" w:w="0"/>
        <w:tblLook w:firstColumn="1" w:firstRow="1" w:lastColumn="0" w:lastRow="0" w:noHBand="0" w:noVBand="1" w:val="04A0"/>
      </w:tblPr>
      <w:tblGrid>
        <w:gridCol w:w="3360"/>
        <w:gridCol w:w="3360"/>
        <w:gridCol w:w="3360"/>
      </w:tblGrid>
      <w:tr>
        <w:tc>
          <w:tcPr>
            <w:tcW w:type="dxa" w:w="3360"/>
          </w:tcPr>
          <w:p>
            <w:r>
              <w:t>Area</w:t>
            </w:r>
          </w:p>
        </w:tc>
        <w:tc>
          <w:tcPr>
            <w:tcW w:type="dxa" w:w="3360"/>
          </w:tcPr>
          <w:p>
            <w:r>
              <w:t>Status</w:t>
            </w:r>
          </w:p>
        </w:tc>
        <w:tc>
          <w:tcPr>
            <w:tcW w:type="dxa" w:w="3360"/>
          </w:tcPr>
          <w:p>
            <w:r>
              <w:t>Evidence / next step</w:t>
            </w:r>
          </w:p>
        </w:tc>
      </w:tr>
      <w:tr>
        <w:tc>
          <w:tcPr>
            <w:tcW w:type="dxa" w:w="3360"/>
          </w:tcPr>
          <w:p>
            <w:r>
              <w:t>Offline workflow</w:t>
            </w:r>
          </w:p>
        </w:tc>
        <w:tc>
          <w:tcPr>
            <w:tcW w:type="dxa" w:w="3360"/>
          </w:tcPr>
          <w:p>
            <w:r>
              <w:t>Built</w:t>
            </w:r>
          </w:p>
        </w:tc>
        <w:tc>
          <w:tcPr>
            <w:tcW w:type="dxa" w:w="3360"/>
          </w:tcPr>
          <w:p>
            <w:r>
              <w:t>Repository implementation + sample lesson</w:t>
            </w:r>
          </w:p>
        </w:tc>
      </w:tr>
      <w:tr>
        <w:tc>
          <w:tcPr>
            <w:tcW w:type="dxa" w:w="3360"/>
          </w:tcPr>
          <w:p>
            <w:r>
              <w:t>OCR code capture</w:t>
            </w:r>
          </w:p>
        </w:tc>
        <w:tc>
          <w:tcPr>
            <w:tcW w:type="dxa" w:w="3360"/>
          </w:tcPr>
          <w:p>
            <w:r>
              <w:t>Built</w:t>
            </w:r>
          </w:p>
        </w:tc>
        <w:tc>
          <w:tcPr>
            <w:tcW w:type="dxa" w:w="3360"/>
          </w:tcPr>
          <w:p>
            <w:r>
              <w:t>RapidOCR / PP-OCR; 10/10 sample lines reported exact</w:t>
            </w:r>
          </w:p>
        </w:tc>
      </w:tr>
      <w:tr>
        <w:tc>
          <w:tcPr>
            <w:tcW w:type="dxa" w:w="3360"/>
          </w:tcPr>
          <w:p>
            <w:r>
              <w:t>Search / checkpoints / hints</w:t>
            </w:r>
          </w:p>
        </w:tc>
        <w:tc>
          <w:tcPr>
            <w:tcW w:type="dxa" w:w="3360"/>
          </w:tcPr>
          <w:p>
            <w:r>
              <w:t>Built</w:t>
            </w:r>
          </w:p>
        </w:tc>
        <w:tc>
          <w:tcPr>
            <w:tcW w:type="dxa" w:w="3360"/>
          </w:tcPr>
          <w:p>
            <w:r>
              <w:t>Headless logic tests reported</w:t>
            </w:r>
          </w:p>
        </w:tc>
      </w:tr>
      <w:tr>
        <w:tc>
          <w:tcPr>
            <w:tcW w:type="dxa" w:w="3360"/>
          </w:tcPr>
          <w:p>
            <w:r>
              <w:t>Local execution / error explanation</w:t>
            </w:r>
          </w:p>
        </w:tc>
        <w:tc>
          <w:tcPr>
            <w:tcW w:type="dxa" w:w="3360"/>
          </w:tcPr>
          <w:p>
            <w:r>
              <w:t>Built</w:t>
            </w:r>
          </w:p>
        </w:tc>
        <w:tc>
          <w:tcPr>
            <w:tcW w:type="dxa" w:w="3360"/>
          </w:tcPr>
          <w:p>
            <w:r>
              <w:t>Implemented; execution not a hardened sandbox</w:t>
            </w:r>
          </w:p>
        </w:tc>
      </w:tr>
      <w:tr>
        <w:tc>
          <w:tcPr>
            <w:tcW w:type="dxa" w:w="3360"/>
          </w:tcPr>
          <w:p>
            <w:r>
              <w:t>QNN execution-provider path</w:t>
            </w:r>
          </w:p>
        </w:tc>
        <w:tc>
          <w:tcPr>
            <w:tcW w:type="dxa" w:w="3360"/>
          </w:tcPr>
          <w:p>
            <w:r>
              <w:t>Wired</w:t>
            </w:r>
          </w:p>
        </w:tc>
        <w:tc>
          <w:tcPr>
            <w:tcW w:type="dxa" w:w="3360"/>
          </w:tcPr>
          <w:p>
            <w:r>
              <w:t>Validate on Snapdragon hardware</w:t>
            </w:r>
          </w:p>
        </w:tc>
      </w:tr>
      <w:tr>
        <w:tc>
          <w:tcPr>
            <w:tcW w:type="dxa" w:w="3360"/>
          </w:tcPr>
          <w:p>
            <w:r>
              <w:t>Snapdragon NPU benchmark</w:t>
            </w:r>
          </w:p>
        </w:tc>
        <w:tc>
          <w:tcPr>
            <w:tcW w:type="dxa" w:w="3360"/>
          </w:tcPr>
          <w:p>
            <w:r>
              <w:t>Not yet validated</w:t>
            </w:r>
          </w:p>
        </w:tc>
        <w:tc>
          <w:tcPr>
            <w:tcW w:type="dxa" w:w="3360"/>
          </w:tcPr>
          <w:p>
            <w:r>
              <w:t>Measure latency, memory, utilization, power/thermal</w:t>
            </w:r>
          </w:p>
        </w:tc>
      </w:tr>
      <w:tr>
        <w:tc>
          <w:tcPr>
            <w:tcW w:type="dxa" w:w="3360"/>
          </w:tcPr>
          <w:p>
            <w:r>
              <w:t>Qualcomm AI Hub optimization</w:t>
            </w:r>
          </w:p>
        </w:tc>
        <w:tc>
          <w:tcPr>
            <w:tcW w:type="dxa" w:w="3360"/>
          </w:tcPr>
          <w:p>
            <w:r>
              <w:t>Roadmap</w:t>
            </w:r>
          </w:p>
        </w:tc>
        <w:tc>
          <w:tcPr>
            <w:tcW w:type="dxa" w:w="3360"/>
          </w:tcPr>
          <w:p>
            <w:r>
              <w:t>Use current AI Hub tooling for model/device validation</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