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5EF2F" w14:textId="12235686" w:rsidR="00397EE8" w:rsidRPr="003F1E0F" w:rsidRDefault="00773F4C" w:rsidP="00397EE8">
      <w:pPr>
        <w:pStyle w:val="PlainText"/>
        <w:pBdr>
          <w:top w:val="single" w:sz="4" w:space="1" w:color="auto"/>
          <w:bottom w:val="single" w:sz="4" w:space="1" w:color="auto"/>
        </w:pBdr>
        <w:ind w:left="993" w:hanging="993"/>
        <w:rPr>
          <w:b/>
        </w:rPr>
      </w:pPr>
      <w:r>
        <w:rPr>
          <w:b/>
        </w:rPr>
        <w:t>T</w:t>
      </w:r>
      <w:r w:rsidR="007E68AB" w:rsidRPr="003F1E0F">
        <w:rPr>
          <w:b/>
        </w:rPr>
        <w:t>OPIC:</w:t>
      </w:r>
      <w:r w:rsidR="007E68AB" w:rsidRPr="003F1E0F">
        <w:rPr>
          <w:b/>
        </w:rPr>
        <w:tab/>
      </w:r>
      <w:r>
        <w:rPr>
          <w:b/>
        </w:rPr>
        <w:t>GGIS development: user cases</w:t>
      </w:r>
    </w:p>
    <w:p w14:paraId="71F597EB" w14:textId="416B395E" w:rsidR="007E68AB" w:rsidRPr="003221C8" w:rsidRDefault="007E68AB" w:rsidP="00397EE8">
      <w:pPr>
        <w:pStyle w:val="PlainText"/>
        <w:pBdr>
          <w:top w:val="single" w:sz="4" w:space="1" w:color="auto"/>
          <w:bottom w:val="single" w:sz="4" w:space="1" w:color="auto"/>
        </w:pBdr>
        <w:ind w:left="993" w:hanging="993"/>
      </w:pPr>
      <w:r w:rsidRPr="003221C8">
        <w:rPr>
          <w:b/>
        </w:rPr>
        <w:t>DATE:</w:t>
      </w:r>
      <w:r w:rsidRPr="003221C8">
        <w:tab/>
      </w:r>
      <w:r w:rsidR="00773F4C">
        <w:t>10</w:t>
      </w:r>
      <w:r w:rsidR="003F1E0F">
        <w:t xml:space="preserve"> May 20</w:t>
      </w:r>
      <w:r w:rsidR="00773F4C">
        <w:t>20</w:t>
      </w:r>
    </w:p>
    <w:p w14:paraId="12AD165E" w14:textId="068DF867" w:rsidR="007E68AB" w:rsidRPr="003221C8" w:rsidRDefault="007E68AB" w:rsidP="00397EE8">
      <w:pPr>
        <w:pStyle w:val="PlainText"/>
        <w:pBdr>
          <w:top w:val="single" w:sz="4" w:space="1" w:color="auto"/>
          <w:bottom w:val="single" w:sz="4" w:space="1" w:color="auto"/>
        </w:pBdr>
        <w:ind w:left="993" w:hanging="993"/>
      </w:pPr>
      <w:r w:rsidRPr="003221C8">
        <w:rPr>
          <w:b/>
        </w:rPr>
        <w:t>FROM:</w:t>
      </w:r>
      <w:r w:rsidRPr="003221C8">
        <w:tab/>
      </w:r>
      <w:r w:rsidR="00773F4C">
        <w:t>Arnaud Sterckx</w:t>
      </w:r>
      <w:r w:rsidR="000B08C3" w:rsidRPr="003221C8">
        <w:t xml:space="preserve"> - IGRAC</w:t>
      </w:r>
    </w:p>
    <w:p w14:paraId="153FBC8A" w14:textId="77777777" w:rsidR="00397EE8" w:rsidRDefault="00397EE8" w:rsidP="00397EE8">
      <w:pPr>
        <w:pStyle w:val="PlainText"/>
        <w:ind w:left="993" w:hanging="993"/>
      </w:pPr>
    </w:p>
    <w:p w14:paraId="40A68583" w14:textId="2FABF312" w:rsidR="00773F4C" w:rsidRPr="00773F4C" w:rsidRDefault="00773F4C" w:rsidP="00773F4C">
      <w:pPr>
        <w:rPr>
          <w:i/>
          <w:iCs/>
          <w:lang w:val="en-US"/>
        </w:rPr>
      </w:pPr>
      <w:r w:rsidRPr="00773F4C">
        <w:rPr>
          <w:i/>
          <w:iCs/>
          <w:lang w:val="en-US"/>
        </w:rPr>
        <w:t>This document explores different user cases for the GGIS</w:t>
      </w:r>
      <w:r>
        <w:rPr>
          <w:i/>
          <w:iCs/>
          <w:lang w:val="en-US"/>
        </w:rPr>
        <w:t>…</w:t>
      </w:r>
    </w:p>
    <w:p w14:paraId="4930A9F0" w14:textId="7E6CFE29" w:rsidR="0047786D" w:rsidRPr="009F42FC" w:rsidRDefault="00773F4C" w:rsidP="009F42FC">
      <w:pPr>
        <w:pStyle w:val="Heading1"/>
      </w:pPr>
      <w:r>
        <w:t>Unregistered user</w:t>
      </w:r>
    </w:p>
    <w:p w14:paraId="6AF431AE" w14:textId="15FCA858" w:rsidR="009F42FC" w:rsidRDefault="00773F4C" w:rsidP="00773F4C">
      <w:r>
        <w:t xml:space="preserve">The unregistered user is the occasional visitor of the GGIS. He is looking for groundwater data and information on a specific topic or region. </w:t>
      </w:r>
      <w:r w:rsidR="005C1BD5">
        <w:t xml:space="preserve">He is for instance a policy/decision-makers, farmer, consultant, driller, water manager, researcher, employee for </w:t>
      </w:r>
      <w:proofErr w:type="gramStart"/>
      <w:r w:rsidR="005C1BD5">
        <w:t>a</w:t>
      </w:r>
      <w:proofErr w:type="gramEnd"/>
      <w:r w:rsidR="005C1BD5">
        <w:t xml:space="preserve"> NGO, etc. </w:t>
      </w:r>
      <w:r>
        <w:t>After consulting the GGIS, he will figure out that:</w:t>
      </w:r>
    </w:p>
    <w:p w14:paraId="548457B5" w14:textId="7CD2E704" w:rsidR="00773F4C" w:rsidRDefault="00773F4C" w:rsidP="00773F4C">
      <w:pPr>
        <w:pStyle w:val="ListParagraph"/>
        <w:numPr>
          <w:ilvl w:val="0"/>
          <w:numId w:val="12"/>
        </w:numPr>
      </w:pPr>
      <w:r>
        <w:t>The GGIS doesn’t provide the information he was looking for</w:t>
      </w:r>
    </w:p>
    <w:p w14:paraId="41F57452" w14:textId="0294B09B" w:rsidR="00773F4C" w:rsidRDefault="00773F4C" w:rsidP="00773F4C">
      <w:pPr>
        <w:pStyle w:val="ListParagraph"/>
        <w:numPr>
          <w:ilvl w:val="0"/>
          <w:numId w:val="12"/>
        </w:numPr>
      </w:pPr>
      <w:r>
        <w:t>He found the information he was looking for</w:t>
      </w:r>
    </w:p>
    <w:p w14:paraId="1D47E80D" w14:textId="5D5A5834" w:rsidR="00773F4C" w:rsidRDefault="00773F4C" w:rsidP="00773F4C">
      <w:pPr>
        <w:pStyle w:val="ListParagraph"/>
        <w:numPr>
          <w:ilvl w:val="0"/>
          <w:numId w:val="12"/>
        </w:numPr>
      </w:pPr>
      <w:r>
        <w:t xml:space="preserve">He needs more, in which case he decides to contact IGRAC or to register (Section </w:t>
      </w:r>
      <w:r>
        <w:fldChar w:fldCharType="begin"/>
      </w:r>
      <w:r>
        <w:instrText xml:space="preserve"> REF _Ref40004501 \r \h </w:instrText>
      </w:r>
      <w:r>
        <w:fldChar w:fldCharType="separate"/>
      </w:r>
      <w:r>
        <w:t>2</w:t>
      </w:r>
      <w:r>
        <w:fldChar w:fldCharType="end"/>
      </w:r>
      <w:r>
        <w:t>)</w:t>
      </w:r>
    </w:p>
    <w:p w14:paraId="1EC939CE" w14:textId="77777777" w:rsidR="00773F4C" w:rsidRDefault="00773F4C" w:rsidP="00773F4C"/>
    <w:p w14:paraId="46D76AEE" w14:textId="2D5130C8" w:rsidR="00773F4C" w:rsidRDefault="00773F4C" w:rsidP="00773F4C">
      <w:r>
        <w:t>Exploring the data would be a stepwise process:</w:t>
      </w:r>
    </w:p>
    <w:p w14:paraId="060A6A42" w14:textId="27B7C12D" w:rsidR="00FE6369" w:rsidRPr="00F97D87" w:rsidRDefault="00773F4C" w:rsidP="00604D82">
      <w:pPr>
        <w:pStyle w:val="ListParagraph"/>
        <w:numPr>
          <w:ilvl w:val="0"/>
          <w:numId w:val="15"/>
        </w:numPr>
        <w:spacing w:after="0" w:line="240" w:lineRule="auto"/>
        <w:contextualSpacing w:val="0"/>
        <w:rPr>
          <w:lang w:val="en-US"/>
        </w:rPr>
      </w:pPr>
      <w:r w:rsidRPr="00F97D87">
        <w:rPr>
          <w:lang w:val="en-US"/>
        </w:rPr>
        <w:t xml:space="preserve">The user is first invited to look at one of the main </w:t>
      </w:r>
      <w:r w:rsidRPr="00F97D87">
        <w:rPr>
          <w:u w:val="single"/>
          <w:lang w:val="en-US"/>
        </w:rPr>
        <w:t>regional/thematic/project-specific viewers</w:t>
      </w:r>
      <w:r w:rsidRPr="00F97D87">
        <w:rPr>
          <w:lang w:val="en-US"/>
        </w:rPr>
        <w:t xml:space="preserve"> (</w:t>
      </w:r>
      <w:proofErr w:type="spellStart"/>
      <w:r w:rsidRPr="00F97D87">
        <w:rPr>
          <w:lang w:val="en-US"/>
        </w:rPr>
        <w:t>cfr</w:t>
      </w:r>
      <w:proofErr w:type="spellEnd"/>
      <w:r w:rsidRPr="00F97D87">
        <w:rPr>
          <w:lang w:val="en-US"/>
        </w:rPr>
        <w:t>. Current GGIS). These main viewers are currently accessible from the website of IGRAC (</w:t>
      </w:r>
      <w:hyperlink r:id="rId8" w:history="1">
        <w:r w:rsidRPr="00F97D87">
          <w:rPr>
            <w:color w:val="0000FF"/>
            <w:u w:val="single"/>
          </w:rPr>
          <w:t>https://www.un-igrac.org/global-groundwater-information-system-ggis</w:t>
        </w:r>
      </w:hyperlink>
      <w:r w:rsidRPr="00F97D87">
        <w:rPr>
          <w:lang w:val="en-US"/>
        </w:rPr>
        <w:t>). A main GGIS page exists where the viewers are available (</w:t>
      </w:r>
      <w:hyperlink r:id="rId9" w:history="1">
        <w:r w:rsidRPr="00F97D87">
          <w:rPr>
            <w:color w:val="0000FF"/>
            <w:u w:val="single"/>
          </w:rPr>
          <w:t>https://apps.geodan.nl/igrac/ggis-viewer/</w:t>
        </w:r>
      </w:hyperlink>
      <w:r>
        <w:t xml:space="preserve">, </w:t>
      </w:r>
      <w:r w:rsidRPr="00F97D87">
        <w:rPr>
          <w:lang w:val="en-US"/>
        </w:rPr>
        <w:t xml:space="preserve">Figure 1) but we no longer use it because we can’t update the content ourselves. </w:t>
      </w:r>
      <w:r w:rsidR="00FE6369" w:rsidRPr="00F97D87">
        <w:rPr>
          <w:lang w:val="en-US"/>
        </w:rPr>
        <w:t xml:space="preserve">As all data (see below) and features for admins and registered users are managed in </w:t>
      </w:r>
      <w:proofErr w:type="spellStart"/>
      <w:r w:rsidR="00FE6369" w:rsidRPr="00F97D87">
        <w:rPr>
          <w:lang w:val="en-US"/>
        </w:rPr>
        <w:t>GeoNode</w:t>
      </w:r>
      <w:proofErr w:type="spellEnd"/>
      <w:r w:rsidR="00FE6369" w:rsidRPr="00F97D87">
        <w:rPr>
          <w:lang w:val="en-US"/>
        </w:rPr>
        <w:t>, superpos</w:t>
      </w:r>
      <w:r w:rsidR="000E7519">
        <w:rPr>
          <w:lang w:val="en-US"/>
        </w:rPr>
        <w:t>ing</w:t>
      </w:r>
      <w:r w:rsidR="00FE6369" w:rsidRPr="00F97D87">
        <w:rPr>
          <w:lang w:val="en-US"/>
        </w:rPr>
        <w:t xml:space="preserve"> a dedicated GGIS page</w:t>
      </w:r>
      <w:r w:rsidR="00F97D87" w:rsidRPr="00F97D87">
        <w:rPr>
          <w:lang w:val="en-US"/>
        </w:rPr>
        <w:t xml:space="preserve"> to the default </w:t>
      </w:r>
      <w:proofErr w:type="spellStart"/>
      <w:r w:rsidR="00F97D87" w:rsidRPr="00F97D87">
        <w:rPr>
          <w:lang w:val="en-US"/>
        </w:rPr>
        <w:t>GeoNode</w:t>
      </w:r>
      <w:proofErr w:type="spellEnd"/>
      <w:r w:rsidR="00F97D87" w:rsidRPr="00F97D87">
        <w:rPr>
          <w:lang w:val="en-US"/>
        </w:rPr>
        <w:t xml:space="preserve"> main page</w:t>
      </w:r>
      <w:r w:rsidR="000E7519">
        <w:rPr>
          <w:lang w:val="en-US"/>
        </w:rPr>
        <w:t xml:space="preserve"> might not be appropriate</w:t>
      </w:r>
      <w:r w:rsidR="00FE6369" w:rsidRPr="00F97D87">
        <w:rPr>
          <w:lang w:val="en-US"/>
        </w:rPr>
        <w:t>. We could continue using the IGRAC website</w:t>
      </w:r>
      <w:r w:rsidR="00F97D87" w:rsidRPr="00F97D87">
        <w:rPr>
          <w:lang w:val="en-US"/>
        </w:rPr>
        <w:t xml:space="preserve"> for highlighting the main viewers</w:t>
      </w:r>
      <w:r w:rsidR="00FE6369" w:rsidRPr="00F97D87">
        <w:rPr>
          <w:lang w:val="en-US"/>
        </w:rPr>
        <w:t xml:space="preserve">. </w:t>
      </w:r>
      <w:r w:rsidR="00791084" w:rsidRPr="00791084">
        <w:rPr>
          <w:highlight w:val="yellow"/>
          <w:lang w:val="en-US"/>
        </w:rPr>
        <w:sym w:font="Wingdings" w:char="F0E0"/>
      </w:r>
      <w:r w:rsidR="00791084" w:rsidRPr="00791084">
        <w:rPr>
          <w:highlight w:val="yellow"/>
          <w:lang w:val="en-US"/>
        </w:rPr>
        <w:t xml:space="preserve"> Or would it be possible to customize the main page of </w:t>
      </w:r>
      <w:proofErr w:type="spellStart"/>
      <w:r w:rsidR="00791084" w:rsidRPr="00791084">
        <w:rPr>
          <w:highlight w:val="yellow"/>
          <w:lang w:val="en-US"/>
        </w:rPr>
        <w:t>GeoNode</w:t>
      </w:r>
      <w:proofErr w:type="spellEnd"/>
      <w:r w:rsidR="00791084" w:rsidRPr="00791084">
        <w:rPr>
          <w:highlight w:val="yellow"/>
          <w:lang w:val="en-US"/>
        </w:rPr>
        <w:t>, in order to highlight the viewers?</w:t>
      </w:r>
      <w:r w:rsidR="00791084">
        <w:rPr>
          <w:lang w:val="en-US"/>
        </w:rPr>
        <w:t xml:space="preserve"> </w:t>
      </w:r>
      <w:r w:rsidR="00FE6369" w:rsidRPr="00F97D87">
        <w:rPr>
          <w:lang w:val="en-US"/>
        </w:rPr>
        <w:t>Developing a dedicated GGIS page might be needed though for handling the GWML2 database</w:t>
      </w:r>
      <w:r w:rsidR="00F97D87" w:rsidRPr="00F97D87">
        <w:rPr>
          <w:lang w:val="en-US"/>
        </w:rPr>
        <w:t>.</w:t>
      </w:r>
    </w:p>
    <w:p w14:paraId="1F273D3B" w14:textId="77777777" w:rsidR="00773F4C" w:rsidRDefault="00773F4C" w:rsidP="00773F4C">
      <w:pPr>
        <w:ind w:left="360"/>
        <w:rPr>
          <w:lang w:val="en-US"/>
        </w:rPr>
      </w:pPr>
    </w:p>
    <w:p w14:paraId="3F64CE82" w14:textId="77777777" w:rsidR="00773F4C" w:rsidRDefault="00773F4C" w:rsidP="00773F4C">
      <w:pPr>
        <w:keepNext/>
        <w:ind w:left="360"/>
        <w:jc w:val="center"/>
      </w:pPr>
      <w:r>
        <w:rPr>
          <w:noProof/>
        </w:rPr>
        <w:lastRenderedPageBreak/>
        <w:drawing>
          <wp:inline distT="0" distB="0" distL="0" distR="0" wp14:anchorId="7E811C3C" wp14:editId="0D515BCE">
            <wp:extent cx="5010150" cy="30248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5549" cy="3034122"/>
                    </a:xfrm>
                    <a:prstGeom prst="rect">
                      <a:avLst/>
                    </a:prstGeom>
                  </pic:spPr>
                </pic:pic>
              </a:graphicData>
            </a:graphic>
          </wp:inline>
        </w:drawing>
      </w:r>
    </w:p>
    <w:p w14:paraId="19533569" w14:textId="053BACA1" w:rsidR="00773F4C" w:rsidRPr="00E77D4C" w:rsidRDefault="00773F4C" w:rsidP="00773F4C">
      <w:pPr>
        <w:pStyle w:val="Caption"/>
        <w:jc w:val="center"/>
        <w:rPr>
          <w:lang w:val="en-US"/>
        </w:rPr>
      </w:pPr>
      <w:r>
        <w:t>Figure 1 – Main page of the GGIS (not in use because IGRAC can’t update the content directly). Users are accessing the viewers from our website instead.</w:t>
      </w:r>
    </w:p>
    <w:p w14:paraId="2834AB01" w14:textId="77777777" w:rsidR="00773F4C" w:rsidRDefault="00773F4C" w:rsidP="00773F4C">
      <w:pPr>
        <w:rPr>
          <w:lang w:val="en-US"/>
        </w:rPr>
      </w:pPr>
    </w:p>
    <w:p w14:paraId="04DB47C9" w14:textId="6B5D8A16" w:rsidR="00773F4C" w:rsidRDefault="00773F4C" w:rsidP="00773F4C">
      <w:pPr>
        <w:pStyle w:val="ListParagraph"/>
        <w:numPr>
          <w:ilvl w:val="0"/>
          <w:numId w:val="15"/>
        </w:numPr>
        <w:spacing w:after="0" w:line="240" w:lineRule="auto"/>
        <w:contextualSpacing w:val="0"/>
        <w:rPr>
          <w:lang w:val="en-US"/>
        </w:rPr>
      </w:pPr>
      <w:r>
        <w:rPr>
          <w:lang w:val="en-US"/>
        </w:rPr>
        <w:t xml:space="preserve">The user is also invited to find out more data </w:t>
      </w:r>
      <w:r w:rsidRPr="00686535">
        <w:rPr>
          <w:lang w:val="en-US"/>
        </w:rPr>
        <w:t xml:space="preserve">in the </w:t>
      </w:r>
      <w:r w:rsidRPr="00773F4C">
        <w:rPr>
          <w:u w:val="single"/>
          <w:lang w:val="en-US"/>
        </w:rPr>
        <w:t>data inventory</w:t>
      </w:r>
      <w:r>
        <w:rPr>
          <w:lang w:val="en-US"/>
        </w:rPr>
        <w:t>, where he can use several</w:t>
      </w:r>
      <w:r w:rsidRPr="00773F4C">
        <w:rPr>
          <w:lang w:val="en-US"/>
        </w:rPr>
        <w:t xml:space="preserve"> filters provided by </w:t>
      </w:r>
      <w:proofErr w:type="spellStart"/>
      <w:r w:rsidRPr="00773F4C">
        <w:rPr>
          <w:lang w:val="en-US"/>
        </w:rPr>
        <w:t>GeoNode</w:t>
      </w:r>
      <w:proofErr w:type="spellEnd"/>
      <w:r>
        <w:rPr>
          <w:lang w:val="en-US"/>
        </w:rPr>
        <w:t>.</w:t>
      </w:r>
    </w:p>
    <w:p w14:paraId="7E87644D" w14:textId="77777777" w:rsidR="00773F4C" w:rsidRPr="00773F4C" w:rsidRDefault="00773F4C" w:rsidP="00773F4C">
      <w:pPr>
        <w:spacing w:after="0" w:line="240" w:lineRule="auto"/>
        <w:rPr>
          <w:lang w:val="en-US"/>
        </w:rPr>
      </w:pPr>
    </w:p>
    <w:p w14:paraId="0ABF45F5" w14:textId="77777777" w:rsidR="00777E79" w:rsidRDefault="00773F4C" w:rsidP="00777E79">
      <w:pPr>
        <w:pStyle w:val="ListParagraph"/>
        <w:numPr>
          <w:ilvl w:val="0"/>
          <w:numId w:val="15"/>
        </w:numPr>
        <w:spacing w:after="0" w:line="240" w:lineRule="auto"/>
        <w:contextualSpacing w:val="0"/>
        <w:rPr>
          <w:lang w:val="en-US"/>
        </w:rPr>
      </w:pPr>
      <w:r>
        <w:rPr>
          <w:lang w:val="en-US"/>
        </w:rPr>
        <w:t xml:space="preserve">In </w:t>
      </w:r>
      <w:proofErr w:type="spellStart"/>
      <w:r>
        <w:rPr>
          <w:lang w:val="en-US"/>
        </w:rPr>
        <w:t>GeoNode</w:t>
      </w:r>
      <w:proofErr w:type="spellEnd"/>
      <w:r>
        <w:rPr>
          <w:lang w:val="en-US"/>
        </w:rPr>
        <w:t xml:space="preserve">, the user can also find out </w:t>
      </w:r>
      <w:r w:rsidRPr="00773F4C">
        <w:rPr>
          <w:u w:val="single"/>
          <w:lang w:val="en-US"/>
        </w:rPr>
        <w:t>more map viewers</w:t>
      </w:r>
      <w:r>
        <w:rPr>
          <w:lang w:val="en-US"/>
        </w:rPr>
        <w:t>, which have been</w:t>
      </w:r>
      <w:r w:rsidRPr="00773F4C">
        <w:rPr>
          <w:lang w:val="en-US"/>
        </w:rPr>
        <w:t xml:space="preserve"> created by IGRAC or registered users</w:t>
      </w:r>
      <w:r>
        <w:rPr>
          <w:lang w:val="en-US"/>
        </w:rPr>
        <w:t>,</w:t>
      </w:r>
      <w:r w:rsidRPr="00773F4C">
        <w:rPr>
          <w:lang w:val="en-US"/>
        </w:rPr>
        <w:t xml:space="preserve"> for various purposes</w:t>
      </w:r>
      <w:r>
        <w:rPr>
          <w:lang w:val="en-US"/>
        </w:rPr>
        <w:t xml:space="preserve">. These map viewers are less prominent than those highlighted in the first place </w:t>
      </w:r>
      <w:r w:rsidRPr="00773F4C">
        <w:rPr>
          <w:lang w:val="en-US"/>
        </w:rPr>
        <w:t xml:space="preserve">(either because they are less relevant or because IGRAC hasn’t controlled the quality, or because it is meant to be a private viewer). In practice there is no </w:t>
      </w:r>
      <w:r w:rsidR="00777E79">
        <w:rPr>
          <w:lang w:val="en-US"/>
        </w:rPr>
        <w:t>formal</w:t>
      </w:r>
      <w:r w:rsidRPr="00773F4C">
        <w:rPr>
          <w:lang w:val="en-US"/>
        </w:rPr>
        <w:t xml:space="preserve"> difference between a category 1 and a category 2 viewer, but their </w:t>
      </w:r>
      <w:r w:rsidR="00777E79">
        <w:rPr>
          <w:lang w:val="en-US"/>
        </w:rPr>
        <w:t xml:space="preserve">contents and </w:t>
      </w:r>
      <w:r w:rsidRPr="00773F4C">
        <w:rPr>
          <w:lang w:val="en-US"/>
        </w:rPr>
        <w:t>roles are different. IGRAC should be able to decide which viewers can move from category 2 to 1 (and vice-versa).</w:t>
      </w:r>
    </w:p>
    <w:p w14:paraId="66EB8B96" w14:textId="77777777" w:rsidR="00777E79" w:rsidRPr="00777E79" w:rsidRDefault="00777E79" w:rsidP="00777E79">
      <w:pPr>
        <w:pStyle w:val="ListParagraph"/>
        <w:rPr>
          <w:lang w:val="en-US"/>
        </w:rPr>
      </w:pPr>
    </w:p>
    <w:p w14:paraId="31AC1DC2" w14:textId="1F4D911B" w:rsidR="00773F4C" w:rsidRPr="00777E79" w:rsidRDefault="00777E79" w:rsidP="00777E79">
      <w:pPr>
        <w:pStyle w:val="ListParagraph"/>
        <w:numPr>
          <w:ilvl w:val="0"/>
          <w:numId w:val="15"/>
        </w:numPr>
        <w:spacing w:after="0" w:line="240" w:lineRule="auto"/>
        <w:contextualSpacing w:val="0"/>
        <w:rPr>
          <w:lang w:val="en-US"/>
        </w:rPr>
      </w:pPr>
      <w:r>
        <w:rPr>
          <w:lang w:val="en-US"/>
        </w:rPr>
        <w:t xml:space="preserve">Finally, the user can explore </w:t>
      </w:r>
      <w:r w:rsidRPr="00777E79">
        <w:rPr>
          <w:u w:val="single"/>
          <w:lang w:val="en-US"/>
        </w:rPr>
        <w:t>d</w:t>
      </w:r>
      <w:r w:rsidR="00773F4C" w:rsidRPr="00777E79">
        <w:rPr>
          <w:u w:val="single"/>
          <w:lang w:val="en-US"/>
        </w:rPr>
        <w:t>ocuments</w:t>
      </w:r>
      <w:r w:rsidR="00773F4C" w:rsidRPr="00777E79">
        <w:rPr>
          <w:lang w:val="en-US"/>
        </w:rPr>
        <w:t xml:space="preserve"> </w:t>
      </w:r>
      <w:r>
        <w:rPr>
          <w:lang w:val="en-US"/>
        </w:rPr>
        <w:t>in the document inventory</w:t>
      </w:r>
      <w:r w:rsidR="00773F4C" w:rsidRPr="00777E79">
        <w:rPr>
          <w:lang w:val="en-US"/>
        </w:rPr>
        <w:t xml:space="preserve">. </w:t>
      </w:r>
    </w:p>
    <w:p w14:paraId="32FE59AB" w14:textId="7DC4854F" w:rsidR="00773F4C" w:rsidRDefault="00773F4C" w:rsidP="00773F4C">
      <w:pPr>
        <w:rPr>
          <w:lang w:val="en-US"/>
        </w:rPr>
      </w:pPr>
    </w:p>
    <w:p w14:paraId="652BD4D1" w14:textId="601688C3" w:rsidR="00773F4C" w:rsidRDefault="00AF6224" w:rsidP="00773F4C">
      <w:pPr>
        <w:rPr>
          <w:lang w:val="en-US"/>
        </w:rPr>
      </w:pPr>
      <w:r>
        <w:rPr>
          <w:lang w:val="en-US"/>
        </w:rPr>
        <w:t xml:space="preserve">Most unregistered users of the GGIS have assumingly little knowledge in ICT and GIS, for which we would like to keep the GGIS menu as simple as possible. For them, </w:t>
      </w:r>
      <w:proofErr w:type="spellStart"/>
      <w:r>
        <w:rPr>
          <w:lang w:val="en-US"/>
        </w:rPr>
        <w:t>GeoNode</w:t>
      </w:r>
      <w:proofErr w:type="spellEnd"/>
      <w:r>
        <w:rPr>
          <w:lang w:val="en-US"/>
        </w:rPr>
        <w:t xml:space="preserve"> menu items like “remote services” or those under “about” are not relevant. </w:t>
      </w:r>
      <w:r w:rsidRPr="00AF6224">
        <w:rPr>
          <w:highlight w:val="yellow"/>
          <w:lang w:val="en-US"/>
        </w:rPr>
        <w:sym w:font="Wingdings" w:char="F0E0"/>
      </w:r>
      <w:r w:rsidRPr="00AF6224">
        <w:rPr>
          <w:highlight w:val="yellow"/>
          <w:lang w:val="en-US"/>
        </w:rPr>
        <w:t xml:space="preserve"> </w:t>
      </w:r>
      <w:r w:rsidR="00791084">
        <w:rPr>
          <w:highlight w:val="yellow"/>
          <w:lang w:val="en-US"/>
        </w:rPr>
        <w:t>can</w:t>
      </w:r>
      <w:r w:rsidRPr="00AF6224">
        <w:rPr>
          <w:highlight w:val="yellow"/>
          <w:lang w:val="en-US"/>
        </w:rPr>
        <w:t xml:space="preserve"> we create </w:t>
      </w:r>
      <w:r w:rsidR="00441D42">
        <w:rPr>
          <w:highlight w:val="yellow"/>
          <w:lang w:val="en-US"/>
        </w:rPr>
        <w:t xml:space="preserve">a </w:t>
      </w:r>
      <w:r w:rsidRPr="00AF6224">
        <w:rPr>
          <w:highlight w:val="yellow"/>
          <w:lang w:val="en-US"/>
        </w:rPr>
        <w:t>simplified menu?</w:t>
      </w:r>
    </w:p>
    <w:p w14:paraId="5590E31C" w14:textId="765E21FE" w:rsidR="005C1BD5" w:rsidRDefault="005C1BD5">
      <w:r>
        <w:br w:type="page"/>
      </w:r>
    </w:p>
    <w:p w14:paraId="060E7E04" w14:textId="0AEA6F5D" w:rsidR="00773F4C" w:rsidRDefault="00773F4C" w:rsidP="00773F4C">
      <w:pPr>
        <w:pStyle w:val="Heading1"/>
      </w:pPr>
      <w:bookmarkStart w:id="0" w:name="_Ref40004501"/>
      <w:r>
        <w:lastRenderedPageBreak/>
        <w:t>Registered user</w:t>
      </w:r>
      <w:bookmarkEnd w:id="0"/>
    </w:p>
    <w:p w14:paraId="664C1361" w14:textId="77777777" w:rsidR="005C1BD5" w:rsidRDefault="005C1BD5" w:rsidP="00F97D87">
      <w:r>
        <w:t>There are two reasons for registering in the GGIS:</w:t>
      </w:r>
    </w:p>
    <w:p w14:paraId="25F523EE" w14:textId="5AE4C167" w:rsidR="005C1BD5" w:rsidRDefault="005C1BD5" w:rsidP="005C1BD5">
      <w:pPr>
        <w:pStyle w:val="ListParagraph"/>
        <w:numPr>
          <w:ilvl w:val="0"/>
          <w:numId w:val="17"/>
        </w:numPr>
      </w:pPr>
      <w:r>
        <w:t xml:space="preserve">Contributing to the GGIS, such as </w:t>
      </w:r>
      <w:r w:rsidR="00AF6224">
        <w:t>upload</w:t>
      </w:r>
      <w:r>
        <w:t>ing</w:t>
      </w:r>
      <w:r w:rsidR="00AF6224">
        <w:t xml:space="preserve"> data (in the GWML2 database and in </w:t>
      </w:r>
      <w:proofErr w:type="spellStart"/>
      <w:r w:rsidR="00AF6224">
        <w:t>GeoNode</w:t>
      </w:r>
      <w:proofErr w:type="spellEnd"/>
      <w:r w:rsidR="00AF6224">
        <w:t xml:space="preserve">) </w:t>
      </w:r>
      <w:r>
        <w:t xml:space="preserve">or </w:t>
      </w:r>
      <w:r w:rsidR="00AF6224">
        <w:t>creat</w:t>
      </w:r>
      <w:r>
        <w:t>ing</w:t>
      </w:r>
      <w:r w:rsidR="00AF6224">
        <w:t>/edit</w:t>
      </w:r>
      <w:r>
        <w:t>ing</w:t>
      </w:r>
      <w:r w:rsidR="00AF6224">
        <w:t xml:space="preserve"> maps</w:t>
      </w:r>
      <w:r>
        <w:t>;</w:t>
      </w:r>
      <w:r w:rsidR="00AF6224">
        <w:t xml:space="preserve"> </w:t>
      </w:r>
    </w:p>
    <w:p w14:paraId="5EBEF476" w14:textId="4A5E2834" w:rsidR="00F97D87" w:rsidRDefault="005C1BD5" w:rsidP="005C1BD5">
      <w:pPr>
        <w:pStyle w:val="ListParagraph"/>
        <w:numPr>
          <w:ilvl w:val="0"/>
          <w:numId w:val="17"/>
        </w:numPr>
      </w:pPr>
      <w:r>
        <w:t>Accessing content that is not public.</w:t>
      </w:r>
    </w:p>
    <w:p w14:paraId="6CA05A51" w14:textId="77777777" w:rsidR="00071857" w:rsidRDefault="00071857" w:rsidP="005C1BD5">
      <w:r>
        <w:t>Examples:</w:t>
      </w:r>
    </w:p>
    <w:p w14:paraId="7C310884" w14:textId="72F5FD8B" w:rsidR="00071857" w:rsidRDefault="00071857" w:rsidP="00DF67C3">
      <w:pPr>
        <w:pStyle w:val="ListParagraph"/>
        <w:numPr>
          <w:ilvl w:val="0"/>
          <w:numId w:val="19"/>
        </w:numPr>
      </w:pPr>
      <w:r>
        <w:t xml:space="preserve">As part of </w:t>
      </w:r>
      <w:r w:rsidR="003112D6">
        <w:t xml:space="preserve">the </w:t>
      </w:r>
      <w:proofErr w:type="spellStart"/>
      <w:r w:rsidR="003112D6" w:rsidRPr="003112D6">
        <w:rPr>
          <w:u w:val="single"/>
        </w:rPr>
        <w:t>Ramotswa</w:t>
      </w:r>
      <w:proofErr w:type="spellEnd"/>
      <w:r w:rsidR="003112D6" w:rsidRPr="003112D6">
        <w:rPr>
          <w:u w:val="single"/>
        </w:rPr>
        <w:t xml:space="preserve"> </w:t>
      </w:r>
      <w:r w:rsidRPr="003112D6">
        <w:rPr>
          <w:u w:val="single"/>
        </w:rPr>
        <w:t>transboundary</w:t>
      </w:r>
      <w:r w:rsidRPr="00071857">
        <w:rPr>
          <w:u w:val="single"/>
        </w:rPr>
        <w:t xml:space="preserve"> aquifer assessment</w:t>
      </w:r>
      <w:r>
        <w:t xml:space="preserve"> project, IGRAC supports organizations from the riparian states </w:t>
      </w:r>
      <w:r w:rsidR="003112D6">
        <w:t xml:space="preserve">(Botswana and South Africa) </w:t>
      </w:r>
      <w:r>
        <w:t>to share groundwater-related data and information in the GGIS. Each partner registers in the GGIS, where he can upload map layers, groundwater monitoring data and documents. If data are sensitive, he can restrict the sharing to the group of partners.  Some partners</w:t>
      </w:r>
      <w:r w:rsidR="00DF67C3">
        <w:t xml:space="preserve"> don’t upload data but make use of the data shared by the others. The public data generated by this project </w:t>
      </w:r>
      <w:r w:rsidR="003112D6">
        <w:t>would be</w:t>
      </w:r>
      <w:r w:rsidR="00DF67C3">
        <w:t xml:space="preserve"> gathered in a map viewer highlighted in the website of IGRAC or in GGIS main page, or eventually in the websites of the partners. Secondary viewers with private data </w:t>
      </w:r>
      <w:r w:rsidR="003112D6">
        <w:t>would</w:t>
      </w:r>
      <w:r w:rsidR="00DF67C3">
        <w:t xml:space="preserve"> also available in </w:t>
      </w:r>
      <w:proofErr w:type="spellStart"/>
      <w:r w:rsidR="00DF67C3">
        <w:t>GeoNode</w:t>
      </w:r>
      <w:proofErr w:type="spellEnd"/>
      <w:r w:rsidR="00DF67C3">
        <w:t>.</w:t>
      </w:r>
      <w:r w:rsidR="000E7519">
        <w:t xml:space="preserve"> The main viewer would give access to the documents of this </w:t>
      </w:r>
      <w:proofErr w:type="gramStart"/>
      <w:r w:rsidR="000E7519">
        <w:t>particular project</w:t>
      </w:r>
      <w:proofErr w:type="gramEnd"/>
      <w:r w:rsidR="000E7519">
        <w:t>.</w:t>
      </w:r>
    </w:p>
    <w:p w14:paraId="0B8C4F2B" w14:textId="6F3CB1A3" w:rsidR="00DF67C3" w:rsidRDefault="00DF67C3" w:rsidP="00DF67C3">
      <w:pPr>
        <w:pStyle w:val="ListParagraph"/>
        <w:numPr>
          <w:ilvl w:val="0"/>
          <w:numId w:val="19"/>
        </w:numPr>
      </w:pPr>
      <w:r>
        <w:t xml:space="preserve">The </w:t>
      </w:r>
      <w:r w:rsidRPr="00DF67C3">
        <w:rPr>
          <w:u w:val="single"/>
        </w:rPr>
        <w:t>MAR Portal</w:t>
      </w:r>
      <w:r>
        <w:t xml:space="preserve"> is the GGIS viewer dedicated to Managed Aquifer Recharge. We would like to engage the MAR community to share data and information in the GGIS. Partners could register and upload map layers, monitoring data, reports and photos on existing MAR sites around the world.</w:t>
      </w:r>
    </w:p>
    <w:p w14:paraId="06779DA6" w14:textId="6AB19FB4" w:rsidR="00DF67C3" w:rsidRDefault="00DF67C3" w:rsidP="00DF67C3">
      <w:pPr>
        <w:pStyle w:val="ListParagraph"/>
        <w:numPr>
          <w:ilvl w:val="0"/>
          <w:numId w:val="19"/>
        </w:numPr>
      </w:pPr>
      <w:r>
        <w:t xml:space="preserve">The </w:t>
      </w:r>
      <w:r w:rsidRPr="00114620">
        <w:rPr>
          <w:u w:val="single"/>
        </w:rPr>
        <w:t>GGMN</w:t>
      </w:r>
      <w:r>
        <w:t xml:space="preserve"> is a program led by IGRAC to collect groundwater monitoring data from all countries. </w:t>
      </w:r>
      <w:r w:rsidR="00114620">
        <w:t>Each national organisation in charge of groundwater monitoring should be able to register and to upload groundwater monitoring data in the system. They should decide if the data are public or not. They could create a map viewer containing their monitoring data and other relevant maps in their country. All groundwater monitoring data would be contained in one main viewer highlighted in the main GGIS page or in IGRAC website.</w:t>
      </w:r>
    </w:p>
    <w:p w14:paraId="3B48BC98" w14:textId="2D0AF14A" w:rsidR="00114620" w:rsidRDefault="00114620" w:rsidP="00DF67C3">
      <w:pPr>
        <w:pStyle w:val="ListParagraph"/>
        <w:numPr>
          <w:ilvl w:val="0"/>
          <w:numId w:val="19"/>
        </w:numPr>
      </w:pPr>
      <w:r>
        <w:t>IGRAC collaborates with several organisations around the world. We would like to provide these organisations with an account in the GGIS, so they can also share data.</w:t>
      </w:r>
    </w:p>
    <w:p w14:paraId="14944B2A" w14:textId="098C2A7A" w:rsidR="005C1BD5" w:rsidRDefault="00114620" w:rsidP="005C1BD5">
      <w:r>
        <w:t>Remark: Not all these potential</w:t>
      </w:r>
      <w:r w:rsidR="00A42BD0">
        <w:t xml:space="preserve"> users are </w:t>
      </w:r>
      <w:r>
        <w:t xml:space="preserve">necessarily </w:t>
      </w:r>
      <w:r w:rsidR="00A42BD0">
        <w:t>skilled in GIS and ICT</w:t>
      </w:r>
      <w:r>
        <w:t xml:space="preserve">, but we can assist them in using the platform properly. What </w:t>
      </w:r>
      <w:r w:rsidR="00791084">
        <w:t xml:space="preserve">might simplify their experience is to use default filters in </w:t>
      </w:r>
      <w:proofErr w:type="spellStart"/>
      <w:r w:rsidR="00791084">
        <w:t>GeoNode</w:t>
      </w:r>
      <w:proofErr w:type="spellEnd"/>
      <w:r w:rsidR="00791084">
        <w:t xml:space="preserve"> to highlight the content they are most likely interested in. For instance, a “MAR Portal” user clicking on “Documents” would see only MAR related documents. Those default filters could be un-checked.</w:t>
      </w:r>
      <w:r w:rsidR="003112D6">
        <w:t xml:space="preserve"> It is relatively important for us that our users experience the GGIS as a tailor-made tool that fits their purpose. </w:t>
      </w:r>
      <w:r w:rsidR="00441D42">
        <w:t>O</w:t>
      </w:r>
      <w:r w:rsidR="003112D6">
        <w:t xml:space="preserve">ur partners </w:t>
      </w:r>
      <w:r w:rsidR="00441D42">
        <w:t xml:space="preserve">feel that </w:t>
      </w:r>
      <w:r w:rsidR="003112D6">
        <w:t xml:space="preserve">the MAR Portal, the GGMN, or the </w:t>
      </w:r>
      <w:proofErr w:type="spellStart"/>
      <w:r w:rsidR="003112D6">
        <w:t>Ramotswa</w:t>
      </w:r>
      <w:proofErr w:type="spellEnd"/>
      <w:r w:rsidR="003112D6">
        <w:t xml:space="preserve"> Information System</w:t>
      </w:r>
      <w:r w:rsidR="00441D42">
        <w:t xml:space="preserve"> have been developed for them</w:t>
      </w:r>
      <w:r w:rsidR="00441D42">
        <w:rPr>
          <w:rStyle w:val="FootnoteReference"/>
        </w:rPr>
        <w:footnoteReference w:id="1"/>
      </w:r>
      <w:r w:rsidR="00441D42">
        <w:t>, and it is important that it remains so.</w:t>
      </w:r>
      <w:r w:rsidR="003112D6">
        <w:t xml:space="preserve"> </w:t>
      </w:r>
      <w:r w:rsidR="00441D42">
        <w:t>I would like to avoid that users feel lost when navigating through the GGIS among loads of content (data, maps, user groups) that they don’t find relevant.</w:t>
      </w:r>
    </w:p>
    <w:p w14:paraId="69F6711A" w14:textId="070E639C" w:rsidR="00F97D87" w:rsidRDefault="00F97D87" w:rsidP="00F97D87"/>
    <w:p w14:paraId="4E100D8B" w14:textId="1EB94F0B" w:rsidR="00D81C48" w:rsidRDefault="00D81C48" w:rsidP="00F97D87">
      <w:bookmarkStart w:id="1" w:name="_GoBack"/>
      <w:bookmarkEnd w:id="1"/>
      <w:r w:rsidRPr="00D81C48">
        <w:rPr>
          <w:highlight w:val="yellow"/>
        </w:rPr>
        <w:t xml:space="preserve">Remark: we </w:t>
      </w:r>
      <w:proofErr w:type="gramStart"/>
      <w:r w:rsidRPr="00D81C48">
        <w:rPr>
          <w:highlight w:val="yellow"/>
        </w:rPr>
        <w:t>have to</w:t>
      </w:r>
      <w:proofErr w:type="gramEnd"/>
      <w:r w:rsidRPr="00D81C48">
        <w:rPr>
          <w:highlight w:val="yellow"/>
        </w:rPr>
        <w:t xml:space="preserve"> give more thinking on the integration of the GWML2 database in that framework.</w:t>
      </w:r>
    </w:p>
    <w:p w14:paraId="5F6C8114" w14:textId="77777777" w:rsidR="00F97D87" w:rsidRPr="00F97D87" w:rsidRDefault="00F97D87" w:rsidP="00F97D87"/>
    <w:sectPr w:rsidR="00F97D87" w:rsidRPr="00F97D8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E6E49" w14:textId="77777777" w:rsidR="00DF17F4" w:rsidRDefault="00DF17F4" w:rsidP="007E68AB">
      <w:pPr>
        <w:spacing w:after="0" w:line="240" w:lineRule="auto"/>
      </w:pPr>
      <w:r>
        <w:separator/>
      </w:r>
    </w:p>
  </w:endnote>
  <w:endnote w:type="continuationSeparator" w:id="0">
    <w:p w14:paraId="72DE70EE" w14:textId="77777777" w:rsidR="00DF17F4" w:rsidRDefault="00DF17F4" w:rsidP="007E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064063"/>
      <w:docPartObj>
        <w:docPartGallery w:val="Page Numbers (Bottom of Page)"/>
        <w:docPartUnique/>
      </w:docPartObj>
    </w:sdtPr>
    <w:sdtEndPr>
      <w:rPr>
        <w:noProof/>
      </w:rPr>
    </w:sdtEndPr>
    <w:sdtContent>
      <w:p w14:paraId="2213CAF7" w14:textId="77777777" w:rsidR="007E68AB" w:rsidRPr="007E68AB" w:rsidRDefault="007E68AB">
        <w:pPr>
          <w:pStyle w:val="Footer"/>
          <w:jc w:val="center"/>
        </w:pPr>
        <w:r w:rsidRPr="007E68AB">
          <w:fldChar w:fldCharType="begin"/>
        </w:r>
        <w:r w:rsidRPr="007E68AB">
          <w:instrText xml:space="preserve"> PAGE   \* MERGEFORMAT </w:instrText>
        </w:r>
        <w:r w:rsidRPr="007E68AB">
          <w:fldChar w:fldCharType="separate"/>
        </w:r>
        <w:r w:rsidR="006000DD">
          <w:rPr>
            <w:noProof/>
          </w:rPr>
          <w:t>1</w:t>
        </w:r>
        <w:r w:rsidRPr="007E68AB">
          <w:rPr>
            <w:noProof/>
          </w:rPr>
          <w:fldChar w:fldCharType="end"/>
        </w:r>
        <w:r w:rsidRPr="007E68AB">
          <w:rPr>
            <w:noProof/>
          </w:rPr>
          <w:t xml:space="preserve"> of </w:t>
        </w:r>
        <w:r w:rsidRPr="007E68AB">
          <w:rPr>
            <w:noProof/>
          </w:rPr>
          <w:fldChar w:fldCharType="begin"/>
        </w:r>
        <w:r w:rsidRPr="007E68AB">
          <w:rPr>
            <w:noProof/>
          </w:rPr>
          <w:instrText xml:space="preserve"> DOCPROPERTY  Pages  \* MERGEFORMAT </w:instrText>
        </w:r>
        <w:r w:rsidRPr="007E68AB">
          <w:rPr>
            <w:noProof/>
          </w:rPr>
          <w:fldChar w:fldCharType="separate"/>
        </w:r>
        <w:r w:rsidR="00773F4C">
          <w:rPr>
            <w:noProof/>
          </w:rPr>
          <w:t>1</w:t>
        </w:r>
        <w:r w:rsidRPr="007E68AB">
          <w:rPr>
            <w:noProof/>
          </w:rPr>
          <w:fldChar w:fldCharType="end"/>
        </w:r>
      </w:p>
    </w:sdtContent>
  </w:sdt>
  <w:p w14:paraId="6C5E1828" w14:textId="77777777" w:rsidR="007E68AB" w:rsidRDefault="007E6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3513F" w14:textId="77777777" w:rsidR="00DF17F4" w:rsidRDefault="00DF17F4" w:rsidP="007E68AB">
      <w:pPr>
        <w:spacing w:after="0" w:line="240" w:lineRule="auto"/>
      </w:pPr>
      <w:r>
        <w:separator/>
      </w:r>
    </w:p>
  </w:footnote>
  <w:footnote w:type="continuationSeparator" w:id="0">
    <w:p w14:paraId="44CF21C8" w14:textId="77777777" w:rsidR="00DF17F4" w:rsidRDefault="00DF17F4" w:rsidP="007E68AB">
      <w:pPr>
        <w:spacing w:after="0" w:line="240" w:lineRule="auto"/>
      </w:pPr>
      <w:r>
        <w:continuationSeparator/>
      </w:r>
    </w:p>
  </w:footnote>
  <w:footnote w:id="1">
    <w:p w14:paraId="699FB098" w14:textId="2A656493" w:rsidR="00441D42" w:rsidRPr="00441D42" w:rsidRDefault="00441D42">
      <w:pPr>
        <w:pStyle w:val="FootnoteText"/>
        <w:rPr>
          <w:lang w:val="en-US"/>
        </w:rPr>
      </w:pPr>
      <w:r>
        <w:rPr>
          <w:rStyle w:val="FootnoteReference"/>
        </w:rPr>
        <w:footnoteRef/>
      </w:r>
      <w:r>
        <w:t xml:space="preserve"> </w:t>
      </w:r>
      <w:r w:rsidRPr="00441D42">
        <w:t>The previous GGIS version was partitioned in project workspaces.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18A85" w14:textId="77777777" w:rsidR="007E68AB" w:rsidRPr="007E68AB" w:rsidRDefault="007E68AB">
    <w:pPr>
      <w:pStyle w:val="Header"/>
      <w:rPr>
        <w:b/>
      </w:rPr>
    </w:pPr>
    <w:r w:rsidRPr="007E68AB">
      <w:rPr>
        <w:rFonts w:cs="Arial"/>
        <w:b/>
        <w:noProof/>
        <w:sz w:val="32"/>
        <w:lang w:eastAsia="en-GB"/>
      </w:rPr>
      <w:drawing>
        <wp:anchor distT="0" distB="0" distL="114300" distR="114300" simplePos="0" relativeHeight="251659264" behindDoc="1" locked="0" layoutInCell="1" allowOverlap="1" wp14:anchorId="0C37BEE0" wp14:editId="51A24EAC">
          <wp:simplePos x="0" y="0"/>
          <wp:positionH relativeFrom="column">
            <wp:posOffset>5133975</wp:posOffset>
          </wp:positionH>
          <wp:positionV relativeFrom="paragraph">
            <wp:posOffset>-174625</wp:posOffset>
          </wp:positionV>
          <wp:extent cx="1225550" cy="414655"/>
          <wp:effectExtent l="0" t="0" r="0" b="4445"/>
          <wp:wrapThrough wrapText="bothSides">
            <wp:wrapPolygon edited="0">
              <wp:start x="0" y="0"/>
              <wp:lineTo x="0" y="20839"/>
              <wp:lineTo x="21152" y="20839"/>
              <wp:lineTo x="2115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5550" cy="414655"/>
                  </a:xfrm>
                  <a:prstGeom prst="rect">
                    <a:avLst/>
                  </a:prstGeom>
                  <a:noFill/>
                </pic:spPr>
              </pic:pic>
            </a:graphicData>
          </a:graphic>
          <wp14:sizeRelH relativeFrom="page">
            <wp14:pctWidth>0</wp14:pctWidth>
          </wp14:sizeRelH>
          <wp14:sizeRelV relativeFrom="page">
            <wp14:pctHeight>0</wp14:pctHeight>
          </wp14:sizeRelV>
        </wp:anchor>
      </w:drawing>
    </w:r>
    <w:r w:rsidRPr="007E68AB">
      <w:rPr>
        <w:b/>
        <w:sz w:val="32"/>
      </w:rPr>
      <w:t>MEMO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50C8"/>
    <w:multiLevelType w:val="hybridMultilevel"/>
    <w:tmpl w:val="BDE6B8A8"/>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B070B1"/>
    <w:multiLevelType w:val="hybridMultilevel"/>
    <w:tmpl w:val="FA08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B5589"/>
    <w:multiLevelType w:val="hybridMultilevel"/>
    <w:tmpl w:val="5706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81C5B"/>
    <w:multiLevelType w:val="hybridMultilevel"/>
    <w:tmpl w:val="20386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B56FDD"/>
    <w:multiLevelType w:val="hybridMultilevel"/>
    <w:tmpl w:val="9B580E26"/>
    <w:lvl w:ilvl="0" w:tplc="7F7074F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5D0F73"/>
    <w:multiLevelType w:val="hybridMultilevel"/>
    <w:tmpl w:val="A5D45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9E506C"/>
    <w:multiLevelType w:val="hybridMultilevel"/>
    <w:tmpl w:val="173462F4"/>
    <w:lvl w:ilvl="0" w:tplc="04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324E34"/>
    <w:multiLevelType w:val="hybridMultilevel"/>
    <w:tmpl w:val="3920DB64"/>
    <w:lvl w:ilvl="0" w:tplc="6838AD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0B179D"/>
    <w:multiLevelType w:val="hybridMultilevel"/>
    <w:tmpl w:val="241A7506"/>
    <w:lvl w:ilvl="0" w:tplc="7A8EF630">
      <w:start w:val="1"/>
      <w:numFmt w:val="bullet"/>
      <w:lvlText w:val="-"/>
      <w:lvlJc w:val="left"/>
      <w:pPr>
        <w:ind w:left="720" w:hanging="360"/>
      </w:pPr>
      <w:rPr>
        <w:rFonts w:ascii="Calibri" w:eastAsiaTheme="minorHAnsi" w:hAnsi="Calibri" w:cstheme="minorBid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09149E"/>
    <w:multiLevelType w:val="hybridMultilevel"/>
    <w:tmpl w:val="472254F4"/>
    <w:lvl w:ilvl="0" w:tplc="32043C9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B8477A"/>
    <w:multiLevelType w:val="hybridMultilevel"/>
    <w:tmpl w:val="C39239A2"/>
    <w:lvl w:ilvl="0" w:tplc="08090011">
      <w:start w:val="1"/>
      <w:numFmt w:val="decimal"/>
      <w:lvlText w:val="%1)"/>
      <w:lvlJc w:val="left"/>
      <w:pPr>
        <w:ind w:left="7449" w:hanging="360"/>
      </w:pPr>
    </w:lvl>
    <w:lvl w:ilvl="1" w:tplc="08090019">
      <w:start w:val="1"/>
      <w:numFmt w:val="lowerLetter"/>
      <w:lvlText w:val="%2."/>
      <w:lvlJc w:val="left"/>
      <w:pPr>
        <w:ind w:left="8169" w:hanging="360"/>
      </w:pPr>
    </w:lvl>
    <w:lvl w:ilvl="2" w:tplc="0809001B">
      <w:start w:val="1"/>
      <w:numFmt w:val="lowerRoman"/>
      <w:lvlText w:val="%3."/>
      <w:lvlJc w:val="right"/>
      <w:pPr>
        <w:ind w:left="8889" w:hanging="180"/>
      </w:pPr>
    </w:lvl>
    <w:lvl w:ilvl="3" w:tplc="0809000F">
      <w:start w:val="1"/>
      <w:numFmt w:val="decimal"/>
      <w:lvlText w:val="%4."/>
      <w:lvlJc w:val="left"/>
      <w:pPr>
        <w:ind w:left="9609" w:hanging="360"/>
      </w:pPr>
    </w:lvl>
    <w:lvl w:ilvl="4" w:tplc="08090019">
      <w:start w:val="1"/>
      <w:numFmt w:val="lowerLetter"/>
      <w:lvlText w:val="%5."/>
      <w:lvlJc w:val="left"/>
      <w:pPr>
        <w:ind w:left="10329" w:hanging="360"/>
      </w:pPr>
    </w:lvl>
    <w:lvl w:ilvl="5" w:tplc="0809001B">
      <w:start w:val="1"/>
      <w:numFmt w:val="lowerRoman"/>
      <w:lvlText w:val="%6."/>
      <w:lvlJc w:val="right"/>
      <w:pPr>
        <w:ind w:left="11049" w:hanging="180"/>
      </w:pPr>
    </w:lvl>
    <w:lvl w:ilvl="6" w:tplc="0809000F">
      <w:start w:val="1"/>
      <w:numFmt w:val="decimal"/>
      <w:lvlText w:val="%7."/>
      <w:lvlJc w:val="left"/>
      <w:pPr>
        <w:ind w:left="11769" w:hanging="360"/>
      </w:pPr>
    </w:lvl>
    <w:lvl w:ilvl="7" w:tplc="08090019">
      <w:start w:val="1"/>
      <w:numFmt w:val="lowerLetter"/>
      <w:lvlText w:val="%8."/>
      <w:lvlJc w:val="left"/>
      <w:pPr>
        <w:ind w:left="12489" w:hanging="360"/>
      </w:pPr>
    </w:lvl>
    <w:lvl w:ilvl="8" w:tplc="0809001B">
      <w:start w:val="1"/>
      <w:numFmt w:val="lowerRoman"/>
      <w:lvlText w:val="%9."/>
      <w:lvlJc w:val="right"/>
      <w:pPr>
        <w:ind w:left="13209" w:hanging="180"/>
      </w:pPr>
    </w:lvl>
  </w:abstractNum>
  <w:abstractNum w:abstractNumId="11" w15:restartNumberingAfterBreak="0">
    <w:nsid w:val="6457310E"/>
    <w:multiLevelType w:val="hybridMultilevel"/>
    <w:tmpl w:val="89EA66D0"/>
    <w:lvl w:ilvl="0" w:tplc="F6E0A050">
      <w:numFmt w:val="bullet"/>
      <w:lvlText w:val="-"/>
      <w:lvlJc w:val="left"/>
      <w:pPr>
        <w:ind w:left="720" w:hanging="360"/>
      </w:pPr>
      <w:rPr>
        <w:rFonts w:ascii="Calibri" w:eastAsiaTheme="minorHAnsi" w:hAnsi="Calibri" w:cstheme="minorBidi" w:hint="default"/>
        <w: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51354AD"/>
    <w:multiLevelType w:val="hybridMultilevel"/>
    <w:tmpl w:val="668225DA"/>
    <w:lvl w:ilvl="0" w:tplc="B478D6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245EB2"/>
    <w:multiLevelType w:val="hybridMultilevel"/>
    <w:tmpl w:val="1DBCFF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8C2F50"/>
    <w:multiLevelType w:val="multilevel"/>
    <w:tmpl w:val="E752CF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FF558C4"/>
    <w:multiLevelType w:val="hybridMultilevel"/>
    <w:tmpl w:val="1B7CC26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B97816"/>
    <w:multiLevelType w:val="hybridMultilevel"/>
    <w:tmpl w:val="820ED61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5114E5"/>
    <w:multiLevelType w:val="hybridMultilevel"/>
    <w:tmpl w:val="95D4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7"/>
  </w:num>
  <w:num w:numId="4">
    <w:abstractNumId w:val="11"/>
  </w:num>
  <w:num w:numId="5">
    <w:abstractNumId w:va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4"/>
  </w:num>
  <w:num w:numId="9">
    <w:abstractNumId w:val="5"/>
  </w:num>
  <w:num w:numId="10">
    <w:abstractNumId w:val="12"/>
  </w:num>
  <w:num w:numId="11">
    <w:abstractNumId w:val="10"/>
  </w:num>
  <w:num w:numId="12">
    <w:abstractNumId w:val="15"/>
  </w:num>
  <w:num w:numId="13">
    <w:abstractNumId w:val="3"/>
  </w:num>
  <w:num w:numId="14">
    <w:abstractNumId w:val="4"/>
  </w:num>
  <w:num w:numId="15">
    <w:abstractNumId w:val="0"/>
  </w:num>
  <w:num w:numId="16">
    <w:abstractNumId w:val="16"/>
  </w:num>
  <w:num w:numId="17">
    <w:abstractNumId w:val="13"/>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4C"/>
    <w:rsid w:val="000143F5"/>
    <w:rsid w:val="00071857"/>
    <w:rsid w:val="000B08C3"/>
    <w:rsid w:val="000D4017"/>
    <w:rsid w:val="000E52F5"/>
    <w:rsid w:val="000E7519"/>
    <w:rsid w:val="001133AC"/>
    <w:rsid w:val="00114620"/>
    <w:rsid w:val="00114E75"/>
    <w:rsid w:val="001267F1"/>
    <w:rsid w:val="00183381"/>
    <w:rsid w:val="001B69EF"/>
    <w:rsid w:val="001B7330"/>
    <w:rsid w:val="002378A6"/>
    <w:rsid w:val="00271EE1"/>
    <w:rsid w:val="00275E9F"/>
    <w:rsid w:val="00286B24"/>
    <w:rsid w:val="002C5C0F"/>
    <w:rsid w:val="00301F08"/>
    <w:rsid w:val="00304FA4"/>
    <w:rsid w:val="00305846"/>
    <w:rsid w:val="003112D6"/>
    <w:rsid w:val="00314BA1"/>
    <w:rsid w:val="003221C8"/>
    <w:rsid w:val="003479CC"/>
    <w:rsid w:val="00397EE8"/>
    <w:rsid w:val="003F1E0F"/>
    <w:rsid w:val="00420FC5"/>
    <w:rsid w:val="0042149B"/>
    <w:rsid w:val="00441D42"/>
    <w:rsid w:val="0047786D"/>
    <w:rsid w:val="004E428E"/>
    <w:rsid w:val="00512642"/>
    <w:rsid w:val="005C1BD5"/>
    <w:rsid w:val="005D1519"/>
    <w:rsid w:val="005D6E74"/>
    <w:rsid w:val="006000DD"/>
    <w:rsid w:val="006127E7"/>
    <w:rsid w:val="00661246"/>
    <w:rsid w:val="0074321E"/>
    <w:rsid w:val="00773F4C"/>
    <w:rsid w:val="00777E79"/>
    <w:rsid w:val="00780271"/>
    <w:rsid w:val="007819C8"/>
    <w:rsid w:val="00791084"/>
    <w:rsid w:val="007E68AB"/>
    <w:rsid w:val="008271D1"/>
    <w:rsid w:val="009349E7"/>
    <w:rsid w:val="00946B8E"/>
    <w:rsid w:val="009E2DFE"/>
    <w:rsid w:val="009F42FC"/>
    <w:rsid w:val="00A42BD0"/>
    <w:rsid w:val="00A51862"/>
    <w:rsid w:val="00A74AB0"/>
    <w:rsid w:val="00A95DF9"/>
    <w:rsid w:val="00AD0FD6"/>
    <w:rsid w:val="00AE3F39"/>
    <w:rsid w:val="00AE4CF8"/>
    <w:rsid w:val="00AF6224"/>
    <w:rsid w:val="00BB09C2"/>
    <w:rsid w:val="00C45ECE"/>
    <w:rsid w:val="00D81C48"/>
    <w:rsid w:val="00DF17F4"/>
    <w:rsid w:val="00DF67C3"/>
    <w:rsid w:val="00E33BD5"/>
    <w:rsid w:val="00E82106"/>
    <w:rsid w:val="00F012C1"/>
    <w:rsid w:val="00F156AD"/>
    <w:rsid w:val="00F630F4"/>
    <w:rsid w:val="00F824BF"/>
    <w:rsid w:val="00F97D87"/>
    <w:rsid w:val="00FA5146"/>
    <w:rsid w:val="00FA6CAD"/>
    <w:rsid w:val="00FE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5C76"/>
  <w15:docId w15:val="{130F43CB-A0D1-42AA-A167-F8B07D48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F42FC"/>
    <w:pPr>
      <w:keepNext/>
      <w:keepLines/>
      <w:numPr>
        <w:numId w:val="8"/>
      </w:numPr>
      <w:spacing w:before="240" w:after="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9"/>
    <w:semiHidden/>
    <w:unhideWhenUsed/>
    <w:qFormat/>
    <w:rsid w:val="009F42FC"/>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42FC"/>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42FC"/>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42FC"/>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2FC"/>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2FC"/>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2F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2F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519"/>
    <w:pPr>
      <w:ind w:left="720"/>
      <w:contextualSpacing/>
    </w:pPr>
  </w:style>
  <w:style w:type="paragraph" w:styleId="BalloonText">
    <w:name w:val="Balloon Text"/>
    <w:basedOn w:val="Normal"/>
    <w:link w:val="BalloonTextChar"/>
    <w:uiPriority w:val="99"/>
    <w:semiHidden/>
    <w:unhideWhenUsed/>
    <w:rsid w:val="007E6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8AB"/>
    <w:rPr>
      <w:rFonts w:ascii="Tahoma" w:hAnsi="Tahoma" w:cs="Tahoma"/>
      <w:sz w:val="16"/>
      <w:szCs w:val="16"/>
      <w:lang w:val="nl-NL"/>
    </w:rPr>
  </w:style>
  <w:style w:type="paragraph" w:styleId="PlainText">
    <w:name w:val="Plain Text"/>
    <w:basedOn w:val="Normal"/>
    <w:link w:val="PlainTextChar"/>
    <w:uiPriority w:val="99"/>
    <w:unhideWhenUsed/>
    <w:rsid w:val="007E68A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E68AB"/>
    <w:rPr>
      <w:rFonts w:ascii="Calibri" w:hAnsi="Calibri"/>
      <w:szCs w:val="21"/>
      <w:lang w:val="en-GB"/>
    </w:rPr>
  </w:style>
  <w:style w:type="paragraph" w:styleId="Header">
    <w:name w:val="header"/>
    <w:basedOn w:val="Normal"/>
    <w:link w:val="HeaderChar"/>
    <w:uiPriority w:val="99"/>
    <w:unhideWhenUsed/>
    <w:rsid w:val="007E6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8AB"/>
    <w:rPr>
      <w:lang w:val="nl-NL"/>
    </w:rPr>
  </w:style>
  <w:style w:type="paragraph" w:styleId="Footer">
    <w:name w:val="footer"/>
    <w:basedOn w:val="Normal"/>
    <w:link w:val="FooterChar"/>
    <w:uiPriority w:val="99"/>
    <w:unhideWhenUsed/>
    <w:rsid w:val="007E6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8AB"/>
    <w:rPr>
      <w:lang w:val="nl-NL"/>
    </w:rPr>
  </w:style>
  <w:style w:type="character" w:styleId="Hyperlink">
    <w:name w:val="Hyperlink"/>
    <w:basedOn w:val="DefaultParagraphFont"/>
    <w:uiPriority w:val="99"/>
    <w:unhideWhenUsed/>
    <w:rsid w:val="00A95DF9"/>
    <w:rPr>
      <w:color w:val="0563C1" w:themeColor="hyperlink"/>
      <w:u w:val="single"/>
    </w:rPr>
  </w:style>
  <w:style w:type="paragraph" w:styleId="NormalWeb">
    <w:name w:val="Normal (Web)"/>
    <w:basedOn w:val="Normal"/>
    <w:uiPriority w:val="99"/>
    <w:semiHidden/>
    <w:unhideWhenUsed/>
    <w:rsid w:val="00A5186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9F42FC"/>
    <w:rPr>
      <w:rFonts w:asciiTheme="majorHAnsi" w:eastAsiaTheme="majorEastAsia" w:hAnsiTheme="majorHAnsi" w:cstheme="majorBidi"/>
      <w:b/>
      <w:color w:val="2E74B5" w:themeColor="accent1" w:themeShade="BF"/>
      <w:sz w:val="28"/>
      <w:szCs w:val="28"/>
      <w:lang w:val="en-GB"/>
    </w:rPr>
  </w:style>
  <w:style w:type="character" w:customStyle="1" w:styleId="Heading2Char">
    <w:name w:val="Heading 2 Char"/>
    <w:basedOn w:val="DefaultParagraphFont"/>
    <w:link w:val="Heading2"/>
    <w:uiPriority w:val="9"/>
    <w:semiHidden/>
    <w:rsid w:val="009F42FC"/>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9F42F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9F42FC"/>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9F42FC"/>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9F42FC"/>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9F42FC"/>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9F42F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9F42FC"/>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773F4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41D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D42"/>
    <w:rPr>
      <w:sz w:val="20"/>
      <w:szCs w:val="20"/>
      <w:lang w:val="en-GB"/>
    </w:rPr>
  </w:style>
  <w:style w:type="character" w:styleId="FootnoteReference">
    <w:name w:val="footnote reference"/>
    <w:basedOn w:val="DefaultParagraphFont"/>
    <w:uiPriority w:val="99"/>
    <w:semiHidden/>
    <w:unhideWhenUsed/>
    <w:rsid w:val="00441D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grac.org/global-groundwater-information-system-gg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ps.geodan.nl/igrac/ggis-view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42D1-AB61-4394-918C-9076726C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template.dotx</Template>
  <TotalTime>159</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Sterckx</dc:creator>
  <cp:lastModifiedBy>Arnaud Sterckx</cp:lastModifiedBy>
  <cp:revision>6</cp:revision>
  <cp:lastPrinted>2017-04-05T15:29:00Z</cp:lastPrinted>
  <dcterms:created xsi:type="dcterms:W3CDTF">2020-05-10T09:56:00Z</dcterms:created>
  <dcterms:modified xsi:type="dcterms:W3CDTF">2020-05-10T13:07:00Z</dcterms:modified>
</cp:coreProperties>
</file>