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k1"/>
        <w:jc w:val="center"/>
        <w:rPr/>
      </w:pPr>
      <w:r>
        <w:rPr/>
        <w:t>Szegedi Tudományegyetem</w:t>
      </w:r>
    </w:p>
    <w:p>
      <w:pPr>
        <w:pStyle w:val="dek1"/>
        <w:spacing w:before="0" w:after="4535"/>
        <w:jc w:val="center"/>
        <w:rPr/>
      </w:pPr>
      <w:r>
        <w:rPr/>
        <w:t>Informatikai Intézet</w:t>
      </w:r>
    </w:p>
    <w:p>
      <w:pPr>
        <w:pStyle w:val="dek2"/>
        <w:jc w:val="center"/>
        <w:rPr/>
      </w:pPr>
      <w:r>
        <w:rPr>
          <w:lang w:val="hu-HU"/>
        </w:rPr>
        <w:t>SZAKDOLGOZAT</w:t>
      </w:r>
    </w:p>
    <w:p>
      <w:pPr>
        <w:pStyle w:val="dek3"/>
        <w:spacing w:before="0" w:after="4535"/>
        <w:jc w:val="center"/>
        <w:rPr/>
      </w:pPr>
      <w:r>
        <w:rPr>
          <w:lang w:val="hu-HU"/>
        </w:rPr>
        <w:t>Gál Gergő Károly</w:t>
      </w:r>
    </w:p>
    <w:p>
      <w:pPr>
        <w:pStyle w:val="dek4"/>
        <w:spacing w:before="0" w:after="1134"/>
        <w:jc w:val="center"/>
        <w:rPr/>
        <w:sectPr>
          <w:type w:val="nextPage"/>
          <w:pgSz w:w="11906" w:h="16838"/>
          <w:pgMar w:left="1417" w:right="1417" w:gutter="567" w:header="0" w:top="1417" w:footer="0" w:bottom="1417"/>
          <w:pgNumType w:start="1" w:fmt="decimal"/>
          <w:formProt w:val="false"/>
          <w:textDirection w:val="lrTb"/>
          <w:docGrid w:type="default" w:linePitch="360" w:charSpace="0"/>
        </w:sectPr>
      </w:pPr>
      <w:r>
        <w:rPr>
          <w:lang w:val="hu-HU"/>
        </w:rPr>
        <w:t>2026</w:t>
      </w:r>
    </w:p>
    <w:p>
      <w:pPr>
        <w:pStyle w:val="dco1"/>
        <w:spacing w:before="0" w:after="0"/>
        <w:ind w:hanging="0" w:left="0"/>
        <w:jc w:val="center"/>
        <w:rPr>
          <w:lang w:val="hu-HU"/>
        </w:rPr>
      </w:pPr>
      <w:r>
        <w:rPr>
          <w:lang w:val="hu-HU"/>
        </w:rPr>
        <w:t>Szegedi Tudományegyetem</w:t>
      </w:r>
    </w:p>
    <w:p>
      <w:pPr>
        <w:pStyle w:val="dco1"/>
        <w:spacing w:before="0" w:after="1701"/>
        <w:jc w:val="center"/>
        <w:rPr/>
      </w:pPr>
      <w:r>
        <w:rPr>
          <w:lang w:val="hu-HU"/>
        </w:rPr>
        <w:t>Informatikai Intézet</w:t>
      </w:r>
    </w:p>
    <w:p>
      <w:pPr>
        <w:pStyle w:val="dco2"/>
        <w:spacing w:before="0" w:after="0"/>
        <w:rPr>
          <w:lang w:val="hu-HU"/>
        </w:rPr>
      </w:pPr>
      <w:r>
        <w:rPr>
          <w:lang w:val="hu-HU"/>
        </w:rPr>
        <w:t>Tollaslabda Versenykezelő Rendszer fejlesztése</w:t>
      </w:r>
    </w:p>
    <w:p>
      <w:pPr>
        <w:pStyle w:val="dco2"/>
        <w:rPr>
          <w:b w:val="false"/>
          <w:bCs w:val="false"/>
          <w:i/>
          <w:iCs/>
        </w:rPr>
      </w:pPr>
      <w:r>
        <w:rPr>
          <w:b w:val="false"/>
          <w:bCs w:val="false"/>
          <w:i/>
          <w:iCs/>
          <w:lang w:val="en-BZ"/>
        </w:rPr>
        <w:t>Development</w:t>
      </w:r>
      <w:r>
        <w:rPr>
          <w:b w:val="false"/>
          <w:bCs w:val="false"/>
          <w:i/>
          <w:iCs/>
          <w:lang w:val="hu-HU"/>
        </w:rPr>
        <w:t xml:space="preserve"> </w:t>
      </w:r>
      <w:r>
        <w:rPr>
          <w:b w:val="false"/>
          <w:bCs w:val="false"/>
          <w:i/>
          <w:iCs/>
          <w:lang w:val="en-AU"/>
        </w:rPr>
        <w:t>of</w:t>
      </w:r>
      <w:r>
        <w:rPr>
          <w:b w:val="false"/>
          <w:bCs w:val="false"/>
          <w:i/>
          <w:iCs/>
          <w:lang w:val="hu-HU"/>
        </w:rPr>
        <w:t xml:space="preserve"> a </w:t>
      </w:r>
      <w:r>
        <w:rPr>
          <w:b w:val="false"/>
          <w:bCs w:val="false"/>
          <w:i/>
          <w:iCs/>
          <w:lang w:val="en-AU"/>
        </w:rPr>
        <w:t>Badminton</w:t>
      </w:r>
      <w:r>
        <w:rPr>
          <w:b w:val="false"/>
          <w:bCs w:val="false"/>
          <w:i/>
          <w:iCs/>
          <w:lang w:val="hu-HU"/>
        </w:rPr>
        <w:t xml:space="preserve"> </w:t>
      </w:r>
      <w:r>
        <w:rPr>
          <w:b w:val="false"/>
          <w:bCs w:val="false"/>
          <w:i/>
          <w:iCs/>
          <w:lang w:val="en-AU"/>
        </w:rPr>
        <w:t>Tournament</w:t>
      </w:r>
      <w:r>
        <w:rPr>
          <w:b w:val="false"/>
          <w:bCs w:val="false"/>
          <w:i/>
          <w:iCs/>
          <w:lang w:val="hu-HU"/>
        </w:rPr>
        <w:t xml:space="preserve"> </w:t>
      </w:r>
      <w:r>
        <w:rPr>
          <w:b w:val="false"/>
          <w:bCs w:val="false"/>
          <w:i/>
          <w:iCs/>
          <w:lang w:val="en-AU"/>
        </w:rPr>
        <w:t>Management</w:t>
      </w:r>
      <w:r>
        <w:rPr>
          <w:b w:val="false"/>
          <w:bCs w:val="false"/>
          <w:i/>
          <w:iCs/>
          <w:lang w:val="hu-HU"/>
        </w:rPr>
        <w:t xml:space="preserve"> </w:t>
      </w:r>
      <w:r>
        <w:rPr>
          <w:b w:val="false"/>
          <w:bCs w:val="false"/>
          <w:i/>
          <w:iCs/>
          <w:lang w:val="en-GB"/>
        </w:rPr>
        <w:t>System</w:t>
      </w:r>
    </w:p>
    <w:p>
      <w:pPr>
        <w:pStyle w:val="dco3"/>
        <w:spacing w:before="1134" w:after="1701"/>
        <w:rPr>
          <w:lang w:val="hu-HU"/>
        </w:rPr>
      </w:pPr>
      <w:r>
        <w:rPr>
          <w:lang w:val="hu-HU"/>
        </w:rPr>
        <w:t>Szakdolgozat</w:t>
      </w:r>
    </w:p>
    <w:tbl>
      <w:tblPr>
        <w:tblW w:w="9212" w:type="dxa"/>
        <w:jc w:val="left"/>
        <w:tblInd w:w="0" w:type="dxa"/>
        <w:tblLayout w:type="fixed"/>
        <w:tblCellMar>
          <w:top w:w="0" w:type="dxa"/>
          <w:left w:w="108" w:type="dxa"/>
          <w:bottom w:w="0" w:type="dxa"/>
          <w:right w:w="108" w:type="dxa"/>
        </w:tblCellMar>
      </w:tblPr>
      <w:tblGrid>
        <w:gridCol w:w="4605"/>
        <w:gridCol w:w="4607"/>
      </w:tblGrid>
      <w:tr>
        <w:trPr/>
        <w:tc>
          <w:tcPr>
            <w:tcW w:w="4605" w:type="dxa"/>
            <w:tcBorders/>
            <w:vAlign w:val="center"/>
          </w:tcPr>
          <w:p>
            <w:pPr>
              <w:pStyle w:val="dco4"/>
              <w:ind w:hanging="0" w:left="0"/>
              <w:jc w:val="center"/>
              <w:textAlignment w:val="center"/>
              <w:rPr/>
            </w:pPr>
            <w:r>
              <w:rPr>
                <w:lang w:val="hu-HU"/>
              </w:rPr>
              <w:t>Készítette:</w:t>
            </w:r>
          </w:p>
        </w:tc>
        <w:tc>
          <w:tcPr>
            <w:tcW w:w="4607" w:type="dxa"/>
            <w:tcBorders/>
            <w:vAlign w:val="center"/>
          </w:tcPr>
          <w:p>
            <w:pPr>
              <w:pStyle w:val="dco4"/>
              <w:ind w:hanging="0" w:left="0"/>
              <w:jc w:val="center"/>
              <w:textAlignment w:val="center"/>
              <w:rPr/>
            </w:pPr>
            <w:r>
              <w:rPr>
                <w:lang w:val="hu-HU"/>
              </w:rPr>
              <w:t>Témavezető:</w:t>
            </w:r>
          </w:p>
        </w:tc>
      </w:tr>
      <w:tr>
        <w:trPr/>
        <w:tc>
          <w:tcPr>
            <w:tcW w:w="4605" w:type="dxa"/>
            <w:tcBorders/>
            <w:vAlign w:val="center"/>
          </w:tcPr>
          <w:p>
            <w:pPr>
              <w:pStyle w:val="dco5"/>
              <w:ind w:hanging="0" w:left="0"/>
              <w:jc w:val="center"/>
              <w:textAlignment w:val="center"/>
              <w:rPr/>
            </w:pPr>
            <w:r>
              <w:rPr>
                <w:lang w:val="hu-HU"/>
              </w:rPr>
              <w:t>Gál Gergő Károly</w:t>
            </w:r>
          </w:p>
        </w:tc>
        <w:tc>
          <w:tcPr>
            <w:tcW w:w="4607" w:type="dxa"/>
            <w:tcBorders/>
            <w:vAlign w:val="center"/>
          </w:tcPr>
          <w:p>
            <w:pPr>
              <w:pStyle w:val="dco5"/>
              <w:ind w:hanging="0" w:left="0"/>
              <w:jc w:val="center"/>
              <w:textAlignment w:val="center"/>
              <w:rPr/>
            </w:pPr>
            <w:r>
              <w:rPr>
                <w:lang w:val="hu-HU"/>
              </w:rPr>
              <w:t>Dr. Bodnár Péter</w:t>
            </w:r>
          </w:p>
        </w:tc>
      </w:tr>
      <w:tr>
        <w:trPr/>
        <w:tc>
          <w:tcPr>
            <w:tcW w:w="4605" w:type="dxa"/>
            <w:tcBorders/>
            <w:vAlign w:val="center"/>
          </w:tcPr>
          <w:p>
            <w:pPr>
              <w:pStyle w:val="dco6"/>
              <w:spacing w:lineRule="auto" w:line="240"/>
              <w:ind w:hanging="0" w:left="0"/>
              <w:jc w:val="center"/>
              <w:textAlignment w:val="center"/>
              <w:rPr/>
            </w:pPr>
            <w:r>
              <w:rPr>
                <w:lang w:val="hu-HU"/>
              </w:rPr>
              <w:t>Gazdaságinformatikus BSc szakos hallgató</w:t>
            </w:r>
          </w:p>
        </w:tc>
        <w:tc>
          <w:tcPr>
            <w:tcW w:w="4607" w:type="dxa"/>
            <w:tcBorders/>
            <w:vAlign w:val="center"/>
          </w:tcPr>
          <w:p>
            <w:pPr>
              <w:pStyle w:val="dco6"/>
              <w:ind w:hanging="0" w:left="0"/>
              <w:jc w:val="center"/>
              <w:textAlignment w:val="center"/>
              <w:rPr/>
            </w:pPr>
            <w:r>
              <w:rPr>
                <w:lang w:val="hu-HU"/>
              </w:rPr>
              <w:t xml:space="preserve">egyetemi </w:t>
            </w:r>
            <w:r>
              <w:rPr/>
              <w:t>adjunktus</w:t>
            </w:r>
          </w:p>
        </w:tc>
      </w:tr>
    </w:tbl>
    <w:p>
      <w:pPr>
        <w:pStyle w:val="dco3"/>
        <w:spacing w:before="1701" w:after="0"/>
        <w:rPr/>
      </w:pPr>
      <w:r>
        <w:rPr>
          <w:lang w:val="hu-HU"/>
        </w:rPr>
        <w:t>Szeged</w:t>
      </w:r>
    </w:p>
    <w:p>
      <w:pPr>
        <w:pStyle w:val="dco3"/>
        <w:rPr/>
      </w:pPr>
      <w:r>
        <w:rPr>
          <w:lang w:val="hu-HU"/>
        </w:rPr>
        <w:t>2026</w:t>
      </w:r>
      <w:r>
        <w:br w:type="page"/>
      </w:r>
    </w:p>
    <w:p>
      <w:pPr>
        <w:pStyle w:val="Heading2"/>
        <w:numPr>
          <w:ilvl w:val="1"/>
          <w:numId w:val="1"/>
        </w:numPr>
        <w:spacing w:lineRule="auto" w:line="360" w:before="0" w:after="240"/>
        <w:ind w:hanging="0" w:left="0"/>
        <w:jc w:val="center"/>
        <w:rPr>
          <w:lang w:val="hu-HU"/>
        </w:rPr>
      </w:pPr>
      <w:bookmarkStart w:id="0" w:name="__RefHeading___Toc80443487"/>
      <w:bookmarkEnd w:id="0"/>
      <w:r>
        <w:rPr>
          <w:b/>
          <w:i w:val="false"/>
          <w:sz w:val="24"/>
          <w:lang w:val="hu-HU"/>
        </w:rPr>
        <w:t>Feladatkiírás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szakdolgozat célja egy olyan modern webalkalmazás megtervezése és megvalósítása, amely átfogó informatikai megoldást nyújt a kisebb és közepes méretű amatőr tollaslabda-versenyek teljes körű szervezéséhez és operatív lebonyolításához. A MERN-stack technológiai alapjaira épülő rendszernek biztonságos, JSON Web Token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(round-robin) és az egyenes kieséses (playoff) lebonyolítási formákat, alkalmazva a klasszikus polygon-rotációs vagy cirkuláns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pihenőidejének figyelembevételével. A szoftvernek transzparens módon, publikus kijelzőnézeten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w:t>
      </w:r>
      <w:r>
        <w:br w:type="page"/>
      </w:r>
    </w:p>
    <w:p>
      <w:pPr>
        <w:pStyle w:val="Heading2"/>
        <w:numPr>
          <w:ilvl w:val="1"/>
          <w:numId w:val="1"/>
        </w:numPr>
        <w:spacing w:lineRule="auto" w:line="360" w:before="0" w:after="240"/>
        <w:ind w:hanging="0" w:left="0"/>
        <w:jc w:val="center"/>
        <w:rPr>
          <w:lang w:val="hu-HU"/>
        </w:rPr>
      </w:pPr>
      <w:bookmarkStart w:id="1" w:name="__RefHeading___Toc80443488"/>
      <w:bookmarkEnd w:id="1"/>
      <w:r>
        <w:rPr>
          <w:b/>
          <w:i w:val="false"/>
          <w:sz w:val="24"/>
          <w:lang w:val="hu-HU"/>
        </w:rPr>
        <w:t>Tartalmi összefoglaló</w:t>
      </w:r>
    </w:p>
    <w:p>
      <w:pPr>
        <w:pStyle w:val="dto2"/>
        <w:numPr>
          <w:ilvl w:val="0"/>
          <w:numId w:val="2"/>
        </w:numPr>
        <w:ind w:hanging="0" w:left="0"/>
        <w:rPr>
          <w:lang w:val="hu-HU"/>
        </w:rPr>
      </w:pPr>
      <w:r>
        <w:rPr>
          <w:lang w:val="hu-HU"/>
        </w:rPr>
        <w:t>A téma megnevezése:</w:t>
      </w:r>
    </w:p>
    <w:p>
      <w:pPr>
        <w:pStyle w:val="dto3"/>
        <w:rPr>
          <w:lang w:val="hu-HU"/>
        </w:rPr>
      </w:pPr>
      <w:r>
        <w:rPr>
          <w:lang w:val="hu-HU"/>
        </w:rPr>
        <w:t>Tollaslabda versenykezelő rendszer fejlesztése</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jelenlét-regisztráció</w:t>
      </w:r>
      <w:r>
        <w:rPr/>
        <w:t>s</w:t>
      </w:r>
      <w:r>
        <w:rPr/>
        <w:t xml:space="preserve"> </w:t>
      </w:r>
      <w:r>
        <w:rPr>
          <w:rFonts w:eastAsia="Times New Roman" w:cs="Times New Roman"/>
          <w:color w:val="auto"/>
          <w:sz w:val="24"/>
          <w:szCs w:val="24"/>
          <w:lang w:val="hu-HU" w:bidi="ar-SA"/>
        </w:rPr>
        <w:t>folyamat támogatása, a csoportkörös és egyenes kieséses lebonyolítás kezelése, az eredmények rögzítése, az állások kiszámítása, valamint a mérkőzések ütemezése.</w:t>
      </w:r>
    </w:p>
    <w:p>
      <w:pPr>
        <w:pStyle w:val="dto2"/>
        <w:numPr>
          <w:ilvl w:val="0"/>
          <w:numId w:val="2"/>
        </w:numPr>
        <w:ind w:hanging="0" w:left="0"/>
        <w:rPr>
          <w:lang w:val="hu-HU"/>
        </w:rPr>
      </w:pPr>
      <w:r>
        <w:rPr>
          <w:lang w:val="hu-HU"/>
        </w:rPr>
        <w:t>A megoldási mód:</w:t>
      </w:r>
    </w:p>
    <w:p>
      <w:pPr>
        <w:pStyle w:val="dto3"/>
        <w:rPr>
          <w:lang w:val="hu-HU"/>
        </w:rPr>
      </w:pPr>
      <w:r>
        <w:rPr>
          <w:lang w:val="hu-HU"/>
        </w:rPr>
        <w:t>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w:t>
      </w:r>
    </w:p>
    <w:p>
      <w:pPr>
        <w:pStyle w:val="dto2"/>
        <w:numPr>
          <w:ilvl w:val="0"/>
          <w:numId w:val="2"/>
        </w:numPr>
        <w:ind w:hanging="0" w:left="0"/>
        <w:rPr>
          <w:lang w:val="hu-HU"/>
        </w:rPr>
      </w:pPr>
      <w:r>
        <w:rPr>
          <w:lang w:val="hu-HU"/>
        </w:rPr>
        <w:t>Alkalmazott eszközök, módszerek:</w:t>
      </w:r>
    </w:p>
    <w:p>
      <w:pPr>
        <w:pStyle w:val="dto3"/>
        <w:widowControl/>
        <w:suppressAutoHyphens w:val="true"/>
        <w:bidi w:val="0"/>
        <w:spacing w:before="0" w:after="0"/>
        <w:ind w:firstLine="709"/>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fejlesztés során React, Vite, Node.js, Express, MongoDB, Mongoose, JWT-alapú hitelesítés, REST API, CSV export, valamint automatizált smoke tesztek kerültek alkalmazásra. A rendszer fő üzleti logikái külön szolgáltatási rétegben valósultak meg, ideértve a round-robin párosításgenerálást, az eredményvalidációt, az állásszámítást, a többszintű holtverseny-kezelési irányelveket (policies), a rájátszásgenerálást és az ütemezést.</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webalkalmazás, amely képes versenyek és kategóriák kezelésére, játékosok és nevezések rögzítésére, </w:t>
      </w:r>
      <w:r>
        <w:rPr/>
        <w:t xml:space="preserve">jelenlét-regisztráció </w:t>
      </w:r>
      <w:r>
        <w:rPr>
          <w:lang w:val="hu-HU"/>
        </w:rPr>
        <w:t>kezelésére, csoportkörös mérkőzések generálására, eredmények szettekre bontott rögzítésére, állásszámításra, rájátszás generálására, mérkőzések ütemezésére, auditnaplózásra és CSV formátumú adatexportokra.</w:t>
      </w:r>
    </w:p>
    <w:p>
      <w:pPr>
        <w:pStyle w:val="dto2"/>
        <w:numPr>
          <w:ilvl w:val="0"/>
          <w:numId w:val="2"/>
        </w:numPr>
        <w:ind w:hanging="0" w:left="0"/>
        <w:rPr>
          <w:lang w:val="hu-HU"/>
        </w:rPr>
      </w:pPr>
      <w:r>
        <w:rPr>
          <w:lang w:val="hu-HU"/>
        </w:rPr>
        <w:t>Kulcsszavak:</w:t>
      </w:r>
    </w:p>
    <w:p>
      <w:pPr>
        <w:pStyle w:val="dto3"/>
        <w:rPr>
          <w:lang w:val="hu-HU"/>
        </w:rPr>
      </w:pPr>
      <w:r>
        <w:rPr/>
        <w:t>webalkalmazás, tollaslabda, versenykezelés, MERN-stack, REST API, ütemezés.</w:t>
      </w:r>
      <w:r>
        <w:br w:type="page"/>
      </w:r>
    </w:p>
    <w:p>
      <w:pPr>
        <w:pStyle w:val="Heading2"/>
        <w:numPr>
          <w:ilvl w:val="1"/>
          <w:numId w:val="1"/>
        </w:numPr>
        <w:spacing w:lineRule="auto" w:line="360" w:before="0" w:after="240"/>
        <w:ind w:hanging="0" w:left="0"/>
        <w:jc w:val="center"/>
        <w:rPr/>
      </w:pPr>
      <w:bookmarkStart w:id="2" w:name="__RefHeading___Toc80443489"/>
      <w:bookmarkEnd w:id="2"/>
      <w:r>
        <w:rPr>
          <w:b/>
          <w:i w:val="false"/>
          <w:sz w:val="24"/>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i w:val="false"/>
            </w:rPr>
            <w:instrText xml:space="preserve"> TOC \o "1-3" \h</w:instrText>
          </w:r>
          <w:r>
            <w:rPr>
              <w:rStyle w:val="Jegyzkhivatkozs"/>
              <w:i w:val="false"/>
            </w:rPr>
            <w:fldChar w:fldCharType="separate"/>
          </w:r>
          <w:hyperlink w:anchor="__RefHeading___Toc80443487" w:tooltip="Feladatkiírás">
            <w:r>
              <w:rPr>
                <w:rStyle w:val="Jegyzkhivatkozs"/>
                <w:i w:val="false"/>
              </w:rPr>
              <w:t>Feladatkiírás</w:t>
            </w:r>
            <w:r>
              <w:rPr>
                <w:rStyle w:val="Jegyzkhivatkozs"/>
              </w:rPr>
              <w:tab/>
              <w:t>3</w:t>
            </w:r>
          </w:hyperlink>
        </w:p>
        <w:p>
          <w:pPr>
            <w:pStyle w:val="TOC2"/>
            <w:tabs>
              <w:tab w:val="clear" w:pos="708"/>
              <w:tab w:val="right" w:pos="8504" w:leader="dot"/>
            </w:tabs>
            <w:rPr/>
          </w:pPr>
          <w:hyperlink w:anchor="__RefHeading___Toc80443488" w:tooltip="Tartalmi összefoglaló">
            <w:r>
              <w:rPr>
                <w:rStyle w:val="Jegyzkhivatkozs"/>
                <w:i w:val="false"/>
              </w:rPr>
              <w:t>Tartalmi összefoglaló</w:t>
            </w:r>
            <w:r>
              <w:rPr>
                <w:rStyle w:val="Jegyzkhivatkozs"/>
              </w:rPr>
              <w:tab/>
              <w:t>4</w:t>
            </w:r>
          </w:hyperlink>
        </w:p>
        <w:p>
          <w:pPr>
            <w:pStyle w:val="TOC2"/>
            <w:tabs>
              <w:tab w:val="clear" w:pos="708"/>
              <w:tab w:val="right" w:pos="8504" w:leader="dot"/>
            </w:tabs>
            <w:rPr/>
          </w:pPr>
          <w:hyperlink w:anchor="__RefHeading___Toc80443489" w:tooltip="Tartalomjegyzék">
            <w:r>
              <w:rPr>
                <w:rStyle w:val="Jegyzkhivatkozs"/>
                <w:i w:val="false"/>
              </w:rPr>
              <w:t>Tartalomjegyzék</w:t>
            </w:r>
            <w:r>
              <w:rPr>
                <w:rStyle w:val="Jegyzkhivatkozs"/>
              </w:rPr>
              <w:tab/>
              <w:t>5</w:t>
            </w:r>
          </w:hyperlink>
        </w:p>
        <w:p>
          <w:pPr>
            <w:pStyle w:val="TOC1"/>
            <w:tabs>
              <w:tab w:val="clear" w:pos="708"/>
              <w:tab w:val="right" w:pos="8504" w:leader="dot"/>
            </w:tabs>
            <w:rPr/>
          </w:pPr>
          <w:hyperlink w:anchor="__RefHeading___Toc80443490_Copy_1" w:tooltip="BEVEZETÉS">
            <w:r>
              <w:rPr>
                <w:rStyle w:val="Jegyzkhivatkozs"/>
                <w:i w:val="false"/>
              </w:rPr>
              <w:t>BEVEZETÉS</w:t>
            </w:r>
            <w:r>
              <w:rPr>
                <w:rStyle w:val="Jegyzkhivatkozs"/>
              </w:rPr>
              <w:tab/>
              <w:t>7</w:t>
            </w:r>
          </w:hyperlink>
        </w:p>
        <w:p>
          <w:pPr>
            <w:pStyle w:val="TOC1"/>
            <w:tabs>
              <w:tab w:val="clear" w:pos="708"/>
              <w:tab w:val="right" w:pos="8504" w:leader="dot"/>
            </w:tabs>
            <w:rPr/>
          </w:pPr>
          <w:hyperlink w:anchor="__RefHeading___Toc80443491" w:tooltip="1. A PROBLÉMA ÉS SZAKMAI HÁTTÉR">
            <w:r>
              <w:rPr>
                <w:rStyle w:val="Jegyzkhivatkozs"/>
                <w:i w:val="false"/>
              </w:rPr>
              <w:t>1. A PROBLÉMA ÉS SZAKMAI HÁTTÉR</w:t>
            </w:r>
            <w:r>
              <w:rPr>
                <w:rStyle w:val="Jegyzkhivatkozs"/>
              </w:rPr>
              <w:tab/>
              <w:t>9</w:t>
            </w:r>
          </w:hyperlink>
        </w:p>
        <w:p>
          <w:pPr>
            <w:pStyle w:val="TOC2"/>
            <w:tabs>
              <w:tab w:val="clear" w:pos="708"/>
              <w:tab w:val="right" w:pos="8504" w:leader="dot"/>
            </w:tabs>
            <w:rPr/>
          </w:pPr>
          <w:hyperlink w:anchor="__RefHeading___Toc80443492" w:tooltip="1.1. A tollaslabda versenyek lebonyolításának sajátosságai">
            <w:r>
              <w:rPr>
                <w:rStyle w:val="Jegyzkhivatkozs"/>
                <w:i w:val="false"/>
              </w:rPr>
              <w:t>1.1. A tollaslabda versenyek lebonyolításának sajátosságai</w:t>
            </w:r>
            <w:r>
              <w:rPr>
                <w:rStyle w:val="Jegyzkhivatkozs"/>
              </w:rPr>
              <w:tab/>
              <w:t>9</w:t>
            </w:r>
          </w:hyperlink>
        </w:p>
        <w:p>
          <w:pPr>
            <w:pStyle w:val="TOC2"/>
            <w:tabs>
              <w:tab w:val="clear" w:pos="708"/>
              <w:tab w:val="right" w:pos="8504" w:leader="dot"/>
            </w:tabs>
            <w:rPr/>
          </w:pPr>
          <w:hyperlink w:anchor="__RefHeading___Toc737_3301496496" w:tooltip="1.2. Csoportkörös és egyenes kieséses rendszerek">
            <w:r>
              <w:rPr>
                <w:rStyle w:val="Jegyzkhivatkozs"/>
                <w:i w:val="false"/>
              </w:rPr>
              <w:t>1.2. Csoportkörös és egyenes kieséses rendszerek</w:t>
            </w:r>
            <w:r>
              <w:rPr>
                <w:rStyle w:val="Jegyzkhivatkozs"/>
              </w:rPr>
              <w:tab/>
              <w:t>10</w:t>
            </w:r>
          </w:hyperlink>
        </w:p>
        <w:p>
          <w:pPr>
            <w:pStyle w:val="TOC2"/>
            <w:tabs>
              <w:tab w:val="clear" w:pos="708"/>
              <w:tab w:val="right" w:pos="8504" w:leader="dot"/>
            </w:tabs>
            <w:rPr/>
          </w:pPr>
          <w:hyperlink w:anchor="__RefHeading___Toc80443494" w:tooltip="1.3. A versenyszervezés gyakorlati problémái">
            <w:r>
              <w:rPr>
                <w:rStyle w:val="Jegyzkhivatkozs"/>
                <w:i w:val="false"/>
              </w:rPr>
              <w:t>1.3. A versenyszervezés gyakorlati problémái</w:t>
            </w:r>
            <w:r>
              <w:rPr>
                <w:rStyle w:val="Jegyzkhivatkozs"/>
              </w:rPr>
              <w:tab/>
              <w:t>11</w:t>
            </w:r>
          </w:hyperlink>
        </w:p>
        <w:p>
          <w:pPr>
            <w:pStyle w:val="TOC1"/>
            <w:tabs>
              <w:tab w:val="clear" w:pos="708"/>
              <w:tab w:val="right" w:pos="8504" w:leader="dot"/>
            </w:tabs>
            <w:rPr/>
          </w:pPr>
          <w:hyperlink w:anchor="__RefHeading___Toc739_3301496496" w:tooltip="2. TECHNOLÓGIAI HÁTTÉR ÉS VÁLASZTOTT ESZKÖZÖK">
            <w:r>
              <w:rPr>
                <w:rStyle w:val="Jegyzkhivatkozs"/>
                <w:i w:val="false"/>
              </w:rPr>
              <w:t>2. TECHNOLÓGIAI HÁTTÉR ÉS VÁLASZTOTT ESZKÖZÖK</w:t>
            </w:r>
            <w:r>
              <w:rPr>
                <w:rStyle w:val="Jegyzkhivatkozs"/>
              </w:rPr>
              <w:tab/>
              <w:t>12</w:t>
            </w:r>
          </w:hyperlink>
        </w:p>
        <w:p>
          <w:pPr>
            <w:pStyle w:val="TOC2"/>
            <w:tabs>
              <w:tab w:val="clear" w:pos="708"/>
              <w:tab w:val="right" w:pos="8504" w:leader="dot"/>
            </w:tabs>
            <w:rPr/>
          </w:pPr>
          <w:hyperlink w:anchor="__RefHeading___Toc80443496" w:tooltip="2.1. Webalkalmazások általános felépítése">
            <w:r>
              <w:rPr>
                <w:rStyle w:val="Jegyzkhivatkozs"/>
                <w:i w:val="false"/>
              </w:rPr>
              <w:t>2.1. Webalkalmazások általános felépítése</w:t>
            </w:r>
            <w:r>
              <w:rPr>
                <w:rStyle w:val="Jegyzkhivatkozs"/>
              </w:rPr>
              <w:tab/>
              <w:t>12</w:t>
            </w:r>
          </w:hyperlink>
        </w:p>
        <w:p>
          <w:pPr>
            <w:pStyle w:val="TOC2"/>
            <w:tabs>
              <w:tab w:val="clear" w:pos="708"/>
              <w:tab w:val="right" w:pos="8504" w:leader="dot"/>
            </w:tabs>
            <w:rPr/>
          </w:pPr>
          <w:hyperlink w:anchor="__RefHeading___Toc80443497" w:tooltip="2.2. A MERN-alapú megközelítés">
            <w:r>
              <w:rPr>
                <w:rStyle w:val="Jegyzkhivatkozs"/>
                <w:i w:val="false"/>
              </w:rPr>
              <w:t>2.2. A MERN-alapú megközelítés</w:t>
            </w:r>
            <w:r>
              <w:rPr>
                <w:rStyle w:val="Jegyzkhivatkozs"/>
              </w:rPr>
              <w:tab/>
              <w:t>13</w:t>
            </w:r>
          </w:hyperlink>
        </w:p>
        <w:p>
          <w:pPr>
            <w:pStyle w:val="TOC2"/>
            <w:tabs>
              <w:tab w:val="clear" w:pos="708"/>
              <w:tab w:val="right" w:pos="8504" w:leader="dot"/>
            </w:tabs>
            <w:rPr/>
          </w:pPr>
          <w:hyperlink w:anchor="__RefHeading___Toc80443498" w:tooltip="2.3. A választott technológiák szerepe a rendszerben">
            <w:r>
              <w:rPr>
                <w:rStyle w:val="Jegyzkhivatkozs"/>
                <w:i w:val="false"/>
              </w:rPr>
              <w:t>2.3. A választott technológiák szerepe a rendszerben</w:t>
            </w:r>
            <w:r>
              <w:rPr>
                <w:rStyle w:val="Jegyzkhivatkozs"/>
              </w:rPr>
              <w:tab/>
              <w:t>13</w:t>
            </w:r>
          </w:hyperlink>
        </w:p>
        <w:p>
          <w:pPr>
            <w:pStyle w:val="TOC1"/>
            <w:tabs>
              <w:tab w:val="clear" w:pos="708"/>
              <w:tab w:val="right" w:pos="8504" w:leader="dot"/>
            </w:tabs>
            <w:rPr/>
          </w:pPr>
          <w:hyperlink w:anchor="__RefHeading___Toc80443501" w:tooltip="3. KÖVETELMÉNYSPECIFIKÁCIÓ">
            <w:r>
              <w:rPr>
                <w:rStyle w:val="Jegyzkhivatkozs"/>
                <w:i w:val="false"/>
              </w:rPr>
              <w:t>3. KÖVETELMÉNYSPECIFIKÁCIÓ</w:t>
            </w:r>
            <w:r>
              <w:rPr>
                <w:rStyle w:val="Jegyzkhivatkozs"/>
              </w:rPr>
              <w:tab/>
              <w:t>15</w:t>
            </w:r>
          </w:hyperlink>
        </w:p>
        <w:p>
          <w:pPr>
            <w:pStyle w:val="TOC2"/>
            <w:tabs>
              <w:tab w:val="clear" w:pos="708"/>
              <w:tab w:val="right" w:pos="8504" w:leader="dot"/>
            </w:tabs>
            <w:rPr/>
          </w:pPr>
          <w:hyperlink w:anchor="__RefHeading___Toc741_3301496496" w:tooltip="3.1. Funkcionális követelmények">
            <w:r>
              <w:rPr>
                <w:rStyle w:val="Jegyzkhivatkozs"/>
                <w:i w:val="false"/>
              </w:rPr>
              <w:t>3.1. Funkcionális követelmények</w:t>
            </w:r>
            <w:r>
              <w:rPr>
                <w:rStyle w:val="Jegyzkhivatkozs"/>
              </w:rPr>
              <w:tab/>
              <w:t>15</w:t>
            </w:r>
          </w:hyperlink>
        </w:p>
        <w:p>
          <w:pPr>
            <w:pStyle w:val="TOC2"/>
            <w:tabs>
              <w:tab w:val="clear" w:pos="708"/>
              <w:tab w:val="right" w:pos="8504" w:leader="dot"/>
            </w:tabs>
            <w:rPr/>
          </w:pPr>
          <w:hyperlink w:anchor="__RefHeading___Toc80443503" w:tooltip="3.2. Nem-funkcionális követelmények">
            <w:r>
              <w:rPr>
                <w:rStyle w:val="Jegyzkhivatkozs"/>
                <w:i w:val="false"/>
              </w:rPr>
              <w:t>3.2. Nem-funkcionális követelmények</w:t>
            </w:r>
            <w:r>
              <w:rPr>
                <w:rStyle w:val="Jegyzkhivatkozs"/>
              </w:rPr>
              <w:tab/>
              <w:t>17</w:t>
            </w:r>
          </w:hyperlink>
        </w:p>
        <w:p>
          <w:pPr>
            <w:pStyle w:val="TOC2"/>
            <w:tabs>
              <w:tab w:val="clear" w:pos="708"/>
              <w:tab w:val="right" w:pos="8504" w:leader="dot"/>
            </w:tabs>
            <w:rPr/>
          </w:pPr>
          <w:hyperlink w:anchor="__RefHeading___Toc80443504" w:tooltip="3.3. Elfogadási kritériumok">
            <w:r>
              <w:rPr>
                <w:rStyle w:val="Jegyzkhivatkozs"/>
                <w:i w:val="false"/>
              </w:rPr>
              <w:t>3.3. Elfogadási kritériumok</w:t>
            </w:r>
            <w:r>
              <w:rPr>
                <w:rStyle w:val="Jegyzkhivatkozs"/>
              </w:rPr>
              <w:tab/>
              <w:t>18</w:t>
            </w:r>
          </w:hyperlink>
        </w:p>
        <w:p>
          <w:pPr>
            <w:pStyle w:val="TOC2"/>
            <w:tabs>
              <w:tab w:val="clear" w:pos="708"/>
              <w:tab w:val="right" w:pos="8504" w:leader="dot"/>
            </w:tabs>
            <w:rPr/>
          </w:pPr>
          <w:hyperlink w:anchor="__RefHeading___Toc996_1096933156" w:tooltip="3.4. A jelen verzió határai">
            <w:r>
              <w:rPr>
                <w:rStyle w:val="Jegyzkhivatkozs"/>
                <w:i w:val="false"/>
              </w:rPr>
              <w:t>3.4. A jelen verzió határai</w:t>
            </w:r>
            <w:r>
              <w:rPr>
                <w:rStyle w:val="Jegyzkhivatkozs"/>
              </w:rPr>
              <w:tab/>
              <w:t>19</w:t>
            </w:r>
          </w:hyperlink>
        </w:p>
        <w:p>
          <w:pPr>
            <w:pStyle w:val="TOC1"/>
            <w:tabs>
              <w:tab w:val="clear" w:pos="708"/>
              <w:tab w:val="right" w:pos="8504" w:leader="dot"/>
            </w:tabs>
            <w:rPr/>
          </w:pPr>
          <w:hyperlink w:anchor="__RefHeading___Toc80443505" w:tooltip="4. TERVEZÉS">
            <w:r>
              <w:rPr>
                <w:rStyle w:val="Jegyzkhivatkozs"/>
                <w:i w:val="false"/>
              </w:rPr>
              <w:t>4. TERVEZÉS</w:t>
            </w:r>
            <w:r>
              <w:rPr>
                <w:rStyle w:val="Jegyzkhivatkozs"/>
              </w:rPr>
              <w:tab/>
              <w:t>20</w:t>
            </w:r>
          </w:hyperlink>
        </w:p>
        <w:p>
          <w:pPr>
            <w:pStyle w:val="TOC2"/>
            <w:tabs>
              <w:tab w:val="clear" w:pos="708"/>
              <w:tab w:val="right" w:pos="8504" w:leader="dot"/>
            </w:tabs>
            <w:rPr/>
          </w:pPr>
          <w:hyperlink w:anchor="__RefHeading___Toc747_3301496496" w:tooltip="4.1. Architektúra">
            <w:r>
              <w:rPr>
                <w:rStyle w:val="Jegyzkhivatkozs"/>
                <w:i w:val="false"/>
              </w:rPr>
              <w:t>4.1. Architektúra</w:t>
            </w:r>
            <w:r>
              <w:rPr>
                <w:rStyle w:val="Jegyzkhivatkozs"/>
              </w:rPr>
              <w:tab/>
              <w:t>20</w:t>
            </w:r>
          </w:hyperlink>
        </w:p>
        <w:p>
          <w:pPr>
            <w:pStyle w:val="TOC2"/>
            <w:tabs>
              <w:tab w:val="clear" w:pos="708"/>
              <w:tab w:val="right" w:pos="8504" w:leader="dot"/>
            </w:tabs>
            <w:rPr/>
          </w:pPr>
          <w:hyperlink w:anchor="__RefHeading___Toc749_3301496496" w:tooltip="4.2. Adatmodell">
            <w:r>
              <w:rPr>
                <w:rStyle w:val="Jegyzkhivatkozs"/>
                <w:i w:val="false"/>
              </w:rPr>
              <w:t>4.2. Adatmodell</w:t>
            </w:r>
            <w:r>
              <w:rPr>
                <w:rStyle w:val="Jegyzkhivatkozs"/>
              </w:rPr>
              <w:tab/>
              <w:t>21</w:t>
            </w:r>
          </w:hyperlink>
        </w:p>
        <w:p>
          <w:pPr>
            <w:pStyle w:val="TOC2"/>
            <w:tabs>
              <w:tab w:val="clear" w:pos="708"/>
              <w:tab w:val="right" w:pos="8504" w:leader="dot"/>
            </w:tabs>
            <w:rPr/>
          </w:pPr>
          <w:hyperlink w:anchor="__RefHeading___Toc80443508" w:tooltip="4.3. API terv">
            <w:r>
              <w:rPr>
                <w:rStyle w:val="Jegyzkhivatkozs"/>
                <w:i w:val="false"/>
              </w:rPr>
              <w:t>4.3. API terv</w:t>
            </w:r>
            <w:r>
              <w:rPr>
                <w:rStyle w:val="Jegyzkhivatkozs"/>
              </w:rPr>
              <w:tab/>
              <w:t>22</w:t>
            </w:r>
          </w:hyperlink>
        </w:p>
        <w:p>
          <w:pPr>
            <w:pStyle w:val="TOC2"/>
            <w:tabs>
              <w:tab w:val="clear" w:pos="708"/>
              <w:tab w:val="right" w:pos="8504" w:leader="dot"/>
            </w:tabs>
            <w:rPr/>
          </w:pPr>
          <w:hyperlink w:anchor="__RefHeading___Toc753_3301496496" w:tooltip="4.4. Kulcslogikák és algoritmusok">
            <w:r>
              <w:rPr>
                <w:rStyle w:val="Jegyzkhivatkozs"/>
                <w:i w:val="false"/>
              </w:rPr>
              <w:t>4.4. Kulcslogikák és algoritmusok</w:t>
            </w:r>
            <w:r>
              <w:rPr>
                <w:rStyle w:val="Jegyzkhivatkozs"/>
              </w:rPr>
              <w:tab/>
              <w:t>23</w:t>
            </w:r>
          </w:hyperlink>
        </w:p>
        <w:p>
          <w:pPr>
            <w:pStyle w:val="TOC3"/>
            <w:tabs>
              <w:tab w:val="clear" w:pos="708"/>
              <w:tab w:val="right" w:pos="8504" w:leader="dot"/>
            </w:tabs>
            <w:rPr/>
          </w:pPr>
          <w:hyperlink w:anchor="__RefHeading___Toc5745_3951154530" w:tooltip="4.4.1. Csoportkörös mérkőzések generálása">
            <w:r>
              <w:rPr>
                <w:rStyle w:val="Jegyzkhivatkozs"/>
                <w:i w:val="false"/>
              </w:rPr>
              <w:t>4.4.1. Csoportkörös mérkőzések generálása</w:t>
            </w:r>
            <w:r>
              <w:rPr>
                <w:rStyle w:val="Jegyzkhivatkozs"/>
              </w:rPr>
              <w:tab/>
              <w:t>23</w:t>
            </w:r>
          </w:hyperlink>
        </w:p>
        <w:p>
          <w:pPr>
            <w:pStyle w:val="TOC3"/>
            <w:tabs>
              <w:tab w:val="clear" w:pos="708"/>
              <w:tab w:val="right" w:pos="8504" w:leader="dot"/>
            </w:tabs>
            <w:rPr/>
          </w:pPr>
          <w:hyperlink w:anchor="__RefHeading___Toc5747_3951154530" w:tooltip="4.4.2. Sorsoláslezárás és jelenlét alapján kialakított mezőny">
            <w:r>
              <w:rPr>
                <w:rStyle w:val="Jegyzkhivatkozs"/>
                <w:i w:val="false"/>
              </w:rPr>
              <w:t>4.4.2. Sorsoláslezárás és jelenlét alapján kialakított mezőny</w:t>
            </w:r>
            <w:r>
              <w:rPr>
                <w:rStyle w:val="Jegyzkhivatkozs"/>
              </w:rPr>
              <w:tab/>
              <w:t>24</w:t>
            </w:r>
          </w:hyperlink>
        </w:p>
        <w:p>
          <w:pPr>
            <w:pStyle w:val="TOC3"/>
            <w:tabs>
              <w:tab w:val="clear" w:pos="708"/>
              <w:tab w:val="right" w:pos="8504" w:leader="dot"/>
            </w:tabs>
            <w:rPr/>
          </w:pPr>
          <w:hyperlink w:anchor="__RefHeading___Toc5749_3951154530" w:tooltip="4.4.3. Eredményvalidáció">
            <w:r>
              <w:rPr>
                <w:rStyle w:val="Jegyzkhivatkozs"/>
                <w:i w:val="false"/>
              </w:rPr>
              <w:t>4.4.3. Eredményvalidáció</w:t>
            </w:r>
            <w:r>
              <w:rPr>
                <w:rStyle w:val="Jegyzkhivatkozs"/>
              </w:rPr>
              <w:tab/>
              <w:t>24</w:t>
            </w:r>
          </w:hyperlink>
        </w:p>
        <w:p>
          <w:pPr>
            <w:pStyle w:val="TOC3"/>
            <w:tabs>
              <w:tab w:val="clear" w:pos="708"/>
              <w:tab w:val="right" w:pos="8504" w:leader="dot"/>
            </w:tabs>
            <w:rPr/>
          </w:pPr>
          <w:hyperlink w:anchor="__RefHeading___Toc5751_3951154530" w:tooltip="4.4.4. Csoportállás és holtversenyek kezelése">
            <w:r>
              <w:rPr>
                <w:rStyle w:val="Jegyzkhivatkozs"/>
                <w:i w:val="false"/>
              </w:rPr>
              <w:t>4.4.4. Csoportállás és holtversenyek kezelése</w:t>
            </w:r>
            <w:r>
              <w:rPr>
                <w:rStyle w:val="Jegyzkhivatkozs"/>
              </w:rPr>
              <w:tab/>
              <w:t>25</w:t>
            </w:r>
          </w:hyperlink>
        </w:p>
        <w:p>
          <w:pPr>
            <w:pStyle w:val="TOC3"/>
            <w:tabs>
              <w:tab w:val="clear" w:pos="708"/>
              <w:tab w:val="right" w:pos="8504" w:leader="dot"/>
            </w:tabs>
            <w:rPr/>
          </w:pPr>
          <w:hyperlink w:anchor="__RefHeading___Toc5753_3951154530" w:tooltip="4.4.5. Továbbjutók és egyenes kieséses szakasz generálása">
            <w:r>
              <w:rPr>
                <w:rStyle w:val="Jegyzkhivatkozs"/>
                <w:i w:val="false"/>
              </w:rPr>
              <w:t>4.4.5. Továbbjutók és egyenes kieséses szakasz generálása</w:t>
            </w:r>
            <w:r>
              <w:rPr>
                <w:rStyle w:val="Jegyzkhivatkozs"/>
              </w:rPr>
              <w:tab/>
              <w:t>25</w:t>
            </w:r>
          </w:hyperlink>
        </w:p>
        <w:p>
          <w:pPr>
            <w:pStyle w:val="TOC3"/>
            <w:tabs>
              <w:tab w:val="clear" w:pos="708"/>
              <w:tab w:val="right" w:pos="8504" w:leader="dot"/>
            </w:tabs>
            <w:rPr/>
          </w:pPr>
          <w:hyperlink w:anchor="__RefHeading___Toc4646_4287351907" w:tooltip="4.4.6. Ütemezési logika">
            <w:r>
              <w:rPr>
                <w:rStyle w:val="Jegyzkhivatkozs"/>
              </w:rPr>
              <w:t>4.4.6. Ütemezési logika</w:t>
              <w:tab/>
              <w:t>25</w:t>
            </w:r>
          </w:hyperlink>
        </w:p>
        <w:p>
          <w:pPr>
            <w:pStyle w:val="TOC3"/>
            <w:tabs>
              <w:tab w:val="clear" w:pos="708"/>
              <w:tab w:val="right" w:pos="8504" w:leader="dot"/>
            </w:tabs>
            <w:rPr/>
          </w:pPr>
          <w:hyperlink w:anchor="__RefHeading___Toc5757_3951154530" w:tooltip="4.4.7. Állapotkezelés és ütközésvédelem">
            <w:r>
              <w:rPr>
                <w:rStyle w:val="Jegyzkhivatkozs"/>
                <w:i w:val="false"/>
              </w:rPr>
              <w:t>4.4.7. Állapotkezelés és ütközésvédelem</w:t>
            </w:r>
            <w:r>
              <w:rPr>
                <w:rStyle w:val="Jegyzkhivatkozs"/>
              </w:rPr>
              <w:tab/>
              <w:t>26</w:t>
            </w:r>
          </w:hyperlink>
        </w:p>
        <w:p>
          <w:pPr>
            <w:pStyle w:val="TOC1"/>
            <w:tabs>
              <w:tab w:val="clear" w:pos="708"/>
              <w:tab w:val="right" w:pos="8504" w:leader="dot"/>
            </w:tabs>
            <w:rPr/>
          </w:pPr>
          <w:hyperlink w:anchor="__RefHeading___Toc895_1841346903" w:tooltip="5. MEGVALÓSÍTÁS">
            <w:r>
              <w:rPr>
                <w:rStyle w:val="Jegyzkhivatkozs"/>
                <w:i w:val="false"/>
              </w:rPr>
              <w:t>5. MEGVALÓSÍTÁS</w:t>
            </w:r>
            <w:r>
              <w:rPr>
                <w:rStyle w:val="Jegyzkhivatkozs"/>
              </w:rPr>
              <w:tab/>
              <w:t>27</w:t>
            </w:r>
          </w:hyperlink>
        </w:p>
        <w:p>
          <w:pPr>
            <w:pStyle w:val="TOC3"/>
            <w:tabs>
              <w:tab w:val="clear" w:pos="708"/>
              <w:tab w:val="right" w:pos="8504" w:leader="dot"/>
            </w:tabs>
            <w:rPr/>
          </w:pPr>
          <w:hyperlink w:anchor="__RefHeading___Toc5759_3951154530" w:tooltip="5.1. Backend modulok felelősségei">
            <w:r>
              <w:rPr>
                <w:rStyle w:val="Jegyzkhivatkozs"/>
                <w:i w:val="false"/>
              </w:rPr>
              <w:t>5.1. Backend modulok felelősségei</w:t>
            </w:r>
            <w:r>
              <w:rPr>
                <w:rStyle w:val="Jegyzkhivatkozs"/>
              </w:rPr>
              <w:tab/>
              <w:t>27</w:t>
            </w:r>
          </w:hyperlink>
        </w:p>
        <w:p>
          <w:pPr>
            <w:pStyle w:val="TOC3"/>
            <w:tabs>
              <w:tab w:val="clear" w:pos="708"/>
              <w:tab w:val="right" w:pos="8504" w:leader="dot"/>
            </w:tabs>
            <w:rPr/>
          </w:pPr>
          <w:hyperlink w:anchor="__RefHeading___Toc5761_3951154530" w:tooltip="5.2. Frontend fő nézetek és állapotkezelés">
            <w:r>
              <w:rPr>
                <w:rStyle w:val="Jegyzkhivatkozs"/>
                <w:i w:val="false"/>
              </w:rPr>
              <w:t>5.2. Frontend fő nézetek és állapotkezelés</w:t>
            </w:r>
            <w:r>
              <w:rPr>
                <w:rStyle w:val="Jegyzkhivatkozs"/>
              </w:rPr>
              <w:tab/>
              <w:t>28</w:t>
            </w:r>
          </w:hyperlink>
        </w:p>
        <w:p>
          <w:pPr>
            <w:pStyle w:val="TOC3"/>
            <w:tabs>
              <w:tab w:val="clear" w:pos="708"/>
              <w:tab w:val="right" w:pos="8504" w:leader="dot"/>
            </w:tabs>
            <w:rPr/>
          </w:pPr>
          <w:hyperlink w:anchor="__RefHeading___Toc5763_3951154530" w:tooltip="5.3. Integráció: adatáramlás, hibakezelés és validáció">
            <w:r>
              <w:rPr>
                <w:rStyle w:val="Jegyzkhivatkozs"/>
              </w:rPr>
              <w:t>5.3. Integráció: adatáramlás, hibakezelés és validáció</w:t>
              <w:tab/>
              <w:t>30</w:t>
            </w:r>
          </w:hyperlink>
        </w:p>
        <w:p>
          <w:pPr>
            <w:pStyle w:val="TOC3"/>
            <w:tabs>
              <w:tab w:val="clear" w:pos="708"/>
              <w:tab w:val="right" w:pos="8504" w:leader="dot"/>
            </w:tabs>
            <w:rPr/>
          </w:pPr>
          <w:hyperlink w:anchor="__RefHeading___Toc5765_3951154530" w:tooltip="5.4. A megvalósítás összegzése">
            <w:r>
              <w:rPr>
                <w:rStyle w:val="Jegyzkhivatkozs"/>
                <w:i w:val="false"/>
              </w:rPr>
              <w:t>5.4. A megvalósítás összegzése</w:t>
            </w:r>
            <w:r>
              <w:rPr>
                <w:rStyle w:val="Jegyzkhivatkozs"/>
              </w:rPr>
              <w:tab/>
              <w:t>31</w:t>
            </w:r>
          </w:hyperlink>
        </w:p>
        <w:p>
          <w:pPr>
            <w:pStyle w:val="TOC1"/>
            <w:tabs>
              <w:tab w:val="clear" w:pos="708"/>
              <w:tab w:val="right" w:pos="8504" w:leader="dot"/>
            </w:tabs>
            <w:rPr/>
          </w:pPr>
          <w:hyperlink w:anchor="__RefHeading___Toc905_1841346903" w:tooltip="6. TESZTELÉS ÉS VALIDÁCIÓ">
            <w:r>
              <w:rPr>
                <w:rStyle w:val="Jegyzkhivatkozs"/>
              </w:rPr>
              <w:t>6. TESZTELÉS ÉS VALIDÁCIÓ</w:t>
              <w:tab/>
              <w:t>32</w:t>
            </w:r>
          </w:hyperlink>
        </w:p>
        <w:p>
          <w:pPr>
            <w:pStyle w:val="TOC2"/>
            <w:tabs>
              <w:tab w:val="clear" w:pos="708"/>
              <w:tab w:val="right" w:pos="8504" w:leader="dot"/>
            </w:tabs>
            <w:rPr/>
          </w:pPr>
          <w:hyperlink w:anchor="__RefHeading___Toc907_1841346903" w:tooltip="6.1. Tesztstratégia">
            <w:r>
              <w:rPr>
                <w:rStyle w:val="Jegyzkhivatkozs"/>
                <w:i w:val="false"/>
              </w:rPr>
              <w:t>6.1. Tesztstratégia</w:t>
            </w:r>
            <w:r>
              <w:rPr>
                <w:rStyle w:val="Jegyzkhivatkozs"/>
              </w:rPr>
              <w:tab/>
              <w:t>32</w:t>
            </w:r>
          </w:hyperlink>
        </w:p>
        <w:p>
          <w:pPr>
            <w:pStyle w:val="TOC2"/>
            <w:tabs>
              <w:tab w:val="clear" w:pos="708"/>
              <w:tab w:val="right" w:pos="8504" w:leader="dot"/>
            </w:tabs>
            <w:rPr/>
          </w:pPr>
          <w:hyperlink w:anchor="__RefHeading___Toc909_1841346903" w:tooltip="6.2. Tesztesetek a követelményekhez kötve">
            <w:r>
              <w:rPr>
                <w:rStyle w:val="Jegyzkhivatkozs"/>
                <w:i w:val="false"/>
              </w:rPr>
              <w:t>6.2. Tesztesetek a követelményekhez kötve</w:t>
            </w:r>
            <w:r>
              <w:rPr>
                <w:rStyle w:val="Jegyzkhivatkozs"/>
              </w:rPr>
              <w:tab/>
              <w:t>32</w:t>
            </w:r>
          </w:hyperlink>
        </w:p>
        <w:p>
          <w:pPr>
            <w:pStyle w:val="TOC2"/>
            <w:tabs>
              <w:tab w:val="clear" w:pos="708"/>
              <w:tab w:val="right" w:pos="8504" w:leader="dot"/>
            </w:tabs>
            <w:rPr/>
          </w:pPr>
          <w:hyperlink w:anchor="__RefHeading___Toc911_1841346903" w:tooltip="6.3. Kritikus helyzetek és &quot;Edge case&quot;-ek kezelése">
            <w:r>
              <w:rPr>
                <w:rStyle w:val="Jegyzkhivatkozs"/>
                <w:i w:val="false"/>
              </w:rPr>
              <w:t xml:space="preserve">6.3. </w:t>
            </w:r>
            <w:r>
              <w:rPr>
                <w:rStyle w:val="Jegyzkhivatkozs"/>
                <w:i w:val="false"/>
              </w:rPr>
              <w:t>Kritikus helyzetek és "Edge case"-ek kezelése</w:t>
            </w:r>
            <w:r>
              <w:rPr>
                <w:rStyle w:val="Jegyzkhivatkozs"/>
              </w:rPr>
              <w:tab/>
              <w:t>34</w:t>
            </w:r>
          </w:hyperlink>
        </w:p>
        <w:p>
          <w:pPr>
            <w:pStyle w:val="TOC2"/>
            <w:tabs>
              <w:tab w:val="clear" w:pos="708"/>
              <w:tab w:val="right" w:pos="8504" w:leader="dot"/>
            </w:tabs>
            <w:rPr/>
          </w:pPr>
          <w:hyperlink w:anchor="__RefHeading___Toc913_1841346903" w:tooltip="6.4. A tesztelés eredményeinek összessége">
            <w:r>
              <w:rPr>
                <w:rStyle w:val="Jegyzkhivatkozs"/>
                <w:i w:val="false"/>
              </w:rPr>
              <w:t>6.4. A tesztelés eredményeinek összessége</w:t>
            </w:r>
            <w:r>
              <w:rPr>
                <w:rStyle w:val="Jegyzkhivatkozs"/>
              </w:rPr>
              <w:tab/>
              <w:t>35</w:t>
            </w:r>
          </w:hyperlink>
        </w:p>
        <w:p>
          <w:pPr>
            <w:pStyle w:val="TOC1"/>
            <w:tabs>
              <w:tab w:val="clear" w:pos="708"/>
              <w:tab w:val="right" w:pos="8504" w:leader="dot"/>
            </w:tabs>
            <w:rPr/>
          </w:pPr>
          <w:hyperlink w:anchor="__RefHeading___Toc915_1841346903" w:tooltip="7. ÖSSZEGZÉS ÉS KITEKINTÉS">
            <w:r>
              <w:rPr>
                <w:rStyle w:val="Jegyzkhivatkozs"/>
              </w:rPr>
              <w:t>7. ÖSSZEGZÉS ÉS KITEKINTÉS</w:t>
              <w:tab/>
              <w:t>36</w:t>
            </w:r>
          </w:hyperlink>
        </w:p>
        <w:p>
          <w:pPr>
            <w:pStyle w:val="TOC2"/>
            <w:tabs>
              <w:tab w:val="clear" w:pos="708"/>
              <w:tab w:val="right" w:pos="8504" w:leader="dot"/>
            </w:tabs>
            <w:rPr/>
          </w:pPr>
          <w:hyperlink w:anchor="__RefHeading___Toc917_1841346903" w:tooltip="7.1. Az elért eredmények összefoglalása">
            <w:r>
              <w:rPr>
                <w:rStyle w:val="Jegyzkhivatkozs"/>
                <w:i w:val="false"/>
              </w:rPr>
              <w:t>7.1. Az elért eredmények összefoglalása</w:t>
            </w:r>
            <w:r>
              <w:rPr>
                <w:rStyle w:val="Jegyzkhivatkozs"/>
              </w:rPr>
              <w:tab/>
              <w:t>36</w:t>
            </w:r>
          </w:hyperlink>
        </w:p>
        <w:p>
          <w:pPr>
            <w:pStyle w:val="TOC2"/>
            <w:tabs>
              <w:tab w:val="clear" w:pos="708"/>
              <w:tab w:val="right" w:pos="8504" w:leader="dot"/>
            </w:tabs>
            <w:rPr/>
          </w:pPr>
          <w:hyperlink w:anchor="__RefHeading___Toc919_1841346903" w:tooltip="7.2. A rendszer erősségei">
            <w:r>
              <w:rPr>
                <w:rStyle w:val="Jegyzkhivatkozs"/>
                <w:i w:val="false"/>
              </w:rPr>
              <w:t>7.2. A rendszer erősségei</w:t>
            </w:r>
            <w:r>
              <w:rPr>
                <w:rStyle w:val="Jegyzkhivatkozs"/>
              </w:rPr>
              <w:tab/>
              <w:t>36</w:t>
            </w:r>
          </w:hyperlink>
        </w:p>
        <w:p>
          <w:pPr>
            <w:pStyle w:val="TOC2"/>
            <w:tabs>
              <w:tab w:val="clear" w:pos="708"/>
              <w:tab w:val="right" w:pos="8504" w:leader="dot"/>
            </w:tabs>
            <w:rPr/>
          </w:pPr>
          <w:hyperlink w:anchor="__RefHeading___Toc921_1841346903" w:tooltip="7.3. Korlátok és hiányosságok (Tervezési kompromisszumok)">
            <w:r>
              <w:rPr>
                <w:rStyle w:val="Jegyzkhivatkozs"/>
                <w:i w:val="false"/>
              </w:rPr>
              <w:t>7.3. Korlátok és hiányosságok (Tervezési kompromisszumok)</w:t>
            </w:r>
            <w:r>
              <w:rPr>
                <w:rStyle w:val="Jegyzkhivatkozs"/>
              </w:rPr>
              <w:tab/>
              <w:t>37</w:t>
            </w:r>
          </w:hyperlink>
        </w:p>
        <w:p>
          <w:pPr>
            <w:pStyle w:val="TOC2"/>
            <w:tabs>
              <w:tab w:val="clear" w:pos="708"/>
              <w:tab w:val="right" w:pos="8504" w:leader="dot"/>
            </w:tabs>
            <w:rPr/>
          </w:pPr>
          <w:hyperlink w:anchor="__RefHeading___Toc923_1841346903" w:tooltip="7.4. Továbbfejlesztési lehetőségek">
            <w:r>
              <w:rPr>
                <w:rStyle w:val="Jegyzkhivatkozs"/>
                <w:i w:val="false"/>
              </w:rPr>
              <w:t>7.4. Továbbfejlesztési lehetőségek</w:t>
            </w:r>
            <w:r>
              <w:rPr>
                <w:rStyle w:val="Jegyzkhivatkozs"/>
              </w:rPr>
              <w:tab/>
              <w:t>37</w:t>
            </w:r>
          </w:hyperlink>
        </w:p>
        <w:p>
          <w:pPr>
            <w:pStyle w:val="TOC2"/>
            <w:tabs>
              <w:tab w:val="clear" w:pos="708"/>
              <w:tab w:val="right" w:pos="8504" w:leader="dot"/>
            </w:tabs>
            <w:rPr/>
          </w:pPr>
          <w:hyperlink w:anchor="__RefHeading___Toc925_1841346903" w:tooltip="7.5. Személyes és szakmai tanulságok">
            <w:r>
              <w:rPr>
                <w:rStyle w:val="Jegyzkhivatkozs"/>
                <w:i w:val="false"/>
              </w:rPr>
              <w:t>7.5. Személyes és szakmai tanulságok</w:t>
            </w:r>
            <w:r>
              <w:rPr>
                <w:rStyle w:val="Jegyzkhivatkozs"/>
              </w:rPr>
              <w:tab/>
              <w:t>38</w:t>
            </w:r>
          </w:hyperlink>
        </w:p>
        <w:p>
          <w:pPr>
            <w:pStyle w:val="TOC2"/>
            <w:tabs>
              <w:tab w:val="clear" w:pos="708"/>
              <w:tab w:val="right" w:pos="8504" w:leader="dot"/>
            </w:tabs>
            <w:rPr/>
          </w:pPr>
          <w:hyperlink w:anchor="__RefHeading___Toc927_1841346903" w:tooltip="7.6. Záró összegzés">
            <w:r>
              <w:rPr>
                <w:rStyle w:val="Jegyzkhivatkozs"/>
                <w:i w:val="false"/>
              </w:rPr>
              <w:t>7.6. Záró összegzés</w:t>
            </w:r>
            <w:r>
              <w:rPr>
                <w:rStyle w:val="Jegyzkhivatkozs"/>
              </w:rPr>
              <w:tab/>
              <w:t>39</w:t>
            </w:r>
          </w:hyperlink>
        </w:p>
        <w:p>
          <w:pPr>
            <w:pStyle w:val="TOC2"/>
            <w:tabs>
              <w:tab w:val="clear" w:pos="708"/>
              <w:tab w:val="right" w:pos="8504" w:leader="dot"/>
            </w:tabs>
            <w:rPr/>
          </w:pPr>
          <w:hyperlink w:anchor="__RefHeading___Toc80443509" w:tooltip="Irodalomjegyzék">
            <w:r>
              <w:rPr>
                <w:rStyle w:val="Jegyzkhivatkozs"/>
                <w:i w:val="false"/>
              </w:rPr>
              <w:t>Irodalomjegyzék</w:t>
            </w:r>
            <w:r>
              <w:rPr>
                <w:rStyle w:val="Jegyzkhivatkozs"/>
              </w:rPr>
              <w:tab/>
              <w:t>40</w:t>
            </w:r>
          </w:hyperlink>
        </w:p>
        <w:p>
          <w:pPr>
            <w:pStyle w:val="TOC2"/>
            <w:tabs>
              <w:tab w:val="clear" w:pos="708"/>
              <w:tab w:val="right" w:pos="8504" w:leader="dot"/>
            </w:tabs>
            <w:rPr/>
          </w:pPr>
          <w:hyperlink w:anchor="__RefHeading___Toc80443510" w:tooltip="Nyilatkozat">
            <w:r>
              <w:rPr>
                <w:rStyle w:val="Jegyzkhivatkozs"/>
                <w:i w:val="false"/>
              </w:rPr>
              <w:t>Nyilatkozat</w:t>
            </w:r>
            <w:r>
              <w:rPr>
                <w:rStyle w:val="Jegyzkhivatkozs"/>
              </w:rPr>
              <w:tab/>
              <w:t>41</w:t>
            </w:r>
          </w:hyperlink>
        </w:p>
        <w:p>
          <w:pPr>
            <w:pStyle w:val="TOC2"/>
            <w:tabs>
              <w:tab w:val="clear" w:pos="708"/>
              <w:tab w:val="right" w:pos="8504" w:leader="dot"/>
            </w:tabs>
            <w:rPr/>
          </w:pPr>
          <w:hyperlink w:anchor="__RefHeading___Toc1281_4287351907" w:tooltip="Mesterséges intelligencia használatáról szóló nyilatkozat">
            <w:r>
              <w:rPr>
                <w:rStyle w:val="Jegyzkhivatkozs"/>
              </w:rPr>
              <w:t>Mesterséges intelligencia használatáról szóló nyilatkozat</w:t>
              <w:tab/>
              <w:t>42</w:t>
            </w:r>
          </w:hyperlink>
        </w:p>
        <w:p>
          <w:pPr>
            <w:pStyle w:val="TOC2"/>
            <w:tabs>
              <w:tab w:val="clear" w:pos="708"/>
              <w:tab w:val="right" w:pos="8504" w:leader="dot"/>
            </w:tabs>
            <w:rPr/>
          </w:pPr>
          <w:hyperlink w:anchor="__RefHeading___Toc80443511" w:tooltip="Köszönetnyilvánítás">
            <w:r>
              <w:rPr>
                <w:rStyle w:val="Jegyzkhivatkozs"/>
                <w:i w:val="false"/>
              </w:rPr>
              <w:t>Köszönetnyilvánítás</w:t>
            </w:r>
            <w:r>
              <w:rPr>
                <w:rStyle w:val="Jegyzkhivatkozs"/>
              </w:rPr>
              <w:tab/>
              <w:t>43</w:t>
            </w:r>
          </w:hyperlink>
          <w:r>
            <w:rPr>
              <w:rStyle w:val="Jegyzkhivatkozs"/>
            </w:rPr>
            <w:fldChar w:fldCharType="end"/>
          </w:r>
        </w:p>
      </w:sdtContent>
    </w:sdt>
    <w:p>
      <w:pPr>
        <w:pStyle w:val="Heading1"/>
        <w:numPr>
          <w:ilvl w:val="0"/>
          <w:numId w:val="1"/>
        </w:numPr>
        <w:spacing w:lineRule="auto" w:line="360" w:before="240" w:after="240"/>
        <w:ind w:hanging="0" w:left="0"/>
        <w:rPr>
          <w:lang w:val="hu-HU"/>
        </w:rPr>
      </w:pPr>
      <w:r>
        <w:br w:type="page"/>
      </w:r>
      <w:bookmarkStart w:id="3" w:name="__RefHeading___Toc80443490_Copy_1"/>
      <w:bookmarkEnd w:id="3"/>
      <w:r>
        <w:rPr>
          <w:b/>
          <w:i w:val="false"/>
          <w:sz w:val="28"/>
          <w:lang w:val="hu-HU"/>
        </w:rPr>
        <w:t>BEVEZETÉS</w:t>
      </w:r>
    </w:p>
    <w:p>
      <w:pPr>
        <w:pStyle w:val="BodyText"/>
        <w:spacing w:lineRule="auto" w:line="360" w:before="0" w:after="0"/>
        <w:ind w:firstLine="709"/>
        <w:jc w:val="both"/>
        <w:rPr>
          <w:lang w:val="hu-HU"/>
        </w:rPr>
      </w:pPr>
      <w:r>
        <w:rPr>
          <w:sz w:val="24"/>
          <w:lang w:val="hu-HU"/>
        </w:rPr>
        <w:t xml:space="preserve">A szakdolgozatom témája egy webalapú tollaslabda-versenykezelő rendszer tervezése és megvalósítása. A témaválasztásom nem volt véletlen. </w:t>
      </w:r>
      <w:r>
        <w:rPr>
          <w:sz w:val="24"/>
          <w:lang w:val="hu-HU"/>
        </w:rPr>
        <w:t>A</w:t>
      </w:r>
      <w:r>
        <w:rPr>
          <w:sz w:val="24"/>
          <w:lang w:val="hu-HU"/>
        </w:rPr>
        <w:t xml:space="preserve"> tollaslabda gyermekkorom óta meghatározó része az életemnek. Akár versenyzőként álltam a pályán, akár edzőként vagy táborszervezőként segédkeztem, pontosan láttam, mennyi háttérmunkával és szervezéssel jár egy-egy esemény lebonyolítása.</w:t>
      </w:r>
    </w:p>
    <w:p>
      <w:pPr>
        <w:pStyle w:val="BodyText"/>
        <w:spacing w:lineRule="auto" w:line="360" w:before="0" w:after="0"/>
        <w:ind w:firstLine="709"/>
        <w:jc w:val="both"/>
        <w:rPr/>
      </w:pPr>
      <w:r>
        <w:rPr>
          <w:rFonts w:eastAsia="Times New Roman" w:cs="Times New Roman"/>
          <w:color w:val="auto"/>
          <w:kern w:val="0"/>
          <w:sz w:val="24"/>
          <w:szCs w:val="24"/>
          <w:lang w:val="hu-HU" w:eastAsia="zh-CN" w:bidi="ar-SA"/>
        </w:rPr>
        <w:t>A szoftverfejlesztés ötlete egy konkrét eset, egy házi verseny szervezése során</w:t>
      </w:r>
      <w:r>
        <w:rPr>
          <w:sz w:val="24"/>
        </w:rPr>
        <w:t xml:space="preserve">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pPr>
        <w:pStyle w:val="BodyText"/>
        <w:spacing w:lineRule="auto" w:line="360" w:before="0" w:after="0"/>
        <w:ind w:firstLine="709"/>
        <w:jc w:val="both"/>
        <w:rPr/>
      </w:pPr>
      <w:r>
        <w:rPr>
          <w:sz w:val="24"/>
        </w:rP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pPr>
        <w:pStyle w:val="BodyText"/>
        <w:spacing w:lineRule="auto" w:line="360" w:before="0" w:after="0"/>
        <w:ind w:firstLine="709"/>
        <w:jc w:val="both"/>
        <w:rPr/>
      </w:pPr>
      <w:r>
        <w:rPr>
          <w:sz w:val="24"/>
        </w:rPr>
        <w:t xml:space="preserve">A megvalósított rendszer végigkíséri a felhasználót a teljes folyamaton. Kezeli a versenylétrehozást és konfigurálását, </w:t>
      </w:r>
      <w:r>
        <w:rPr>
          <w:sz w:val="24"/>
        </w:rPr>
        <w:t>k</w:t>
      </w:r>
      <w:r>
        <w:rPr>
          <w:sz w:val="24"/>
        </w:rPr>
        <w:t>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r>
        <w:br w:type="page"/>
      </w:r>
    </w:p>
    <w:p>
      <w:pPr>
        <w:pStyle w:val="BodyText"/>
        <w:spacing w:lineRule="auto" w:line="360" w:before="0" w:after="0"/>
        <w:ind w:firstLine="709"/>
        <w:jc w:val="both"/>
        <w:rPr>
          <w:sz w:val="24"/>
        </w:rPr>
      </w:pPr>
      <w:r>
        <w:rPr>
          <w:sz w:val="24"/>
        </w:rPr>
        <w:t>Technológiai oldalról az alkalmazás a modern kliens-szerver architektúrát követve, a MERN-stack (MongoDB, Express, React,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pPr>
        <w:pStyle w:val="BodyText"/>
        <w:spacing w:lineRule="auto" w:line="360" w:before="0" w:after="0"/>
        <w:ind w:firstLine="709"/>
        <w:jc w:val="both"/>
        <w:rPr/>
      </w:pPr>
      <w:r>
        <w:rPr>
          <w:sz w:val="24"/>
        </w:rP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r>
        <w:br w:type="page"/>
      </w:r>
    </w:p>
    <w:p>
      <w:pPr>
        <w:pStyle w:val="Heading1"/>
        <w:numPr>
          <w:ilvl w:val="0"/>
          <w:numId w:val="1"/>
        </w:numPr>
        <w:spacing w:lineRule="auto" w:line="360" w:before="0" w:after="240"/>
        <w:ind w:hanging="0" w:left="0"/>
        <w:rPr>
          <w:lang w:val="hu-HU"/>
        </w:rPr>
      </w:pPr>
      <w:bookmarkStart w:id="4" w:name="__RefHeading___Toc80443491"/>
      <w:bookmarkEnd w:id="4"/>
      <w:r>
        <w:rPr>
          <w:b/>
          <w:i w:val="false"/>
          <w:sz w:val="28"/>
          <w:lang w:val="hu-HU"/>
        </w:rPr>
        <w:t>1. A PROBLÉMA ÉS SZAKMAI HÁTTÉR</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w:t>
      </w:r>
    </w:p>
    <w:p>
      <w:pPr>
        <w:pStyle w:val="Heading2"/>
        <w:numPr>
          <w:ilvl w:val="0"/>
          <w:numId w:val="0"/>
        </w:numPr>
        <w:spacing w:lineRule="auto" w:line="360" w:before="240" w:after="240"/>
        <w:ind w:hanging="0" w:left="0"/>
        <w:rPr>
          <w:lang w:val="hu-HU"/>
        </w:rPr>
      </w:pPr>
      <w:bookmarkStart w:id="5" w:name="__RefHeading___Toc80443492"/>
      <w:bookmarkEnd w:id="5"/>
      <w:r>
        <w:rPr>
          <w:b/>
          <w:i w:val="false"/>
          <w:sz w:val="24"/>
          <w:lang w:val="hu-HU"/>
        </w:rPr>
        <w:t>1.1. A tollaslabda versenyek lebonyolításának sajátosságai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6" w:name="p-rc_66c83106ab1308fb-37"/>
      <w:bookmarkEnd w:id="6"/>
      <w:r>
        <w:rPr>
          <w:rFonts w:eastAsia="Times New Roman" w:cs="Times New Roman"/>
          <w:color w:val="auto"/>
          <w:kern w:val="0"/>
          <w:sz w:val="24"/>
          <w:szCs w:val="24"/>
          <w:lang w:val="hu-HU" w:eastAsia="zh-CN" w:bidi="ar-SA"/>
        </w:rPr>
        <w:t>Laikus szemmel egy tollaslabda-mérkőzés csupán két játékos vagy páros összecsapása, maga a versenyszervezés azonban jóval összetettebb feladat. Ahogy nő a létszám és a kategóriák száma, az adminisztráció hirtelen kritikus tényezővé válik.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7" w:name="p-rc_66c83106ab1308fb-38"/>
      <w:bookmarkEnd w:id="7"/>
      <w:r>
        <w:rPr>
          <w:rFonts w:eastAsia="Times New Roman" w:cs="Times New Roman"/>
          <w:color w:val="auto"/>
          <w:kern w:val="0"/>
          <w:sz w:val="24"/>
          <w:szCs w:val="24"/>
          <w:lang w:val="hu-HU" w:eastAsia="zh-CN" w:bidi="ar-SA"/>
        </w:rPr>
        <w:t>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További sajátosság az eredmények rögzítése. A tollaslabdában nem csupán egy végső pontszámot adminisztrálunk, hanem szetteket, amelyek érvényességét a Nemzetközi Tollaslabda Szövetség (BWF) szigorú szabályai kötik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szoftvernek tudnia kell értelmezni ezeket a feltételeket, hiszen egy elírt eredmény később a teljes csoportállást és a továbbjutást is felboríthatja.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8" w:name="p-rc_66c83106ab1308fb-40"/>
      <w:bookmarkEnd w:id="8"/>
      <w:r>
        <w:rPr>
          <w:rFonts w:eastAsia="Times New Roman" w:cs="Times New Roman"/>
          <w:color w:val="auto"/>
          <w:kern w:val="0"/>
          <w:sz w:val="24"/>
          <w:szCs w:val="24"/>
          <w:lang w:val="hu-HU" w:eastAsia="zh-CN" w:bidi="ar-SA"/>
        </w:rPr>
        <w:t xml:space="preserve">Ehhez társul az idő- és pályakezelés kihívása. A mérkőzések párhuzamosan zajlanak a korlátozott számú pályákon, és a szervezőnek folyamatosan figyelnie kell a játékosok pihenőidejére, valamint a pályaütközések elkerülésére. Végül pedig a papírforma ritkán egyezik a valósággal.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9" w:name="__RefHeading___Toc737_3301496496"/>
      <w:bookmarkEnd w:id="9"/>
      <w:r>
        <w:rPr>
          <w:rFonts w:eastAsia="Times New Roman"/>
          <w:b/>
          <w:i w:val="false"/>
          <w:color w:val="auto"/>
          <w:kern w:val="0"/>
          <w:sz w:val="24"/>
          <w:lang w:val="hu-HU" w:eastAsia="zh-CN" w:bidi="ar-SA"/>
        </w:rPr>
        <w:t>1.2. Csoportkörös és egyenes kieséses rendszerek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0" w:name="p-rc_66c83106ab1308fb-41"/>
      <w:bookmarkEnd w:id="10"/>
      <w:r>
        <w:rPr>
          <w:rFonts w:eastAsia="Times New Roman" w:cs="Times New Roman"/>
          <w:color w:val="auto"/>
          <w:kern w:val="0"/>
          <w:sz w:val="24"/>
          <w:szCs w:val="24"/>
          <w:lang w:val="hu-HU" w:eastAsia="zh-CN" w:bidi="ar-SA"/>
        </w:rPr>
        <w:t>Az amatőr, kis és közepes méretű versenyeken leggyakrabban a csoportkörös, az egyenes kieséses, illetve ezek kombinált formáját alkalmazzák.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1" w:name="p-rc_66c83106ab1308fb-42"/>
      <w:bookmarkEnd w:id="11"/>
      <w:r>
        <w:rPr>
          <w:rFonts w:eastAsia="Times New Roman" w:cs="Times New Roman"/>
          <w:color w:val="auto"/>
          <w:kern w:val="0"/>
          <w:sz w:val="24"/>
          <w:szCs w:val="24"/>
          <w:lang w:val="hu-HU" w:eastAsia="zh-CN" w:bidi="ar-SA"/>
        </w:rPr>
        <w:t>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2" w:name="p-rc_66c83106ab1308fb-43"/>
      <w:bookmarkEnd w:id="12"/>
      <w:r>
        <w:rPr>
          <w:rFonts w:eastAsia="Times New Roman" w:cs="Times New Roman"/>
          <w:color w:val="auto"/>
          <w:kern w:val="0"/>
          <w:sz w:val="24"/>
          <w:szCs w:val="24"/>
          <w:lang w:val="hu-HU" w:eastAsia="zh-CN" w:bidi="ar-SA"/>
        </w:rPr>
        <w:t>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3" w:name="p-rc_66c83106ab1308fb-44"/>
      <w:bookmarkEnd w:id="13"/>
      <w:r>
        <w:rPr>
          <w:rFonts w:eastAsia="Times New Roman" w:cs="Times New Roman"/>
          <w:color w:val="auto"/>
          <w:kern w:val="0"/>
          <w:sz w:val="24"/>
          <w:szCs w:val="24"/>
          <w:lang w:val="hu-HU" w:eastAsia="zh-CN" w:bidi="ar-SA"/>
        </w:rPr>
        <w:t xml:space="preserve">Az egyenes kieséses rendszer ezzel szemben tiszta és gyors.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győztes továbbjut, a vesztes búcsúzik. Hogy a legjobb játékosok ne az első körökben ejtsék ki egymást, a párosításokat általában kiemelés alapján készítik el.</w:t>
      </w:r>
    </w:p>
    <w:p>
      <w:pPr>
        <w:pStyle w:val="BodyText"/>
        <w:widowControl/>
        <w:suppressAutoHyphens w:val="true"/>
        <w:bidi w:val="0"/>
        <w:spacing w:lineRule="auto" w:line="360" w:before="0" w:after="0"/>
        <w:ind w:firstLine="709"/>
        <w:jc w:val="both"/>
        <w:rPr/>
      </w:pPr>
      <w:bookmarkStart w:id="14" w:name="p-rc_66c83106ab1308fb-45"/>
      <w:bookmarkEnd w:id="14"/>
      <w:r>
        <w:rPr>
          <w:rFonts w:eastAsia="Times New Roman" w:cs="Times New Roman"/>
          <w:color w:val="auto"/>
          <w:kern w:val="0"/>
          <w:sz w:val="24"/>
          <w:szCs w:val="24"/>
          <w:lang w:val="hu-HU" w:eastAsia="zh-CN" w:bidi="ar-SA"/>
        </w:rPr>
        <w:t xml:space="preserve">A legnépszerűbb és a bemutatott szoftver által is támogatott megoldás a kettő kombinációja.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játékosok egy csoportkörben kezdik meg a versenyt, majd a legjobbak az egyenes kieséses ágon folytatják a küzdelmet.</w:t>
      </w:r>
      <w:r>
        <w:br w:type="page"/>
      </w:r>
    </w:p>
    <w:p>
      <w:pPr>
        <w:pStyle w:val="Heading2"/>
        <w:numPr>
          <w:ilvl w:val="0"/>
          <w:numId w:val="0"/>
        </w:numPr>
        <w:spacing w:lineRule="auto" w:line="360" w:before="0" w:after="240"/>
        <w:ind w:hanging="0" w:left="0"/>
        <w:rPr>
          <w:lang w:val="hu-HU"/>
        </w:rPr>
      </w:pPr>
      <w:bookmarkStart w:id="15" w:name="__RefHeading___Toc80443494"/>
      <w:bookmarkEnd w:id="15"/>
      <w:r>
        <w:rPr>
          <w:b/>
          <w:i w:val="false"/>
          <w:sz w:val="24"/>
          <w:lang w:val="hu-HU"/>
        </w:rPr>
        <w:t>1.3. A versenyszervezés gyakorlati problémái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6" w:name="p-rc_66c83106ab1308fb-46"/>
      <w:bookmarkEnd w:id="16"/>
      <w:r>
        <w:rPr>
          <w:rFonts w:eastAsia="Times New Roman" w:cs="Times New Roman"/>
          <w:color w:val="auto"/>
          <w:kern w:val="0"/>
          <w:sz w:val="24"/>
          <w:szCs w:val="24"/>
          <w:lang w:val="hu-HU" w:eastAsia="zh-CN" w:bidi="ar-SA"/>
        </w:rPr>
        <w:t xml:space="preserve">A kisebb versenyek lebonyolítása ma is gyakran </w:t>
      </w:r>
      <w:r>
        <w:rPr>
          <w:sz w:val="24"/>
        </w:rPr>
        <w:t>manuális, papíralapú formában</w:t>
      </w:r>
      <w:r>
        <w:rPr>
          <w:rFonts w:eastAsia="Times New Roman" w:cs="Times New Roman"/>
          <w:color w:val="auto"/>
          <w:kern w:val="0"/>
          <w:sz w:val="24"/>
          <w:szCs w:val="24"/>
          <w:lang w:val="hu-HU" w:eastAsia="zh-CN" w:bidi="ar-SA"/>
        </w:rPr>
        <w:t xml:space="preserve"> vagy általános táblázatkezelő programokban (például Excel) történik. Amíg a mezőny kicsi, ez működhet. Amint párhuzamos kategóriák indulnak, vagy egy kategórián belül már nagyobb létszámú versenyző van, a manuális módszerek </w:t>
      </w:r>
      <w:r>
        <w:rPr>
          <w:sz w:val="24"/>
        </w:rPr>
        <w:t>nehezen alkalmazhatók.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7" w:name="p-rc_66c83106ab1308fb-47"/>
      <w:bookmarkEnd w:id="17"/>
      <w:r>
        <w:rPr>
          <w:rFonts w:eastAsia="Times New Roman" w:cs="Times New Roman"/>
          <w:color w:val="auto"/>
          <w:kern w:val="0"/>
          <w:sz w:val="24"/>
          <w:szCs w:val="24"/>
          <w:lang w:val="hu-HU" w:eastAsia="zh-CN" w:bidi="ar-SA"/>
        </w:rPr>
        <w:t>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8" w:name="p-rc_66c83106ab1308fb-48"/>
      <w:bookmarkEnd w:id="18"/>
      <w:r>
        <w:rPr>
          <w:rFonts w:eastAsia="Times New Roman" w:cs="Times New Roman"/>
          <w:color w:val="auto"/>
          <w:kern w:val="0"/>
          <w:sz w:val="24"/>
          <w:szCs w:val="24"/>
          <w:lang w:val="hu-HU" w:eastAsia="zh-CN" w:bidi="ar-SA"/>
        </w:rPr>
        <w:t xml:space="preserve">Az ütemezés szintén állandó stresszforrás. A tervezett menetrend percek alatt felborulhat egy-egy elhúzódó, szoros háromszettes mérkőzés miatt. Ha a nyilvántartás nem képes a tényleges csúszások alapján újrakalkulálni a várható kezdési időket, az információs káoszhoz vezet. A játékosok és edzők </w:t>
      </w:r>
      <w:r>
        <w:rPr>
          <w:sz w:val="24"/>
        </w:rPr>
        <w:t>folyamatos tájékoztatást igényelnek</w:t>
      </w:r>
      <w:r>
        <w:rPr>
          <w:rFonts w:eastAsia="Times New Roman" w:cs="Times New Roman"/>
          <w:color w:val="auto"/>
          <w:kern w:val="0"/>
          <w:sz w:val="24"/>
          <w:szCs w:val="24"/>
          <w:lang w:val="hu-HU" w:eastAsia="zh-CN" w:bidi="ar-SA"/>
        </w:rPr>
        <w:t>, ami feleslegesen terheli a szervezőket. Ezt a helyzetet egy nyilvános, automatikusan frissülő kijelzőnézet azonnal orvosolja.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19" w:name="p-rc_66c83106ab1308fb-49"/>
      <w:bookmarkEnd w:id="19"/>
      <w:r>
        <w:rPr>
          <w:rFonts w:eastAsia="Times New Roman" w:cs="Times New Roman"/>
          <w:color w:val="auto"/>
          <w:kern w:val="0"/>
          <w:sz w:val="24"/>
          <w:szCs w:val="24"/>
          <w:lang w:val="hu-HU" w:eastAsia="zh-CN" w:bidi="ar-SA"/>
        </w:rPr>
        <w:t>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0" w:name="p-rc_66c83106ab1308fb-50"/>
      <w:bookmarkEnd w:id="20"/>
      <w:r>
        <w:rPr>
          <w:rFonts w:eastAsia="Times New Roman" w:cs="Times New Roman"/>
          <w:color w:val="auto"/>
          <w:kern w:val="0"/>
          <w:sz w:val="24"/>
          <w:szCs w:val="24"/>
          <w:lang w:val="hu-HU" w:eastAsia="zh-CN" w:bidi="ar-SA"/>
        </w:rPr>
        <w:t>Ezek a mindennapos, életszerű problémák adták a motivációt a fejlesztésre, hogy egy olyan célszoftvert hozzak létre, amely leveszi a számítási és adminisztrációs terhet a szervezők válláról.</w:t>
      </w:r>
      <w:r>
        <w:br w:type="page"/>
      </w:r>
    </w:p>
    <w:p>
      <w:pPr>
        <w:pStyle w:val="Heading1"/>
        <w:numPr>
          <w:ilvl w:val="0"/>
          <w:numId w:val="0"/>
        </w:numPr>
        <w:spacing w:lineRule="auto" w:line="360" w:before="0" w:after="240"/>
        <w:ind w:hanging="0" w:left="0"/>
        <w:rPr>
          <w:lang w:val="hu-HU"/>
        </w:rPr>
      </w:pPr>
      <w:bookmarkStart w:id="21" w:name="__RefHeading___Toc739_3301496496"/>
      <w:bookmarkEnd w:id="21"/>
      <w:r>
        <w:rPr>
          <w:b/>
          <w:i w:val="false"/>
          <w:sz w:val="28"/>
          <w:lang w:val="hu-HU"/>
        </w:rPr>
        <w:t>2. TECHNOLÓGIAI HÁTTÉR ÉS VÁLASZTOTT ESZKÖZÖK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w:t>
      </w:r>
    </w:p>
    <w:p>
      <w:pPr>
        <w:pStyle w:val="Heading2"/>
        <w:numPr>
          <w:ilvl w:val="1"/>
          <w:numId w:val="1"/>
        </w:numPr>
        <w:spacing w:lineRule="auto" w:line="360" w:before="240" w:after="240"/>
        <w:ind w:hanging="0" w:left="0"/>
        <w:rPr>
          <w:lang w:val="hu-HU"/>
        </w:rPr>
      </w:pPr>
      <w:bookmarkStart w:id="22" w:name="__RefHeading___Toc80443496"/>
      <w:bookmarkEnd w:id="22"/>
      <w:r>
        <w:rPr>
          <w:b/>
          <w:i w:val="false"/>
          <w:sz w:val="24"/>
          <w:lang w:val="hu-HU"/>
        </w:rPr>
        <w:t>2.1. Webalkalmazások általános felépítése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23" w:name="p-rc_ed25cab81f413e40-84"/>
      <w:bookmarkEnd w:id="23"/>
      <w:r>
        <w:rPr>
          <w:rFonts w:eastAsia="Times New Roman" w:cs="Times New Roman"/>
          <w:color w:val="auto"/>
          <w:kern w:val="0"/>
          <w:sz w:val="24"/>
          <w:szCs w:val="24"/>
          <w:lang w:val="hu-HU" w:eastAsia="zh-CN" w:bidi="ar-SA"/>
        </w:rPr>
        <w:t>A két réteg kommunikációját a ma már iparági szabványnak tekinthető REST (Representational State Transfer) architektúra stílusú API-n keresztül valósítottam meg. Ebben a rendszerben az egyes erőforrások (mint egy kategória vagy egy mérkőzés) egyedi URL-címeken érhetők el, az adatok cseréje pedig JSON formátumban történik.</w:t>
      </w:r>
    </w:p>
    <w:p>
      <w:pPr>
        <w:pStyle w:val="BodyText"/>
        <w:widowControl/>
        <w:suppressAutoHyphens w:val="true"/>
        <w:bidi w:val="0"/>
        <w:spacing w:lineRule="auto" w:line="360" w:before="0" w:after="0"/>
        <w:ind w:firstLine="709"/>
        <w:jc w:val="both"/>
        <w:rPr>
          <w:lang w:val="hu-HU"/>
        </w:rPr>
      </w:pPr>
      <w:bookmarkStart w:id="24" w:name="p-rc_ed25cab81f413e40-85"/>
      <w:bookmarkEnd w:id="24"/>
      <w:r>
        <w:rPr>
          <w:rFonts w:eastAsia="Times New Roman" w:cs="Times New Roman"/>
          <w:color w:val="auto"/>
          <w:kern w:val="0"/>
          <w:sz w:val="24"/>
          <w:szCs w:val="24"/>
          <w:lang w:val="hu-HU" w:eastAsia="zh-CN" w:bidi="ar-SA"/>
        </w:rPr>
        <w:t xml:space="preserve">A felhasználói élmény maximalizálása érdekében a kliensoldalt egyoldalas alkalmazásként (SPA - Single Page Application) terveztem meg. Ennek lényege, hogy a böngésző nem tölti újra a teljes weboldalt minden egyes kattintásnál, csupán a szükséges adatokat kéri le a szervertől, és dinamikusan frissíti a felületet. Egy adminisztratív felületen, ahol a szervező folyamatosan </w:t>
      </w:r>
      <w:r>
        <w:rPr>
          <w:rFonts w:eastAsia="Times New Roman" w:cs="Times New Roman"/>
          <w:color w:val="auto"/>
          <w:kern w:val="0"/>
          <w:sz w:val="24"/>
          <w:szCs w:val="24"/>
          <w:lang w:val="hu-HU" w:eastAsia="zh-CN" w:bidi="ar-SA"/>
        </w:rPr>
        <w:t>navigál</w:t>
      </w:r>
      <w:r>
        <w:rPr>
          <w:rFonts w:eastAsia="Times New Roman" w:cs="Times New Roman"/>
          <w:color w:val="auto"/>
          <w:kern w:val="0"/>
          <w:sz w:val="24"/>
          <w:szCs w:val="24"/>
          <w:lang w:val="hu-HU" w:eastAsia="zh-CN" w:bidi="ar-SA"/>
        </w:rPr>
        <w:t xml:space="preserve"> a játékosok listája, az ütemezés és a csoportállások között, ez a gördülékeny működés elengedhetetlen.</w:t>
      </w:r>
      <w:r>
        <w:br w:type="page"/>
      </w:r>
    </w:p>
    <w:p>
      <w:pPr>
        <w:pStyle w:val="Heading2"/>
        <w:numPr>
          <w:ilvl w:val="1"/>
          <w:numId w:val="1"/>
        </w:numPr>
        <w:spacing w:lineRule="auto" w:line="360" w:before="0" w:after="240"/>
        <w:ind w:hanging="0" w:left="0"/>
        <w:rPr>
          <w:lang w:val="hu-HU"/>
        </w:rPr>
      </w:pPr>
      <w:bookmarkStart w:id="25" w:name="__RefHeading___Toc80443497"/>
      <w:bookmarkEnd w:id="25"/>
      <w:r>
        <w:rPr>
          <w:b/>
          <w:i w:val="false"/>
          <w:sz w:val="24"/>
          <w:lang w:val="hu-HU"/>
        </w:rPr>
        <w:t>2.2. A MERN-alapú megközelítés</w:t>
      </w:r>
    </w:p>
    <w:p>
      <w:pPr>
        <w:pStyle w:val="BodyText"/>
        <w:widowControl/>
        <w:suppressAutoHyphens w:val="true"/>
        <w:bidi w:val="0"/>
        <w:rPr>
          <w:rFonts w:eastAsia="Times New Roman" w:cs="Times New Roman"/>
          <w:color w:val="auto"/>
          <w:kern w:val="0"/>
          <w:szCs w:val="24"/>
          <w:lang w:val="hu-HU" w:eastAsia="zh-CN" w:bidi="ar-SA"/>
        </w:rPr>
      </w:pPr>
      <w:bookmarkStart w:id="26" w:name="p-rc_bf074d7fdc2549de-98"/>
      <w:bookmarkEnd w:id="26"/>
      <w:r>
        <w:rPr>
          <w:rFonts w:eastAsia="Times New Roman" w:cs="Times New Roman"/>
          <w:color w:val="auto"/>
          <w:kern w:val="0"/>
          <w:szCs w:val="24"/>
          <w:lang w:val="hu-HU" w:eastAsia="zh-CN" w:bidi="ar-SA"/>
        </w:rPr>
        <w:t>Több alternatíva (például LAMP stack, vagy a backend esetében Python/Django, illetve Java/Spring) mérlegelése után a MERN-stack mellett döntöttem. A kliensoldal megtervezésekor kezdetben felmerült az Angular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React mellett döntöttem. A React deklaratív és könnyedebb megközelítése nem kényszerített rám merev kereteket, így a saját logikám szerint alakíthattam ki a felületet.</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MERN mozaikszó a MongoDB, Express, React és Node.js technológiákat foglalja magába. A választásom legfőbb indoka az volt, hogy ez a környezet lehetővé teszi a teljes alkalmazás egyetlen nyelven, a rendszerem esetében modern, ECMAScript szabványú JavaScript nyelven történő megírását. Ez a megközelítés felgyorsította a fejlesztést, és megkönnyítette az adatstruktúrák, valamint a validációs logikák összehangolását a kliens és a szerver között. A backend alapját az aszinkron, eseményvezérelt Node.js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__RefNumPara__541841_3449752242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[2]</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és a minimalista Express keretrendszer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__RefNumPara__542147_3449752242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[3]</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adja, amely ideális a JSON formátumú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__RefNumPara__542453_3449752242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[8]</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adatokat mozgató REST API-végpontok kiszolgálására. Az adattárolást a dokumentumorientált MongoDB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__RefNumPara__542759_3449752242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[4]</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és a Mongoose ODM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__RefNumPara__543065_3449752242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[5]</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párosával oldottam meg, amely rugalmas, dokumentum-alapú struktúrák kezelését teszi lehetővé. A kliensoldali felületet a komponensalapú React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__RefNumPara__543371_3449752242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[1]</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segítségével építettem fel, a projekt modern és gyors kiszolgálását pedig a Vite </w:t>
      </w:r>
      <w:r>
        <w:rPr>
          <w:rFonts w:eastAsia="Times New Roman" w:cs="Times New Roman"/>
          <w:color w:val="auto"/>
          <w:kern w:val="0"/>
          <w:szCs w:val="24"/>
          <w:lang w:val="hu-HU" w:eastAsia="zh-CN" w:bidi="ar-SA"/>
        </w:rPr>
        <w:fldChar w:fldCharType="begin"/>
      </w:r>
      <w:r>
        <w:rPr>
          <w:rFonts w:eastAsia="Times New Roman" w:cs="Times New Roman"/>
          <w:color w:val="auto"/>
          <w:kern w:val="0"/>
          <w:szCs w:val="24"/>
          <w:lang w:val="hu-HU" w:eastAsia="zh-CN" w:bidi="ar-SA"/>
        </w:rPr>
        <w:instrText xml:space="preserve"> REF __RefNumPara__543677_3449752242 \r \r \h </w:instrText>
      </w:r>
      <w:r>
        <w:rPr>
          <w:rFonts w:eastAsia="Times New Roman" w:cs="Times New Roman"/>
          <w:color w:val="auto"/>
          <w:kern w:val="0"/>
          <w:szCs w:val="24"/>
          <w:lang w:val="hu-HU" w:eastAsia="zh-CN" w:bidi="ar-SA"/>
        </w:rPr>
        <w:fldChar w:fldCharType="separate"/>
      </w:r>
      <w:r>
        <w:rPr>
          <w:rFonts w:eastAsia="Times New Roman" w:cs="Times New Roman"/>
          <w:color w:val="auto"/>
          <w:kern w:val="0"/>
          <w:szCs w:val="24"/>
          <w:lang w:val="hu-HU" w:eastAsia="zh-CN" w:bidi="ar-SA"/>
        </w:rPr>
        <w:t>[6]</w:t>
      </w:r>
      <w:r>
        <w:rPr>
          <w:rFonts w:eastAsia="Times New Roman" w:cs="Times New Roman"/>
          <w:color w:val="auto"/>
          <w:kern w:val="0"/>
          <w:szCs w:val="24"/>
          <w:lang w:val="hu-HU" w:eastAsia="zh-CN" w:bidi="ar-SA"/>
        </w:rPr>
        <w:fldChar w:fldCharType="end"/>
      </w:r>
      <w:r>
        <w:rPr>
          <w:rFonts w:eastAsia="Times New Roman" w:cs="Times New Roman"/>
          <w:color w:val="auto"/>
          <w:kern w:val="0"/>
          <w:szCs w:val="24"/>
          <w:lang w:val="hu-HU" w:eastAsia="zh-CN" w:bidi="ar-SA"/>
        </w:rPr>
        <w:t xml:space="preserve"> eszköz biztosította.</w:t>
      </w:r>
    </w:p>
    <w:p>
      <w:pPr>
        <w:pStyle w:val="Heading2"/>
        <w:widowControl/>
        <w:numPr>
          <w:ilvl w:val="2"/>
          <w:numId w:val="1"/>
        </w:numPr>
        <w:suppressAutoHyphens w:val="true"/>
        <w:bidi w:val="0"/>
        <w:spacing w:lineRule="auto" w:line="360" w:before="240" w:after="240"/>
        <w:ind w:hanging="0" w:left="0"/>
        <w:jc w:val="left"/>
        <w:rPr>
          <w:rFonts w:eastAsia="Times New Roman"/>
          <w:color w:val="auto"/>
          <w:kern w:val="0"/>
          <w:lang w:val="hu-HU" w:eastAsia="zh-CN" w:bidi="ar-SA"/>
        </w:rPr>
      </w:pPr>
      <w:bookmarkStart w:id="27" w:name="__RefHeading___Toc80443498"/>
      <w:bookmarkEnd w:id="27"/>
      <w:r>
        <w:rPr>
          <w:rFonts w:eastAsia="Times New Roman"/>
          <w:b/>
          <w:i w:val="false"/>
          <w:color w:val="auto"/>
          <w:kern w:val="0"/>
          <w:sz w:val="24"/>
          <w:lang w:val="hu-HU" w:eastAsia="zh-CN" w:bidi="ar-SA"/>
        </w:rPr>
        <w:t>2.3. A választott technológiák szerepe a rendszerben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 bemutatott technológiák nem öncélúan, hanem a tollaslabda-versenykezelés sajátos kihívásaira adott válaszként kerültek a rendszerbe.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Az adatbázis-technológia kiválasztásakor a döntő érv nem kizárólag a NoSQL sémamentessége volt, hanem a MERN-architektúra (MongoDB, Express, React, Node.js) által biztosított egységes adatszerkezet kihasználása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__RefNumPara__542453_3449752242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[8]</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Mivel a teljes rendszer 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Mongoose használatával biztosítottam, hogy a rugalmasság ne menjen az adatbiztonság rovására. </w:t>
      </w:r>
      <w:r>
        <w:rPr>
          <w:rFonts w:eastAsia="Times New Roman" w:cs="Times New Roman"/>
          <w:color w:val="auto"/>
          <w:kern w:val="0"/>
          <w:sz w:val="24"/>
          <w:szCs w:val="24"/>
          <w:lang w:val="hu-HU" w:eastAsia="zh-CN" w:bidi="ar-SA"/>
        </w:rPr>
        <w:t>S</w:t>
      </w:r>
      <w:r>
        <w:rPr>
          <w:rFonts w:eastAsia="Times New Roman" w:cs="Times New Roman"/>
          <w:color w:val="auto"/>
          <w:kern w:val="0"/>
          <w:sz w:val="24"/>
          <w:szCs w:val="24"/>
          <w:lang w:val="hu-HU" w:eastAsia="zh-CN" w:bidi="ar-SA"/>
        </w:rPr>
        <w:t xml:space="preserve">zigorú sémadefiníciókat, típusellenőrzéseket és beépített validációs szabályokat alkalmaztam az adatbázisrétegben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__RefNumPara__543065_3449752242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szerveroldalon az Express moduláris felépítése tette lehetővé, hogy a komplex üzleti logikákat, mint a párosításgenerálás, az eredményvalidáció, a csoportállás kiszámítása vagy a mérkőzések ütemezése ne a végpontokat kezelő fájlokba sűrítsem bele, hanem különálló, jól tesztelhető szolgáltatási modulokba szervezzem ki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__RefNumPara__542147_3449752242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[3]</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kliensoldalon a React komponensalapú felépítése azért bizonyult kulcsfontosságúnak, mert a felületen rengeteg állapotfüggő nézet jelenik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__RefNumPara__543371_3449752242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Teljesen más adatokat és űrlapokat kell mutatni egy még csak konfigurációs fázisban lévő kategóriánál, mint egy már zajló, vagy egy teljesen lezárt versenynél. A React ezeket a dinamikus, állapotfüggő nézetfrissítéseket hatékonyan kezeli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__RefNumPara__543371_3449752242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Végül fontos megemlíteni a biztonsági megfontolásokat is. Mivel a rendszerben a versenyadatok szigorúan a létrehozó felhasználóhoz kötöttek, egy robusztus hitelesítési mechanizmusra volt szükség. Ezt a JSON Web Token (JWT) szabvány implementálásával oldottam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bejelentkezést követően a kliens egy tokent kap, amelyet a böngésző helyi tárolójában (localStorage) őriz, és minden védett hívásnál elküld a szervernek. Mérnöki szempontból elengedhetetlen kitérni arra, hogy ez a megközelítés az OWASP biztonsági ajánlásai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__RefNumPara__546821_3449752242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[16]</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alapján sebezhetőséget jelenthet az úgynevezett kódbeszúrásos (Cross-Site Scripting) támadásokkal szemben. Bár a React keretrendszer beépített adatkezelési logikája magas szintű védelmet nyújt a klasszikus DOM-injektálásos támadások ellen, a harmadik féltől származó csomagok sebezhetőségei továbbra is kockázatot jelenthetnek a helyi tárolóra nézve. Ennek iparági, robusztusabb alternatívája a "httpOnly" attribútummal ellátott sütik (cookie) használata lenne. Ugyanakkor a rendszer komplexitásának alacsonyan tartása érdekében, a referencia-alkalmazás keretein belül a localStorage alapú megközelítés is elfogadható kompromisszumnak bizonyult. Ez az állapotmentes hitelesítési forma kiválóan illeszkedik a választott REST architektúrához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__RefNumPara__547127_3449752242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megkönnyítve az egyértelmű jogosultságkezelést.</w:t>
      </w:r>
      <w:r>
        <w:br w:type="page"/>
      </w:r>
    </w:p>
    <w:p>
      <w:pPr>
        <w:pStyle w:val="Heading1"/>
        <w:numPr>
          <w:ilvl w:val="0"/>
          <w:numId w:val="0"/>
        </w:numPr>
        <w:spacing w:lineRule="auto" w:line="360" w:before="0" w:after="240"/>
        <w:ind w:hanging="0" w:left="0"/>
        <w:rPr>
          <w:lang w:val="hu-HU"/>
        </w:rPr>
      </w:pPr>
      <w:bookmarkStart w:id="28" w:name="__RefHeading___Toc80443501"/>
      <w:bookmarkEnd w:id="28"/>
      <w:r>
        <w:rPr>
          <w:b/>
          <w:i w:val="false"/>
          <w:sz w:val="28"/>
          <w:lang w:val="hu-HU"/>
        </w:rPr>
        <w:t>3. KÖVETELMÉNYSPECIFIKÁCIÓ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fejlesztendő rendszer célja egy olyan webalapú tollaslabda-versenykezelő alkalmazás létrehozása volt, amely képes végigkísérni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w:t>
      </w:r>
    </w:p>
    <w:p>
      <w:pPr>
        <w:pStyle w:val="Heading2"/>
        <w:widowControl/>
        <w:numPr>
          <w:ilvl w:val="1"/>
          <w:numId w:val="1"/>
        </w:numPr>
        <w:suppressAutoHyphens w:val="true"/>
        <w:bidi w:val="0"/>
        <w:spacing w:lineRule="auto" w:line="360" w:before="240" w:after="240"/>
        <w:ind w:hanging="0" w:left="0"/>
        <w:jc w:val="both"/>
        <w:rPr>
          <w:rFonts w:eastAsia="Times New Roman"/>
          <w:color w:val="auto"/>
          <w:kern w:val="0"/>
          <w:lang w:val="hu-HU" w:eastAsia="zh-CN" w:bidi="ar-SA"/>
        </w:rPr>
      </w:pPr>
      <w:bookmarkStart w:id="29" w:name="__RefHeading___Toc741_3301496496"/>
      <w:bookmarkEnd w:id="29"/>
      <w:r>
        <w:rPr>
          <w:rFonts w:eastAsia="Times New Roman"/>
          <w:b/>
          <w:i w:val="false"/>
          <w:color w:val="auto"/>
          <w:kern w:val="0"/>
          <w:sz w:val="24"/>
          <w:lang w:val="hu-HU" w:eastAsia="zh-CN" w:bidi="ar-SA"/>
        </w:rPr>
        <w:t>3.1. Funkcionális követelmények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0" w:name="p-rc_e09d83198455830b-224"/>
      <w:bookmarkEnd w:id="30"/>
      <w:r>
        <w:rPr>
          <w:rFonts w:eastAsia="Times New Roman" w:cs="Times New Roman"/>
          <w:color w:val="auto"/>
          <w:kern w:val="0"/>
          <w:sz w:val="24"/>
          <w:szCs w:val="24"/>
          <w:lang w:val="hu-HU" w:eastAsia="zh-CN" w:bidi="ar-SA"/>
        </w:rPr>
        <w:t xml:space="preserve">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Token (JWT) szabvány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garantál. Ennél is kritikusabb azonban a szigorú adatelkülönítés.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rendszer minden adatbázis-műveletnél ellenőrzi a tulajdonosi viszonyt, teljesen kizárva, hogy bárki illetéktelenül férhessen hozzá mások adataihoz. Erre a biztonságos alapra épül a versenyek létrehozása, amelyek legfelső szintű entitásként globális erőforrásokat és szabályokat, például a rendelkezésre álló pályák számát, a becsült mérkőzésidőket és a játékvezetői névsort tartalmazzák. Mivel egy eseményen belül eltérő versenyszámok futnak, a szoftver kategóriaszintű paraméterezést is biztosít, így egyaránt képes kiszolgálni a tisztán csoportkörös, a csak egyenes kieséses, illetve a kettőt kombináló lebonyolítási formátumokat.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1" w:name="p-rc_e09d83198455830b-225"/>
      <w:bookmarkEnd w:id="31"/>
      <w:r>
        <w:rPr>
          <w:rFonts w:eastAsia="Times New Roman" w:cs="Times New Roman"/>
          <w:color w:val="auto"/>
          <w:kern w:val="0"/>
          <w:sz w:val="24"/>
          <w:szCs w:val="24"/>
          <w:lang w:val="hu-HU" w:eastAsia="zh-CN" w:bidi="ar-SA"/>
        </w:rPr>
        <w:t>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automatikusan generálja le a párosításokat, ügyelve a duplikációk elkerülésére, az önmaga ellen játszó versenyzők kizárására, valamint csonka körmérkőzés esetén a mezőnyön belüli egyenletes terheléselosztásra.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2" w:name="p-rc_e09d83198455830b-226"/>
      <w:bookmarkEnd w:id="32"/>
      <w:r>
        <w:rPr>
          <w:rFonts w:eastAsia="Times New Roman" w:cs="Times New Roman"/>
          <w:color w:val="auto"/>
          <w:kern w:val="0"/>
          <w:sz w:val="24"/>
          <w:szCs w:val="24"/>
          <w:lang w:val="hu-HU" w:eastAsia="zh-CN" w:bidi="ar-SA"/>
        </w:rPr>
        <w:t xml:space="preserve">A mérkőzések elindulásával a fókusz a precíz eredményrögzítésre és az ütemezésre helyeződik át. A szoftver szettekre bontva kéri be a pontokat, majd szerveroldalon validálja azokat a Nemzetközi Tollaslabda Szövetség (BWF) hivatalos szabályai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azonnal, az aktuális adatok alapján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w:t>
      </w:r>
    </w:p>
    <w:p>
      <w:pPr>
        <w:pStyle w:val="BodyText"/>
        <w:widowControl/>
        <w:suppressAutoHyphens w:val="true"/>
        <w:bidi w:val="0"/>
        <w:spacing w:lineRule="auto" w:line="360" w:before="0" w:after="0"/>
        <w:ind w:firstLine="709"/>
        <w:jc w:val="both"/>
        <w:rPr/>
      </w:pPr>
      <w:bookmarkStart w:id="33" w:name="p-rc_e09d83198455830b-227"/>
      <w:bookmarkEnd w:id="33"/>
      <w:r>
        <w:rPr>
          <w:rFonts w:eastAsia="Times New Roman" w:cs="Times New Roman"/>
          <w:color w:val="auto"/>
          <w:kern w:val="0"/>
          <w:sz w:val="24"/>
          <w:szCs w:val="24"/>
          <w:lang w:val="hu-HU" w:eastAsia="zh-CN" w:bidi="ar-SA"/>
        </w:rPr>
        <w:t xml:space="preserve">A csoportkörök lezárulta után a rendszer a kategória beállításainak megfelelően automatikusan kiválasztja a továbbjutókat, és felépíti az egyenes kieséses ágat (playoff). Fontos tervezési döntés a lezárt versenyek kontrollált utólagos korrekciója. </w:t>
      </w:r>
      <w:r>
        <w:rPr>
          <w:rFonts w:eastAsia="Times New Roman" w:cs="Times New Roman"/>
          <w:color w:val="auto"/>
          <w:kern w:val="0"/>
          <w:sz w:val="24"/>
          <w:szCs w:val="24"/>
          <w:lang w:val="hu-HU" w:eastAsia="zh-CN" w:bidi="ar-SA"/>
        </w:rPr>
        <w:t>B</w:t>
      </w:r>
      <w:r>
        <w:rPr>
          <w:rFonts w:eastAsia="Times New Roman" w:cs="Times New Roman"/>
          <w:color w:val="auto"/>
          <w:kern w:val="0"/>
          <w:sz w:val="24"/>
          <w:szCs w:val="24"/>
          <w:lang w:val="hu-HU" w:eastAsia="zh-CN" w:bidi="ar-SA"/>
        </w:rPr>
        <w:t xml:space="preserve">ár az adatok alapértelmezetten zároltak, egy adminisztratív feloldó funkció révén az esetleges emberi hibák utólag is javíthatók maradnak. A szoftver ezen kritikus lépéseinek </w:t>
      </w:r>
      <w:r>
        <w:rPr>
          <w:sz w:val="24"/>
        </w:rPr>
        <w:t>nyomon követhetőségét</w:t>
      </w:r>
      <w:r>
        <w:rPr>
          <w:rFonts w:eastAsia="Times New Roman" w:cs="Times New Roman"/>
          <w:color w:val="auto"/>
          <w:kern w:val="0"/>
          <w:sz w:val="24"/>
          <w:szCs w:val="24"/>
          <w:lang w:val="hu-HU" w:eastAsia="zh-CN" w:bidi="ar-SA"/>
        </w:rPr>
        <w:t xml:space="preserve"> egy belső auditnapló biztosítja. Végül a helyszíni kommunikációt egy hitelesítés nélkül is elérhető nyilvános kijelzőnézet támogatja. A külső adatfeldolgozást és archiválást a mérkőzések, játékoslisták és csoportállások CSV formátumú exportálhatósága teszi teljessé.</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34" w:name="__RefHeading___Toc80443503"/>
      <w:bookmarkEnd w:id="34"/>
      <w:r>
        <w:rPr>
          <w:rFonts w:eastAsia="Times New Roman"/>
          <w:b/>
          <w:i w:val="false"/>
          <w:color w:val="auto"/>
          <w:kern w:val="0"/>
          <w:sz w:val="24"/>
          <w:lang w:val="hu-HU" w:eastAsia="zh-CN" w:bidi="ar-SA"/>
        </w:rPr>
        <w:t>3.2. Nem-funkcionális követelmények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konkrét funkciókon túl a rendszer minőségét, megbízhatóságát és ergonómiáját szigorú nem-funkcionális elvárások határozták meg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API-nak a REST architektúra elveinek megfelelően minden esetben kontrollált HTTP-hibakódokkal és értelmezhető válaszokkal kell reagálnia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__RefNumPara__547127_3449752242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technikai stabilitás mellett kiemelt figyelmet kapott az alacsony kognitív terhelés és a magas szintű használhatóság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A megbízható működés további alapfeltétele az adatkonzisztencia és az integritás fenntartása. Ez a gyakorlatban azt jelenti, hogy egy mérkőzéseredmény utólagos felülírásának azonnal, láncreakciószerűen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Heading2"/>
        <w:numPr>
          <w:ilvl w:val="1"/>
          <w:numId w:val="1"/>
        </w:numPr>
        <w:spacing w:lineRule="auto" w:line="360" w:before="0" w:after="240"/>
        <w:ind w:hanging="0" w:left="0"/>
        <w:rPr>
          <w:lang w:val="hu-HU"/>
        </w:rPr>
      </w:pPr>
      <w:bookmarkStart w:id="35" w:name="__RefHeading___Toc80443504"/>
      <w:bookmarkEnd w:id="35"/>
      <w:r>
        <w:rPr>
          <w:b/>
          <w:i w:val="false"/>
          <w:sz w:val="24"/>
          <w:lang w:val="hu-HU"/>
        </w:rPr>
        <w:t>3.3. Elfogadási kritériumok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6" w:name="p-rc_e2aa733799cf24c0-234"/>
      <w:bookmarkEnd w:id="36"/>
      <w:r>
        <w:rPr>
          <w:rFonts w:eastAsia="Times New Roman" w:cs="Times New Roman"/>
          <w:color w:val="auto"/>
          <w:kern w:val="0"/>
          <w:sz w:val="24"/>
          <w:szCs w:val="24"/>
          <w:lang w:val="hu-HU" w:eastAsia="zh-CN" w:bidi="ar-SA"/>
        </w:rPr>
        <w:t xml:space="preserve">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biztonságos belépést követően alapvető elvárás, hogy a felületen gördülékenyen létrehozható legyen új verseny és kategória, a résztvevő játékosok pedig egyenként vagy akár tömegesen is rögzíthetők legyenek a rendszerben.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7" w:name="p-rc_e2aa733799cf24c0-235"/>
      <w:bookmarkEnd w:id="37"/>
      <w:r>
        <w:rPr>
          <w:rFonts w:eastAsia="Times New Roman" w:cs="Times New Roman"/>
          <w:color w:val="auto"/>
          <w:kern w:val="0"/>
          <w:sz w:val="24"/>
          <w:szCs w:val="24"/>
          <w:lang w:val="hu-HU" w:eastAsia="zh-CN" w:bidi="ar-SA"/>
        </w:rPr>
        <w:t xml:space="preserve">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majd a helyesen rögzített pontok alapján a csoportállásnak automatikusan, külső beavatkozás nélkül kell frissülnie. A csoportkör lezárultát és a továbbjutók kiválasztását követően a szoftvernek önállóan fel kell építenie a megfelelő kiemelésű egyenes kieséses ágat.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38" w:name="p-rc_e2aa733799cf24c0-236"/>
      <w:bookmarkEnd w:id="38"/>
      <w:r>
        <w:rPr>
          <w:rFonts w:eastAsia="Times New Roman" w:cs="Times New Roman"/>
          <w:color w:val="auto"/>
          <w:kern w:val="0"/>
          <w:sz w:val="24"/>
          <w:szCs w:val="24"/>
          <w:lang w:val="hu-HU" w:eastAsia="zh-CN" w:bidi="ar-SA"/>
        </w:rPr>
        <w:t>Az operatív lebonyolítás szempontjából kritikus elfogadási feltétel, hogy az ütemező modul képes legyen a mérkőzéseket szabad pályákhoz és időpontokhoz rendelni. Ennek során a rendszernek automatikusan figyelembe kell vennie az érintettek kötelező pihenőidejét,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w:t>
      </w:r>
      <w:r>
        <w:br w:type="page"/>
      </w:r>
    </w:p>
    <w:p>
      <w:pPr>
        <w:pStyle w:val="Heading2"/>
        <w:widowControl/>
        <w:numPr>
          <w:ilvl w:val="1"/>
          <w:numId w:val="1"/>
        </w:numPr>
        <w:suppressAutoHyphens w:val="true"/>
        <w:bidi w:val="0"/>
        <w:spacing w:lineRule="auto" w:line="360" w:before="0" w:after="240"/>
        <w:ind w:hanging="0" w:left="0"/>
        <w:jc w:val="both"/>
        <w:rPr>
          <w:rFonts w:eastAsia="Times New Roman"/>
          <w:color w:val="auto"/>
          <w:kern w:val="0"/>
          <w:lang w:val="hu-HU" w:eastAsia="zh-CN" w:bidi="ar-SA"/>
        </w:rPr>
      </w:pPr>
      <w:bookmarkStart w:id="39" w:name="__RefHeading___Toc996_1096933156"/>
      <w:bookmarkEnd w:id="39"/>
      <w:r>
        <w:rPr>
          <w:rFonts w:eastAsia="Times New Roman"/>
          <w:b/>
          <w:i w:val="false"/>
          <w:color w:val="auto"/>
          <w:kern w:val="0"/>
          <w:sz w:val="24"/>
          <w:lang w:val="hu-HU" w:eastAsia="zh-CN" w:bidi="ar-SA"/>
        </w:rPr>
        <w:t>3.4. A jelen verzió határai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0" w:name="p-rc_9ad5e38994d2418a-242"/>
      <w:bookmarkEnd w:id="40"/>
      <w:r>
        <w:rPr>
          <w:rFonts w:eastAsia="Times New Roman" w:cs="Times New Roman"/>
          <w:color w:val="auto"/>
          <w:kern w:val="0"/>
          <w:sz w:val="24"/>
          <w:szCs w:val="24"/>
          <w:lang w:val="hu-HU" w:eastAsia="zh-CN" w:bidi="ar-SA"/>
        </w:rPr>
        <w:t>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1" w:name="p-rc_9ad5e38994d2418a-243"/>
      <w:bookmarkEnd w:id="41"/>
      <w:r>
        <w:rPr>
          <w:rFonts w:eastAsia="Times New Roman" w:cs="Times New Roman"/>
          <w:color w:val="auto"/>
          <w:kern w:val="0"/>
          <w:sz w:val="24"/>
          <w:szCs w:val="24"/>
          <w:lang w:val="hu-HU" w:eastAsia="zh-CN" w:bidi="ar-SA"/>
        </w:rPr>
        <w:t>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(Role-Based Access Control) felépítést. Nincsenek különálló játékvezetői vagy pénztárosi fiókok, az adatok hozzáférése kizárólag a versenyt létrehozó tulajdonoshoz kötött.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2" w:name="p-rc_9ad5e38994d2418a-244"/>
      <w:bookmarkEnd w:id="42"/>
      <w:r>
        <w:rPr>
          <w:rFonts w:eastAsia="Times New Roman" w:cs="Times New Roman"/>
          <w:color w:val="auto"/>
          <w:kern w:val="0"/>
          <w:sz w:val="24"/>
          <w:szCs w:val="24"/>
          <w:lang w:val="hu-HU" w:eastAsia="zh-CN" w:bidi="ar-SA"/>
        </w:rP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3" w:name="p-rc_9ad5e38994d2418a-245"/>
      <w:bookmarkEnd w:id="43"/>
      <w:r>
        <w:rPr>
          <w:rFonts w:eastAsia="Times New Roman" w:cs="Times New Roman"/>
          <w:color w:val="auto"/>
          <w:kern w:val="0"/>
          <w:sz w:val="24"/>
          <w:szCs w:val="24"/>
          <w:lang w:val="hu-HU" w:eastAsia="zh-CN" w:bidi="ar-SA"/>
        </w:rPr>
        <w:t>Ezek a határok nem szoftveres hiányosságok, hanem egy fókuszált, stabil és a célközönség számára azonnal használható referencia-alkalmazás elkészítése érdekében meghozott mérnöki tervezési döntések eredményei.</w:t>
      </w:r>
      <w:r>
        <w:br w:type="page"/>
      </w:r>
    </w:p>
    <w:p>
      <w:pPr>
        <w:pStyle w:val="Heading1"/>
        <w:numPr>
          <w:ilvl w:val="0"/>
          <w:numId w:val="1"/>
        </w:numPr>
        <w:spacing w:lineRule="auto" w:line="360" w:before="0" w:after="240"/>
        <w:ind w:hanging="0" w:left="0"/>
        <w:rPr>
          <w:lang w:val="hu-HU"/>
        </w:rPr>
      </w:pPr>
      <w:bookmarkStart w:id="44" w:name="__RefHeading___Toc80443505"/>
      <w:bookmarkEnd w:id="44"/>
      <w:r>
        <w:rPr>
          <w:b/>
          <w:i w:val="false"/>
          <w:sz w:val="28"/>
          <w:lang w:val="hu-HU"/>
        </w:rPr>
        <w:t>4. TERVEZÉS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követelményspecifikációban rögzített elvárások alapján a következő lépés a rendszer architekturális,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5" w:name="__RefHeading___Toc747_3301496496"/>
      <w:bookmarkEnd w:id="45"/>
      <w:r>
        <w:rPr>
          <w:rFonts w:eastAsia="Times New Roman"/>
          <w:b/>
          <w:i w:val="false"/>
          <w:color w:val="auto"/>
          <w:kern w:val="0"/>
          <w:sz w:val="24"/>
          <w:lang w:val="hu-HU" w:eastAsia="zh-CN" w:bidi="ar-SA"/>
        </w:rPr>
        <w:t>4.1. Architektúra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 egy klasszikus, háromrétegű webalkalmazás-architektúrát követ, amely a prezentációs (frontend), az alkalmazáslogikai (backend) és a perzisztencia (adatbázis) rétegekre tagolódik.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prezentációs réteget egy React-alapú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csökkentve ezzel a felesleges és hibára futó szerveroldali hívásokat.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Az alkalmazáslogikai réteg egy Node.js és Express alapú REST API. A backend tervezésekor szigorúan elválasztottam egymástól az útvonalkezelőket és az üzleti logikát. Míg a végpontok csupán a HTTP-kérések fogadásáért, a bemeneti adatok alapvető validálásáért és a jogosultságok ellenőrzéséért felelnek, addig a komplex üzleti feladatokat (sorsolás, állásszámítás, ütemezés) dedikált szolgáltatási modulokba szerveztem ki. Ez a fajta </w:t>
      </w:r>
      <w:r>
        <w:rPr>
          <w:rFonts w:eastAsia="Times New Roman" w:cs="Times New Roman"/>
          <w:color w:val="auto"/>
          <w:kern w:val="0"/>
          <w:sz w:val="24"/>
          <w:szCs w:val="24"/>
          <w:lang w:val="hu-HU" w:eastAsia="zh-CN" w:bidi="ar-SA"/>
        </w:rPr>
        <w:t>elkülönítés</w:t>
      </w:r>
      <w:r>
        <w:rPr>
          <w:rFonts w:eastAsia="Times New Roman" w:cs="Times New Roman"/>
          <w:color w:val="auto"/>
          <w:kern w:val="0"/>
          <w:sz w:val="24"/>
          <w:szCs w:val="24"/>
          <w:lang w:val="hu-HU" w:eastAsia="zh-CN" w:bidi="ar-SA"/>
        </w:rPr>
        <w:t xml:space="preserve"> tette lehetővé a kód tisztán tartását és a logikák önálló tesztelhetőségét.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sz w:val="24"/>
        </w:rPr>
        <w:t>A perzisztencia réteget a MongoDB adja, amelyet a Mongoose ODM segítségével illesztettem a rendszerbe. Bár a NoSQL alapvetően sémamentes, a Mongoose segítségével szigorú típusellenőrzéseket, enum-alapú korlátozásokat és indexeléseket kényszerítettem ki az adatok konzisztenciája érdekében.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46" w:name="__RefHeading___Toc749_3301496496"/>
      <w:bookmarkEnd w:id="46"/>
      <w:r>
        <w:rPr>
          <w:rFonts w:eastAsia="Times New Roman"/>
          <w:b/>
          <w:i w:val="false"/>
          <w:color w:val="auto"/>
          <w:kern w:val="0"/>
          <w:sz w:val="24"/>
          <w:lang w:val="hu-HU" w:eastAsia="zh-CN" w:bidi="ar-SA"/>
        </w:rPr>
        <w:t>4.2. Adatmodell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7" w:name="p-rc_91f561a2d2ec0f15-258"/>
      <w:bookmarkEnd w:id="47"/>
      <w:r>
        <w:rPr>
          <w:rFonts w:eastAsia="Times New Roman" w:cs="Times New Roman"/>
          <w:color w:val="auto"/>
          <w:kern w:val="0"/>
          <w:sz w:val="24"/>
          <w:szCs w:val="24"/>
          <w:lang w:val="hu-HU" w:eastAsia="zh-CN" w:bidi="ar-SA"/>
        </w:rPr>
        <w:t>Az adatmodell kialakításakor a tollaslabda-versenyek sajátos fogalmi hálóját kellett leképeznem az adatbázisban. A rendszer központjában a Tournament entitás áll, amelyhez egy-a-többhöz kapcsolatban kötődik szinte minden további objektum. Ez a fődokumentum nemcsak alapadatokat tárol, hanem egy beágyazott konfigurációs objektumban tartja a lebonyolítás globális paramétereit is, mint például a pályák számát, a pihenőidőket és a mérkőzésszabályokat. A Category entitás felel egy adott kategória specifikus szabályaiért, így itt kerül meghatározásra a csoportból továbbjutók száma, a többszintű holtversenykezelési irányelvek, valamint a rájátszás mérete.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8" w:name="p-rc_91f561a2d2ec0f15-259"/>
      <w:bookmarkEnd w:id="48"/>
      <w:r>
        <w:rPr>
          <w:rFonts w:eastAsia="Times New Roman" w:cs="Times New Roman"/>
          <w:color w:val="auto"/>
          <w:kern w:val="0"/>
          <w:sz w:val="24"/>
          <w:szCs w:val="24"/>
          <w:lang w:val="hu-HU" w:eastAsia="zh-CN" w:bidi="ar-SA"/>
        </w:rPr>
        <w:t>Tervezési szempontból az egyik legfontosabb döntésem a sporttechnikai és a pénzügyi-adminisztratív adatok szigorú szétválasztása volt. A Player entitás kizárólag a sportoló személyét és a helyszíni jelenléti állapotát reprezentálja. Tudatos tervezési döntés eredménye, hogy az alapverzióban egy játékos egyetlen kategóriához rendelődik hozzá közvetlenül a Player sémában, ami jelentősen leegyszerűsíti a lekérdezési logikát a kisebb versenyek esetében. Ezzel szemben a konkrét nevezési díjhoz, fizetési módhoz és számlázáshoz kapcsolódó adatok egy külön Entry gyűjteménybe kerültek. Ezt az adminisztrációs modult egészíti ki a PaymentGroup entitás, amely összefogja egy-egy klub vagy csapat játékosainak közös tranzakcióit, lehetővé téve a tömeges fizetéskezelést.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49" w:name="p-rc_91f561a2d2ec0f15-260"/>
      <w:bookmarkEnd w:id="49"/>
      <w:r>
        <w:rPr>
          <w:rFonts w:eastAsia="Times New Roman" w:cs="Times New Roman"/>
          <w:color w:val="auto"/>
          <w:kern w:val="0"/>
          <w:sz w:val="24"/>
          <w:szCs w:val="24"/>
          <w:lang w:val="hu-HU" w:eastAsia="zh-CN" w:bidi="ar-SA"/>
        </w:rPr>
        <w:t>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0" w:name="p-rc_91f561a2d2ec0f15-261"/>
      <w:bookmarkEnd w:id="50"/>
      <w:r>
        <w:rPr>
          <w:rFonts w:eastAsia="Times New Roman" w:cs="Times New Roman"/>
          <w:color w:val="auto"/>
          <w:kern w:val="0"/>
          <w:sz w:val="24"/>
          <w:szCs w:val="24"/>
          <w:lang w:val="hu-HU" w:eastAsia="zh-CN" w:bidi="ar-SA"/>
        </w:rPr>
        <w:t>A modell integritását a Group entitás támogatja, amely a résztvevők listázásán túl a visszalépések állapotkezelését és naplózását is végzi. A rendszer biztonságát és a transzparenciát pedig az AuditLog entitás teszi teljessé, amely az adminisztratív lépések, valamint az állapotváltozások utólagos visszakövethetőségét garantálja.</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Az adatmodell tervezése során tudatos hibrid stratégiát alkalmaztam a NoSQL-adatbázisok előnyeinek kihasználására. Míg a mérkőzések szetteredményeit beágyazott (embedded) dokumentumként kezelem a Match entitáson belül, mivel ezek életciklusa szorosan összefügg és mindig együtt kerülnek lekérdezésre, addig a Tournament és Player kapcsolatoknál a hivatkozásos (reference) modellt alkalmaztam. Ez utóbbi biztosítja a horizontális skálázhatóságot és megakadályozza a dokumentumok méretének kontrollálatlan növekedését, ami a MongoDB 16 MB-os méretkorlátja miatt kritikus szempont.</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51" w:name="__RefHeading___Toc80443508"/>
      <w:bookmarkEnd w:id="51"/>
      <w:r>
        <w:rPr>
          <w:rFonts w:eastAsia="Times New Roman"/>
          <w:b/>
          <w:i w:val="false"/>
          <w:color w:val="auto"/>
          <w:kern w:val="0"/>
          <w:sz w:val="24"/>
          <w:lang w:val="hu-HU" w:eastAsia="zh-CN" w:bidi="ar-SA"/>
        </w:rPr>
        <w:t>4.3. API terv</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2" w:name="p-rc_cf4ccfd0e12ea3df-266"/>
      <w:bookmarkEnd w:id="52"/>
      <w:r>
        <w:rPr>
          <w:rFonts w:eastAsia="Times New Roman" w:cs="Times New Roman"/>
          <w:color w:val="auto"/>
          <w:kern w:val="0"/>
          <w:sz w:val="24"/>
          <w:szCs w:val="24"/>
          <w:lang w:val="hu-HU" w:eastAsia="zh-CN" w:bidi="ar-SA"/>
        </w:rPr>
        <w:t xml:space="preserve">A REST API végpontjainak tervezésekor abból az alapelvből indultam ki, hogy az interfész nem csupán alapvető adatszolgáltató réteg, hanem a rendszer elsődleges folyamatvezérlője is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__RefNumPara__547127_3449752242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Emiatt az interfészt két markáns logikai részre bontottam.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hagyományos adatmódosító végpontokra és az erőforrás-specifikus üzleti műveleteket indító útvonalakra.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bookmarkStart w:id="53" w:name="p-rc_cf4ccfd0e12ea3df-267"/>
      <w:bookmarkEnd w:id="53"/>
      <w:r>
        <w:rPr>
          <w:rFonts w:eastAsia="Times New Roman" w:cs="Times New Roman"/>
          <w:color w:val="auto"/>
          <w:kern w:val="0"/>
          <w:sz w:val="24"/>
          <w:szCs w:val="24"/>
          <w:lang w:val="hu-HU" w:eastAsia="zh-CN" w:bidi="ar-SA"/>
        </w:rPr>
        <w:t>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w:t>
      </w:r>
    </w:p>
    <w:p>
      <w:pPr>
        <w:pStyle w:val="BodyText"/>
        <w:widowControl/>
        <w:suppressAutoHyphens w:val="true"/>
        <w:bidi w:val="0"/>
        <w:spacing w:lineRule="auto" w:line="360" w:before="0" w:after="0"/>
        <w:ind w:firstLine="709"/>
        <w:jc w:val="both"/>
        <w:rPr>
          <w:rFonts w:eastAsia="Times New Roman"/>
          <w:color w:val="auto"/>
          <w:kern w:val="0"/>
          <w:lang w:val="hu-HU" w:eastAsia="zh-CN" w:bidi="ar-SA"/>
        </w:rPr>
      </w:pPr>
      <w:bookmarkStart w:id="54" w:name="p-rc_cf4ccfd0e12ea3df-268"/>
      <w:bookmarkEnd w:id="54"/>
      <w:r>
        <w:rPr>
          <w:rFonts w:eastAsia="Times New Roman" w:cs="Times New Roman"/>
          <w:color w:val="auto"/>
          <w:kern w:val="0"/>
          <w:sz w:val="24"/>
          <w:szCs w:val="24"/>
          <w:lang w:val="hu-HU" w:eastAsia="zh-CN" w:bidi="ar-SA"/>
        </w:rPr>
        <w:t xml:space="preserve">A biztonság érdekében az interfész a nyilvános kijelzőnézet kivételével kizárólag hitelesített, védett végpontokból áll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hozzáférés-szabályozás nem a végpontok szintjén van statikusan rögzítve, hanem minden író és olvasó művelet előtt a dedikált szolgáltatási réteg ellenőrzi, hogy a kért erőforrás, például egy adott mérkőzés kategóriája, valóban a tokenből azonosított felhasználó tulajdonát képezi-e. </w:t>
      </w:r>
      <w:r>
        <w:br w:type="page"/>
      </w:r>
    </w:p>
    <w:p>
      <w:pPr>
        <w:pStyle w:val="Heading2"/>
        <w:widowControl/>
        <w:numPr>
          <w:ilvl w:val="0"/>
          <w:numId w:val="0"/>
        </w:numPr>
        <w:suppressAutoHyphens w:val="true"/>
        <w:bidi w:val="0"/>
        <w:spacing w:lineRule="auto" w:line="360" w:before="0" w:after="240"/>
        <w:ind w:hanging="0" w:left="0"/>
        <w:jc w:val="both"/>
        <w:rPr>
          <w:lang w:val="hu-HU"/>
        </w:rPr>
      </w:pPr>
      <w:bookmarkStart w:id="55" w:name="__RefHeading___Toc753_3301496496"/>
      <w:bookmarkEnd w:id="55"/>
      <w:r>
        <w:rPr>
          <w:rFonts w:eastAsia="Times New Roman"/>
          <w:b/>
          <w:i w:val="false"/>
          <w:color w:val="auto"/>
          <w:kern w:val="0"/>
          <w:sz w:val="24"/>
          <w:lang w:val="hu-HU" w:eastAsia="zh-CN" w:bidi="ar-SA"/>
        </w:rPr>
        <w:t>4.4. Kulcslogikák és algoritmusok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w:t>
      </w:r>
    </w:p>
    <w:p>
      <w:pPr>
        <w:pStyle w:val="Heading3"/>
        <w:numPr>
          <w:ilvl w:val="2"/>
          <w:numId w:val="1"/>
        </w:numPr>
        <w:spacing w:lineRule="auto" w:line="360" w:before="240" w:after="240"/>
        <w:ind w:hanging="0"/>
        <w:rPr/>
      </w:pPr>
      <w:bookmarkStart w:id="56" w:name="__RefHeading___Toc5745_3951154530"/>
      <w:bookmarkEnd w:id="56"/>
      <w:r>
        <w:rPr>
          <w:b/>
          <w:i w:val="false"/>
          <w:sz w:val="24"/>
        </w:rPr>
        <w:t>4.4.1. Csoportkörös mérkőzések generálása</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körmérkőzéses párosítások generálásához a klasszikus </w:t>
      </w:r>
      <w:r>
        <w:rPr>
          <w:rFonts w:eastAsia="Times New Roman" w:cs="Times New Roman"/>
          <w:i/>
          <w:iCs/>
          <w:color w:val="auto"/>
          <w:kern w:val="0"/>
          <w:szCs w:val="24"/>
          <w:lang w:val="hu-HU" w:eastAsia="zh-CN" w:bidi="ar-SA"/>
        </w:rPr>
        <w:t>polygon-rotációs</w:t>
      </w:r>
      <w:r>
        <w:rPr>
          <w:rFonts w:eastAsia="Times New Roman" w:cs="Times New Roman"/>
          <w:color w:val="auto"/>
          <w:kern w:val="0"/>
          <w:szCs w:val="24"/>
          <w:lang w:val="hu-HU" w:eastAsia="zh-CN" w:bidi="ar-SA"/>
        </w:rPr>
        <w:t xml:space="preserve"> algoritmust implementáltam. Lényege, hogy a játékosokat egy tömbbe rendezem, az első elemet rögzítem, a többit pedig fordulónként elforgatom. Minden körben az i-edik és az (</w:t>
      </w:r>
      <w:r>
        <w:rPr>
          <w:rFonts w:eastAsia="Times New Roman" w:cs="Times New Roman"/>
          <w:i/>
          <w:iCs/>
          <w:color w:val="auto"/>
          <w:kern w:val="0"/>
          <w:szCs w:val="24"/>
          <w:lang w:val="hu-HU" w:eastAsia="zh-CN" w:bidi="ar-SA"/>
        </w:rPr>
        <w:t>n-1-i</w:t>
      </w:r>
      <w:r>
        <w:rPr>
          <w:rFonts w:eastAsia="Times New Roman" w:cs="Times New Roman"/>
          <w:color w:val="auto"/>
          <w:kern w:val="0"/>
          <w:szCs w:val="24"/>
          <w:lang w:val="hu-HU" w:eastAsia="zh-CN" w:bidi="ar-SA"/>
        </w:rPr>
        <w:t xml:space="preserve">)-edik elem alkot párt (ahol </w:t>
      </w:r>
      <w:r>
        <w:rPr>
          <w:rFonts w:eastAsia="Times New Roman" w:cs="Times New Roman"/>
          <w:i/>
          <w:iCs/>
          <w:color w:val="auto"/>
          <w:kern w:val="0"/>
          <w:szCs w:val="24"/>
          <w:lang w:val="hu-HU" w:eastAsia="zh-CN" w:bidi="ar-SA"/>
        </w:rPr>
        <w:t>n</w:t>
      </w:r>
      <w:r>
        <w:rPr>
          <w:rFonts w:eastAsia="Times New Roman" w:cs="Times New Roman"/>
          <w:color w:val="auto"/>
          <w:kern w:val="0"/>
          <w:szCs w:val="24"/>
          <w:lang w:val="hu-HU" w:eastAsia="zh-CN" w:bidi="ar-SA"/>
        </w:rPr>
        <w:t xml:space="preserve"> a tömb hossza). Ez garantálja, hogy a lehetséges párok pontosan egyszer játsszanak egymással.</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Páratlan létszám esetén az algoritmus a lista végére egy üres értéket illeszt. Ha a rotáció során egy játékos ehhez az üres értékhez kerül, abban a körben pihenőt kap. Ezek a pihenőhetek egyenletesen oszlanak el a mezőnyben. Nagyobb létszámnál a rendszer részleges (csonka) körmérkőzést generál, megcélozva egy fix </w:t>
      </w:r>
      <w:r>
        <w:rPr>
          <w:rFonts w:eastAsia="Times New Roman" w:cs="Times New Roman"/>
          <w:i/>
          <w:iCs/>
          <w:color w:val="auto"/>
          <w:kern w:val="0"/>
          <w:szCs w:val="24"/>
          <w:lang w:val="hu-HU" w:eastAsia="zh-CN" w:bidi="ar-SA"/>
        </w:rPr>
        <w:t>m</w:t>
      </w:r>
      <w:r>
        <w:rPr>
          <w:rFonts w:eastAsia="Times New Roman" w:cs="Times New Roman"/>
          <w:color w:val="auto"/>
          <w:kern w:val="0"/>
          <w:szCs w:val="24"/>
          <w:lang w:val="hu-HU" w:eastAsia="zh-CN" w:bidi="ar-SA"/>
        </w:rPr>
        <w:t xml:space="preserve"> mérkőzésszámot. Az aszimmetria elkerülésére ilyenkor </w:t>
      </w:r>
      <w:r>
        <w:rPr>
          <w:rFonts w:eastAsia="Times New Roman" w:cs="Times New Roman"/>
          <w:i/>
          <w:iCs/>
          <w:color w:val="auto"/>
          <w:kern w:val="0"/>
          <w:szCs w:val="24"/>
          <w:lang w:val="hu-HU" w:eastAsia="zh-CN" w:bidi="ar-SA"/>
        </w:rPr>
        <w:t>cirkuláns</w:t>
      </w:r>
      <w:r>
        <w:rPr>
          <w:rFonts w:eastAsia="Times New Roman" w:cs="Times New Roman"/>
          <w:color w:val="auto"/>
          <w:kern w:val="0"/>
          <w:szCs w:val="24"/>
          <w:lang w:val="hu-HU" w:eastAsia="zh-CN" w:bidi="ar-SA"/>
        </w:rPr>
        <w:t xml:space="preserve"> gráfalapú párosítást alkalmazok. </w:t>
      </w:r>
      <w:r>
        <w:rPr>
          <w:rFonts w:eastAsia="Times New Roman" w:cs="Times New Roman"/>
          <w:color w:val="auto"/>
          <w:kern w:val="0"/>
          <w:szCs w:val="24"/>
          <w:lang w:val="hu-HU" w:eastAsia="zh-CN" w:bidi="ar-SA"/>
        </w:rPr>
        <w:t>A</w:t>
      </w:r>
      <w:r>
        <w:rPr>
          <w:rFonts w:eastAsia="Times New Roman" w:cs="Times New Roman"/>
          <w:color w:val="auto"/>
          <w:kern w:val="0"/>
          <w:szCs w:val="24"/>
          <w:lang w:val="hu-HU" w:eastAsia="zh-CN" w:bidi="ar-SA"/>
        </w:rPr>
        <w:t xml:space="preserve">z </w:t>
      </w:r>
      <w:r>
        <w:rPr>
          <w:rFonts w:eastAsia="Times New Roman" w:cs="Times New Roman"/>
          <w:i/>
          <w:iCs/>
          <w:color w:val="auto"/>
          <w:kern w:val="0"/>
          <w:szCs w:val="24"/>
          <w:lang w:val="hu-HU" w:eastAsia="zh-CN" w:bidi="ar-SA"/>
        </w:rPr>
        <w:t>i</w:t>
      </w:r>
      <w:r>
        <w:rPr>
          <w:rFonts w:eastAsia="Times New Roman" w:cs="Times New Roman"/>
          <w:color w:val="auto"/>
          <w:kern w:val="0"/>
          <w:szCs w:val="24"/>
          <w:lang w:val="hu-HU" w:eastAsia="zh-CN" w:bidi="ar-SA"/>
        </w:rPr>
        <w:t xml:space="preserve">-edik játékos minden </w:t>
      </w:r>
      <w:r>
        <w:rPr>
          <w:rFonts w:eastAsia="Times New Roman" w:cs="Times New Roman"/>
          <w:i/>
          <w:iCs/>
          <w:color w:val="auto"/>
          <w:kern w:val="0"/>
          <w:szCs w:val="24"/>
          <w:lang w:val="hu-HU" w:eastAsia="zh-CN" w:bidi="ar-SA"/>
        </w:rPr>
        <w:t>k</w:t>
      </w:r>
      <w:r>
        <w:rPr>
          <w:rFonts w:eastAsia="Times New Roman" w:cs="Times New Roman"/>
          <w:color w:val="auto"/>
          <w:kern w:val="0"/>
          <w:szCs w:val="24"/>
          <w:lang w:val="hu-HU" w:eastAsia="zh-CN" w:bidi="ar-SA"/>
        </w:rPr>
        <w:t>=</w:t>
      </w:r>
      <w:r>
        <w:rPr>
          <w:rFonts w:eastAsia="Times New Roman" w:cs="Times New Roman"/>
          <w:i/>
          <w:iCs/>
          <w:color w:val="auto"/>
          <w:kern w:val="0"/>
          <w:szCs w:val="24"/>
          <w:lang w:val="hu-HU" w:eastAsia="zh-CN" w:bidi="ar-SA"/>
        </w:rPr>
        <w:t>1</w:t>
      </w:r>
      <w:r>
        <w:rPr>
          <w:rFonts w:eastAsia="Times New Roman" w:cs="Times New Roman"/>
          <w:color w:val="auto"/>
          <w:kern w:val="0"/>
          <w:szCs w:val="24"/>
          <w:lang w:val="hu-HU" w:eastAsia="zh-CN" w:bidi="ar-SA"/>
        </w:rPr>
        <w:t>...</w:t>
      </w:r>
      <w:r>
        <w:rPr>
          <w:rFonts w:eastAsia="Times New Roman" w:cs="Times New Roman"/>
          <w:i/>
          <w:iCs/>
          <w:color w:val="auto"/>
          <w:kern w:val="0"/>
          <w:szCs w:val="24"/>
          <w:lang w:val="hu-HU" w:eastAsia="zh-CN" w:bidi="ar-SA"/>
        </w:rPr>
        <w:t>m</w:t>
      </w:r>
      <w:r>
        <w:rPr>
          <w:rFonts w:eastAsia="Times New Roman" w:cs="Times New Roman"/>
          <w:color w:val="auto"/>
          <w:kern w:val="0"/>
          <w:szCs w:val="24"/>
          <w:lang w:val="hu-HU" w:eastAsia="zh-CN" w:bidi="ar-SA"/>
        </w:rPr>
        <w:t>/2 eltolásra párosul az (</w:t>
      </w:r>
      <w:r>
        <w:rPr>
          <w:rFonts w:eastAsia="Times New Roman" w:cs="Times New Roman"/>
          <w:i/>
          <w:iCs/>
          <w:color w:val="auto"/>
          <w:kern w:val="0"/>
          <w:szCs w:val="24"/>
          <w:lang w:val="hu-HU" w:eastAsia="zh-CN" w:bidi="ar-SA"/>
        </w:rPr>
        <w:t>i+k</w:t>
      </w:r>
      <w:r>
        <w:rPr>
          <w:rFonts w:eastAsia="Times New Roman" w:cs="Times New Roman"/>
          <w:color w:val="auto"/>
          <w:kern w:val="0"/>
          <w:szCs w:val="24"/>
          <w:lang w:val="hu-HU" w:eastAsia="zh-CN" w:bidi="ar-SA"/>
        </w:rPr>
        <w:t xml:space="preserve">) </w:t>
      </w:r>
      <w:r>
        <w:rPr>
          <w:rFonts w:eastAsia="Times New Roman" w:cs="Times New Roman"/>
          <w:i/>
          <w:iCs/>
          <w:color w:val="auto"/>
          <w:kern w:val="0"/>
          <w:szCs w:val="24"/>
          <w:lang w:val="hu-HU" w:eastAsia="zh-CN" w:bidi="ar-SA"/>
        </w:rPr>
        <w:t>mod</w:t>
      </w:r>
      <w:r>
        <w:rPr>
          <w:rFonts w:eastAsia="Times New Roman" w:cs="Times New Roman"/>
          <w:color w:val="auto"/>
          <w:kern w:val="0"/>
          <w:szCs w:val="24"/>
          <w:lang w:val="hu-HU" w:eastAsia="zh-CN" w:bidi="ar-SA"/>
        </w:rPr>
        <w:t xml:space="preserve"> </w:t>
      </w:r>
      <w:r>
        <w:rPr>
          <w:rFonts w:eastAsia="Times New Roman" w:cs="Times New Roman"/>
          <w:i/>
          <w:iCs/>
          <w:color w:val="auto"/>
          <w:kern w:val="0"/>
          <w:szCs w:val="24"/>
          <w:lang w:val="hu-HU" w:eastAsia="zh-CN" w:bidi="ar-SA"/>
        </w:rPr>
        <w:t>n</w:t>
      </w:r>
      <w:r>
        <w:rPr>
          <w:rFonts w:eastAsia="Times New Roman" w:cs="Times New Roman"/>
          <w:color w:val="auto"/>
          <w:kern w:val="0"/>
          <w:szCs w:val="24"/>
          <w:lang w:val="hu-HU" w:eastAsia="zh-CN" w:bidi="ar-SA"/>
        </w:rPr>
        <w:t xml:space="preserve"> indexű résztvevővel.</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rendszer a teljes és a csonka körmérkőzés közötti váltást dinamikus ajánlási logikával optimalizálja 6 résztvevőig teljes körmérkőzést, e felett pedig a mezőny méretétől függően 5 vagy 6 mérkőzésre korlátozott csonka rendszert javasol. Ez a skálázódás garantálja, hogy a terhelés nagyobb létszám esetén is az amatőr kereteken belül maradjon, miközben a </w:t>
      </w:r>
      <w:r>
        <w:rPr>
          <w:rFonts w:eastAsia="Times New Roman" w:cs="Times New Roman"/>
          <w:i/>
          <w:iCs/>
          <w:color w:val="auto"/>
          <w:kern w:val="0"/>
          <w:szCs w:val="24"/>
          <w:lang w:val="hu-HU" w:eastAsia="zh-CN" w:bidi="ar-SA"/>
        </w:rPr>
        <w:t>cirkuláns</w:t>
      </w:r>
      <w:r>
        <w:rPr>
          <w:rFonts w:eastAsia="Times New Roman" w:cs="Times New Roman"/>
          <w:color w:val="auto"/>
          <w:kern w:val="0"/>
          <w:szCs w:val="24"/>
          <w:lang w:val="hu-HU" w:eastAsia="zh-CN" w:bidi="ar-SA"/>
        </w:rPr>
        <w:t xml:space="preserve"> párosítás fenntartja a sorsolás objektivitását. </w:t>
      </w:r>
      <w:r>
        <w:br w:type="page"/>
      </w:r>
    </w:p>
    <w:p>
      <w:pPr>
        <w:pStyle w:val="Heading3"/>
        <w:numPr>
          <w:ilvl w:val="2"/>
          <w:numId w:val="1"/>
        </w:numPr>
        <w:spacing w:lineRule="auto" w:line="360" w:before="0" w:after="240"/>
        <w:ind w:hanging="0" w:left="0"/>
        <w:rPr/>
      </w:pPr>
      <w:bookmarkStart w:id="57" w:name="__RefHeading___Toc5747_3951154530"/>
      <w:bookmarkEnd w:id="57"/>
      <w:r>
        <w:rPr>
          <w:b/>
          <w:i w:val="false"/>
          <w:sz w:val="24"/>
        </w:rPr>
        <w:t>4.4.2. Sorsoláslezárás és jelenlét alapján kialakított mezőny</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újragenerálni a sorsolást, megelőzve az adatok inkonzisztenssé válását.</w:t>
      </w:r>
    </w:p>
    <w:p>
      <w:pPr>
        <w:pStyle w:val="Heading3"/>
        <w:numPr>
          <w:ilvl w:val="2"/>
          <w:numId w:val="1"/>
        </w:numPr>
        <w:spacing w:lineRule="auto" w:line="360" w:before="240" w:after="240"/>
        <w:ind w:hanging="0" w:left="0"/>
        <w:rPr/>
      </w:pPr>
      <w:bookmarkStart w:id="58" w:name="__RefHeading___Toc5749_3951154530"/>
      <w:bookmarkEnd w:id="58"/>
      <w:r>
        <w:rPr>
          <w:b/>
          <w:i w:val="false"/>
          <w:sz w:val="24"/>
        </w:rPr>
        <w:t>4.4.3. Eredményvalidáció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tollaslabda eredménye egy szettekre bontott adatsor, aminek szigorú sportági szabályoknak kell megfelelnie. A szerveroldalon futó validációs modul a Nemzetközi Tollaslabda Szövetség (BWF) szabályzata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végződjön. Mivel a validáció szigorúan a backend oldalon fut, a kliensoldali megkerülése vagy manipulálása lehetetlen.</w:t>
      </w:r>
      <w:r>
        <w:br w:type="page"/>
      </w:r>
    </w:p>
    <w:p>
      <w:pPr>
        <w:pStyle w:val="Heading3"/>
        <w:numPr>
          <w:ilvl w:val="2"/>
          <w:numId w:val="1"/>
        </w:numPr>
        <w:spacing w:lineRule="auto" w:line="360" w:before="0" w:after="240"/>
        <w:ind w:hanging="0" w:left="0"/>
        <w:rPr>
          <w:rFonts w:ascii="Times New Roman" w:hAnsi="Times New Roman"/>
          <w:b/>
          <w:i w:val="false"/>
          <w:sz w:val="24"/>
        </w:rPr>
      </w:pPr>
      <w:bookmarkStart w:id="59" w:name="__RefHeading___Toc5751_3951154530"/>
      <w:bookmarkEnd w:id="59"/>
      <w:r>
        <w:rPr>
          <w:b/>
          <w:i w:val="false"/>
          <w:sz w:val="24"/>
        </w:rPr>
        <w:t>4.4.4. Csoportállás és holtversenyek kezelése</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hoz döntést, a teljes szettkülönbséget, majd a pontkülönbséget veszi alapul.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Amennyiben az algoritmus futása után is marad feloldatlan holtverseny, a rendszer nem kényszerít ki egy szoftveres, de sportszakmailag indokolatlan sorrendet. Ehelyett egy technikai jelzővel zárolja az érintett játékosokat, és figyelmezteti a szervezőt, hogy a végső sorrend kialakításához emberi, bírói döntésre van szükség.</w:t>
      </w:r>
    </w:p>
    <w:p>
      <w:pPr>
        <w:pStyle w:val="Heading3"/>
        <w:numPr>
          <w:ilvl w:val="2"/>
          <w:numId w:val="1"/>
        </w:numPr>
        <w:spacing w:lineRule="auto" w:line="360" w:before="240" w:after="240"/>
        <w:ind w:hanging="0" w:left="0"/>
        <w:rPr/>
      </w:pPr>
      <w:bookmarkStart w:id="60" w:name="__RefHeading___Toc5753_3951154530"/>
      <w:bookmarkEnd w:id="60"/>
      <w:r>
        <w:rPr>
          <w:b/>
          <w:i w:val="false"/>
          <w:sz w:val="24"/>
        </w:rPr>
        <w:t>4.4.5. Továbbjutók és egyenes kieséses szakasz generálása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csoportkör lezárultával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z </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 az (</w:t>
      </w:r>
      <w:r>
        <w:rPr>
          <w:rFonts w:eastAsia="Times New Roman" w:cs="Times New Roman"/>
          <w:i/>
          <w:iCs/>
          <w:color w:val="auto"/>
          <w:kern w:val="0"/>
          <w:sz w:val="24"/>
          <w:szCs w:val="24"/>
          <w:lang w:val="hu-HU" w:eastAsia="zh-CN" w:bidi="ar-SA"/>
        </w:rPr>
        <w:t>n</w:t>
      </w:r>
      <w:r>
        <w:rPr>
          <w:rFonts w:eastAsia="Times New Roman" w:cs="Times New Roman"/>
          <w:color w:val="auto"/>
          <w:kern w:val="0"/>
          <w:sz w:val="24"/>
          <w:szCs w:val="24"/>
          <w:lang w:val="hu-HU" w:eastAsia="zh-CN" w:bidi="ar-SA"/>
        </w:rPr>
        <w:t>-1-</w:t>
      </w:r>
      <w:r>
        <w:rPr>
          <w:rFonts w:eastAsia="Times New Roman" w:cs="Times New Roman"/>
          <w:i/>
          <w:iCs/>
          <w:color w:val="auto"/>
          <w:kern w:val="0"/>
          <w:sz w:val="24"/>
          <w:szCs w:val="24"/>
          <w:lang w:val="hu-HU" w:eastAsia="zh-CN" w:bidi="ar-SA"/>
        </w:rPr>
        <w:t>i</w:t>
      </w:r>
      <w:r>
        <w:rPr>
          <w:rFonts w:eastAsia="Times New Roman" w:cs="Times New Roman"/>
          <w:color w:val="auto"/>
          <w:kern w:val="0"/>
          <w:sz w:val="24"/>
          <w:szCs w:val="24"/>
          <w:lang w:val="hu-HU" w:eastAsia="zh-CN" w:bidi="ar-SA"/>
        </w:rPr>
        <w:t>)-edik helyezettel játszik az első körben. Ez a matematikai logika garantálja, hogy az első két helyen továbbjutó játékos csak a döntőben találkozhasson. Az algoritmus dinamikusan skálázódik a támogatott, kettő és harminckettő közötti ágméretekre. A mérkőzések előrehaladásával a győzteseket a rendszer automatikusan lépteti a következő körbe, és konfigurációtól függően az elődöntők veszteseiből bronzmérkőzést generál.</w:t>
      </w:r>
    </w:p>
    <w:p>
      <w:pPr>
        <w:pStyle w:val="Heading3"/>
        <w:widowControl/>
        <w:numPr>
          <w:ilvl w:val="2"/>
          <w:numId w:val="1"/>
        </w:numPr>
        <w:suppressAutoHyphens w:val="true"/>
        <w:bidi w:val="0"/>
        <w:ind w:hanging="0" w:left="0"/>
        <w:jc w:val="both"/>
        <w:rPr>
          <w:rFonts w:eastAsia="Times New Roman"/>
          <w:color w:val="auto"/>
          <w:kern w:val="0"/>
          <w:lang w:val="hu-HU" w:eastAsia="zh-CN" w:bidi="ar-SA"/>
        </w:rPr>
      </w:pPr>
      <w:bookmarkStart w:id="61" w:name="__RefHeading___Toc4646_4287351907"/>
      <w:bookmarkEnd w:id="61"/>
      <w:r>
        <w:rPr>
          <w:rFonts w:eastAsia="Times New Roman"/>
          <w:color w:val="auto"/>
          <w:kern w:val="0"/>
          <w:lang w:val="hu-HU" w:eastAsia="zh-CN" w:bidi="ar-SA"/>
        </w:rPr>
        <w:t>4.4.6. Ütemezési logika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mérkőzések pályákhoz és időpontokhoz rendelését egy úgynevezett mohó algoritmussal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__RefNumPara__555152_3449752242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[10]</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valósítottam meg. Az ütemező minden beosztandó mérkőzésnél végigiterál a szabad pályákon, és azt választja, amelyiken a legkorábbi kezdés garantálható. Egy mérkőzés becsült kezdési idejét az alapértelmezett kezdési időpont, a pálya felszabadulásának ideje, valamint az érintett játékosok kötelező pihenőidejének lejárta közül a legkésőbbi időpont határozza meg.</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tehát külön időtengelyen követi a pályákat és a versenyzőket. Ha egy pálya felszabadul, de az egyik érintett játékos még a pihenőidejét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idejéből kiindulva egyetlen utasítással frissíti a még várakozó mérkőzések becsült kezdési idejét anélkül, hogy a játékos- vagy pályabeosztást felborítaná.</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Bár az ütemezési feladat elméletileg az NP-nehéz problémák körébe tartozik, a választott mohó algoritmus az amatőr versenyek léptékén (jellemzően 4-12 pálya és 20-100 résztvevő) bizonyítottan szuboptimális, de a gyakorlatban kielégítő eredményt ad. Mivel a célfüggvény nem a matematikai értelemben vett abszolút minimum megtalálása, hanem a pályák üresjáratának minimalizálása a játékosok pihenőidejének kényszerfeltétele mellett, a mohó megközelítés </w:t>
      </w:r>
      <w:r>
        <w:rPr>
          <w:rFonts w:eastAsia="Times New Roman" w:cs="Times New Roman"/>
          <w:i/>
          <w:iCs/>
          <w:color w:val="auto"/>
          <w:kern w:val="0"/>
          <w:szCs w:val="24"/>
          <w:lang w:val="hu-HU" w:eastAsia="zh-CN" w:bidi="ar-SA"/>
        </w:rPr>
        <w:t>O</w:t>
      </w:r>
      <w:r>
        <w:rPr>
          <w:rFonts w:eastAsia="Times New Roman" w:cs="Times New Roman"/>
          <w:color w:val="auto"/>
          <w:kern w:val="0"/>
          <w:szCs w:val="24"/>
          <w:lang w:val="hu-HU" w:eastAsia="zh-CN" w:bidi="ar-SA"/>
        </w:rPr>
        <w:t>(</w:t>
      </w:r>
      <w:r>
        <w:rPr>
          <w:rFonts w:eastAsia="Times New Roman" w:cs="Times New Roman"/>
          <w:i/>
          <w:iCs/>
          <w:color w:val="auto"/>
          <w:kern w:val="0"/>
          <w:szCs w:val="24"/>
          <w:lang w:val="hu-HU" w:eastAsia="zh-CN" w:bidi="ar-SA"/>
        </w:rPr>
        <w:t>n log n</w:t>
      </w:r>
      <w:r>
        <w:rPr>
          <w:rFonts w:eastAsia="Times New Roman" w:cs="Times New Roman"/>
          <w:color w:val="auto"/>
          <w:kern w:val="0"/>
          <w:szCs w:val="24"/>
          <w:lang w:val="hu-HU" w:eastAsia="zh-CN" w:bidi="ar-SA"/>
        </w:rPr>
        <w:t xml:space="preserve">) komplexitása ideális egyensúlyt teremt a számítási sebesség és a használhatóság között. </w:t>
      </w:r>
    </w:p>
    <w:p>
      <w:pPr>
        <w:pStyle w:val="Heading3"/>
        <w:numPr>
          <w:ilvl w:val="2"/>
          <w:numId w:val="1"/>
        </w:numPr>
        <w:spacing w:lineRule="auto" w:line="360" w:before="240" w:after="240"/>
        <w:ind w:hanging="0" w:left="0"/>
        <w:rPr/>
      </w:pPr>
      <w:bookmarkStart w:id="62" w:name="__RefHeading___Toc5757_3951154530"/>
      <w:bookmarkEnd w:id="62"/>
      <w:r>
        <w:rPr>
          <w:b/>
          <w:i w:val="false"/>
          <w:sz w:val="24"/>
        </w:rPr>
        <w:t>4.4.7. Állapotkezelés és ütközésvédelem</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szerveroldalon ellenőrzött védelmet biztosítanak.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 lezárt versenyeknél alkalmazott állapotkezelés is ezt az elvet követi. A versenynap lezárultával az eredménymódosítás globálisan letiltásra kerül az adatbázisban. Ha mégis utólagos korrekcióra, például egy rosszul bemondott szetteredmény javítására van szükség, a szervezőnek egy explicit zárolásfeloldó műveletet kell végrehajtania a korrekció idejére. Ez a megoldás ideális egyensúlyt teremt a rendszer rugalmassága és a már archivált adatok biztonsága között.</w:t>
      </w:r>
      <w:r>
        <w:br w:type="page"/>
      </w:r>
    </w:p>
    <w:p>
      <w:pPr>
        <w:pStyle w:val="Heading1"/>
        <w:numPr>
          <w:ilvl w:val="0"/>
          <w:numId w:val="0"/>
        </w:numPr>
        <w:spacing w:lineRule="auto" w:line="360" w:before="0" w:after="240"/>
        <w:ind w:hanging="0" w:left="0"/>
        <w:rPr>
          <w:lang w:val="hu-HU"/>
        </w:rPr>
      </w:pPr>
      <w:bookmarkStart w:id="63" w:name="__RefHeading___Toc895_1841346903"/>
      <w:bookmarkEnd w:id="63"/>
      <w:r>
        <w:rPr>
          <w:b/>
          <w:i w:val="false"/>
          <w:sz w:val="28"/>
          <w:lang w:val="hu-HU"/>
        </w:rPr>
        <w:t>5</w:t>
      </w:r>
      <w:bookmarkStart w:id="64" w:name="__RefHeading___Toc80443505_Copy_1"/>
      <w:r>
        <w:rPr>
          <w:b/>
          <w:i w:val="false"/>
          <w:sz w:val="28"/>
          <w:lang w:val="hu-HU"/>
        </w:rPr>
        <w:t xml:space="preserve">. </w:t>
      </w:r>
      <w:bookmarkEnd w:id="64"/>
      <w:r>
        <w:rPr>
          <w:b/>
          <w:i w:val="false"/>
          <w:sz w:val="28"/>
          <w:lang w:val="hu-HU"/>
        </w:rPr>
        <w:t>MEGVALÓSÍTÁS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tervezési fejezetben lefektetett elvek gyakorlati alkalmazása során a cél egy jól karbantartható, moduláris kódbázis létrehozása volt. Ez a fejezet nem a korábban ismertetett algoritmusokat ismétli meg, hanem azt mutatja be, hogy a rendszer egyes rétegei hogyan épülnek fel a forráskódban, hogyan kommunikálnak egymással, és melyek azok a kritikus implementációs részletek, amelyek a rendszer stabilitását garantálják.</w:t>
      </w:r>
    </w:p>
    <w:p>
      <w:pPr>
        <w:pStyle w:val="Heading3"/>
        <w:numPr>
          <w:ilvl w:val="2"/>
          <w:numId w:val="1"/>
        </w:numPr>
        <w:spacing w:lineRule="auto" w:line="360" w:before="240" w:after="240"/>
        <w:ind w:hanging="0" w:left="0"/>
        <w:rPr/>
      </w:pPr>
      <w:bookmarkStart w:id="65" w:name="__RefHeading___Toc5759_3951154530"/>
      <w:bookmarkEnd w:id="65"/>
      <w:r>
        <w:rPr>
          <w:b/>
          <w:i w:val="false"/>
          <w:sz w:val="24"/>
        </w:rPr>
        <w:t>5.1. Backend modulok felelősségei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szerveroldali alkalmazás belépési pontja végzi a környezeti változók betöltését, felépíti az adatbázis-kapcsolatot a Mongoose könyvtáron keresztül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__RefNumPara__543065_3449752242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[5]</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érvényesítenek.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mérkőzés entitás modellje a legösszetettebb. </w:t>
      </w:r>
      <w:r>
        <w:rPr>
          <w:rFonts w:eastAsia="Times New Roman" w:cs="Times New Roman"/>
          <w:color w:val="auto"/>
          <w:kern w:val="0"/>
          <w:sz w:val="24"/>
          <w:szCs w:val="24"/>
          <w:lang w:val="hu-HU" w:eastAsia="zh-CN" w:bidi="ar-SA"/>
        </w:rPr>
        <w:t>E</w:t>
      </w:r>
      <w:r>
        <w:rPr>
          <w:rFonts w:eastAsia="Times New Roman" w:cs="Times New Roman"/>
          <w:color w:val="auto"/>
          <w:kern w:val="0"/>
          <w:sz w:val="24"/>
          <w:szCs w:val="24"/>
          <w:lang w:val="hu-HU" w:eastAsia="zh-CN" w:bidi="ar-SA"/>
        </w:rPr>
        <w:t xml:space="preserv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__RefNumPara__542759_3449752242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hitelesítési modul minden védett végpont elé beékelődik, kinyeri a hozzáférési tokent a kérés fejlécéből, ellenőrzi az aláírást és a lejáratot a JSON Web Token szabvány alapján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__RefNumPara__547127_3449752242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[9]</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rPr>
          <w:rFonts w:eastAsia="Times New Roman" w:cs="Times New Roman"/>
          <w:color w:val="auto"/>
          <w:kern w:val="0"/>
          <w:sz w:val="24"/>
          <w:szCs w:val="24"/>
          <w:lang w:val="hu-HU" w:eastAsia="zh-CN" w:bidi="ar-SA"/>
        </w:rPr>
        <w:t xml:space="preserve">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mohó ütemezési algoritmust, valamint a tulajdonosi jogosultságok ellenőrzését.</w:t>
      </w:r>
    </w:p>
    <w:p>
      <w:pPr>
        <w:pStyle w:val="Heading3"/>
        <w:numPr>
          <w:ilvl w:val="2"/>
          <w:numId w:val="1"/>
        </w:numPr>
        <w:spacing w:lineRule="auto" w:line="360" w:before="240" w:after="240"/>
        <w:ind w:hanging="0" w:left="0"/>
        <w:rPr/>
      </w:pPr>
      <w:bookmarkStart w:id="66" w:name="__RefHeading___Toc5761_3951154530"/>
      <w:bookmarkEnd w:id="66"/>
      <w:r>
        <w:rPr>
          <w:b/>
          <w:i w:val="false"/>
          <w:sz w:val="24"/>
        </w:rPr>
        <w:t>5.2. Frontend fő nézetek és állapotkezelés</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 xml:space="preserve">A kliensoldal belépési pontja inicializálja az alkalmazást, és egymásba ágyazva indítja el a hitelesítési, valamint az útvonalkezelő kontextust. A kliensoldali útvonalkezelés kialakításakor a saját implementációt egy specifikus mérnöki szükséglet indokolta. </w:t>
      </w:r>
      <w:r>
        <w:rPr>
          <w:rFonts w:eastAsia="Times New Roman" w:cs="Times New Roman"/>
          <w:color w:val="auto"/>
          <w:kern w:val="0"/>
          <w:szCs w:val="24"/>
          <w:lang w:val="hu-HU" w:eastAsia="zh-CN" w:bidi="ar-SA"/>
        </w:rPr>
        <w:t>L</w:t>
      </w:r>
      <w:r>
        <w:rPr>
          <w:rFonts w:eastAsia="Times New Roman" w:cs="Times New Roman"/>
          <w:color w:val="auto"/>
          <w:kern w:val="0"/>
          <w:szCs w:val="24"/>
          <w:lang w:val="hu-HU" w:eastAsia="zh-CN" w:bidi="ar-SA"/>
        </w:rPr>
        <w:t>ehetővé tette a MongoDB azonosítóinak (ObjectId) formátumához igazított előzetes validációs réteg közvetlen integrálását az útvonalkezelésbe. Ez a megoldás már a böngészőben kiszűri a hibás azonosítókat, megelőzve a felesleges és hibára futó szerveroldali hívásokat. Emellett a saját útvonalkezelő használata a böngésző beépített navigációs felületének (History API) mélyebb, alacsony szintű kontrollját is biztosította külső függőségek alkalmazása nélkül. Ez a megoldás jelentősen csökkentette a redundáns állapotfrissítések számát és a kliensoldali hibakezelés komplexitását.</w:t>
      </w:r>
    </w:p>
    <w:p>
      <w:pPr>
        <w:pStyle w:val="BodyText"/>
        <w:widowControl/>
        <w:suppressAutoHyphens w:val="true"/>
        <w:bidi w:val="0"/>
        <w:rPr>
          <w:rFonts w:eastAsia="Times New Roman" w:cs="Times New Roman"/>
          <w:color w:val="auto"/>
          <w:kern w:val="0"/>
          <w:szCs w:val="24"/>
          <w:lang w:val="hu-HU" w:eastAsia="zh-CN" w:bidi="ar-SA"/>
        </w:rPr>
      </w:pPr>
      <w:bookmarkStart w:id="67" w:name="p-rc_bf074d7fdc2549de-100"/>
      <w:bookmarkEnd w:id="67"/>
      <w:r>
        <w:rPr>
          <w:rFonts w:eastAsia="Times New Roman" w:cs="Times New Roman"/>
          <w:color w:val="auto"/>
          <w:kern w:val="0"/>
          <w:szCs w:val="24"/>
          <w:lang w:val="hu-HU" w:eastAsia="zh-CN" w:bidi="ar-SA"/>
        </w:rPr>
        <w:t xml:space="preserve">A hitelesítési kontextus kezeli a munkamenet teljes életciklusát. </w:t>
      </w:r>
      <w:r>
        <w:rPr>
          <w:rFonts w:eastAsia="Times New Roman" w:cs="Times New Roman"/>
          <w:color w:val="auto"/>
          <w:kern w:val="0"/>
          <w:szCs w:val="24"/>
          <w:lang w:val="hu-HU" w:eastAsia="zh-CN" w:bidi="ar-SA"/>
        </w:rPr>
        <w:t>I</w:t>
      </w:r>
      <w:r>
        <w:rPr>
          <w:rFonts w:eastAsia="Times New Roman" w:cs="Times New Roman"/>
          <w:color w:val="auto"/>
          <w:kern w:val="0"/>
          <w:szCs w:val="24"/>
          <w:lang w:val="hu-HU" w:eastAsia="zh-CN" w:bidi="ar-SA"/>
        </w:rPr>
        <w:t>nicializáláskor megpróbálja visszaállítani a helyi böngészős tárhelyről a tokent, majd a háttérrendszeren keresztül ellenőrzi annak érvényességét. Lejárt munkamenet esetén automatikusan törli a tárolt adatokat, és átirányítja a felhasználót a bejelentkezési oldalra. A felület megalkotásakor a React komponensalapú felépítését követtem, így az ismétlődő vizuális elemeket, mint a dinamikus űrlapokat vagy az állapotjelzőket, újrahasznosítható egységekbe szerveztem, biztosítva a vizuális konzisztenciát és a reszponzív működést.</w:t>
      </w:r>
      <w:r>
        <w:br w:type="page"/>
      </w:r>
    </w:p>
    <w:p>
      <w:pPr>
        <w:pStyle w:val="BodyText"/>
        <w:widowControl/>
        <w:suppressAutoHyphens w:val="true"/>
        <w:bidi w:val="0"/>
        <w:jc w:val="center"/>
        <w:rPr>
          <w:rFonts w:eastAsia="Times New Roman" w:cs="Times New Roman"/>
          <w:color w:val="auto"/>
          <w:kern w:val="0"/>
          <w:szCs w:val="24"/>
          <w:lang w:val="hu-HU" w:eastAsia="zh-CN" w:bidi="ar-SA"/>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675" cy="206629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5400675" cy="2066290"/>
                    </a:xfrm>
                    <a:prstGeom prst="rect">
                      <a:avLst/>
                    </a:prstGeom>
                    <a:noFill/>
                  </pic:spPr>
                </pic:pic>
              </a:graphicData>
            </a:graphic>
          </wp:anchor>
        </w:drawing>
      </w:r>
      <w:r>
        <w:rPr>
          <w:rFonts w:eastAsia="Times New Roman" w:cs="Times New Roman"/>
          <w:i/>
          <w:iCs/>
          <w:color w:val="auto"/>
          <w:kern w:val="0"/>
          <w:szCs w:val="24"/>
          <w:lang w:val="hu-HU" w:eastAsia="zh-CN" w:bidi="ar-SA"/>
        </w:rPr>
        <w:t>1. ábra: Csoportállás nézet - holtverseny-feloldó mutatókkal</w:t>
      </w:r>
    </w:p>
    <w:p>
      <w:pPr>
        <w:pStyle w:val="BodyText"/>
        <w:widowControl/>
        <w:suppressAutoHyphens w:val="true"/>
        <w:bidi w:val="0"/>
        <w:jc w:val="center"/>
        <w:rPr>
          <w:rFonts w:eastAsia="Times New Roman" w:cs="Times New Roman"/>
          <w:i/>
          <w:iCs/>
          <w:color w:val="auto"/>
          <w:kern w:val="0"/>
          <w:szCs w:val="24"/>
          <w:lang w:val="hu-HU" w:eastAsia="zh-CN" w:bidi="ar-SA"/>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00675" cy="228981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5400675" cy="2289810"/>
                    </a:xfrm>
                    <a:prstGeom prst="rect">
                      <a:avLst/>
                    </a:prstGeom>
                    <a:noFill/>
                  </pic:spPr>
                </pic:pic>
              </a:graphicData>
            </a:graphic>
          </wp:anchor>
        </w:drawing>
      </w:r>
      <w:r>
        <w:rPr>
          <w:rFonts w:eastAsia="Times New Roman" w:cs="Times New Roman"/>
          <w:i/>
          <w:iCs/>
          <w:color w:val="auto"/>
          <w:kern w:val="0"/>
          <w:szCs w:val="24"/>
          <w:lang w:val="hu-HU" w:eastAsia="zh-CN" w:bidi="ar-SA"/>
        </w:rPr>
        <w:t>2. ábra: Rájátszás és bronzmérkőzés nézet</w:t>
      </w:r>
    </w:p>
    <w:p>
      <w:pPr>
        <w:pStyle w:val="BodyText"/>
        <w:widowControl/>
        <w:suppressAutoHyphens w:val="true"/>
        <w:bidi w:val="0"/>
        <w:jc w:val="center"/>
        <w:rPr>
          <w:i/>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679950" cy="3239770"/>
            <wp:effectExtent l="0" t="0" r="0" b="0"/>
            <wp:wrapSquare wrapText="largest"/>
            <wp:docPr id="3"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3"/>
                    <pic:cNvPicPr>
                      <a:picLocks noChangeAspect="1" noChangeArrowheads="1"/>
                    </pic:cNvPicPr>
                  </pic:nvPicPr>
                  <pic:blipFill>
                    <a:blip r:embed="rId4"/>
                    <a:stretch>
                      <a:fillRect/>
                    </a:stretch>
                  </pic:blipFill>
                  <pic:spPr bwMode="auto">
                    <a:xfrm>
                      <a:off x="0" y="0"/>
                      <a:ext cx="4679950" cy="3239770"/>
                    </a:xfrm>
                    <a:prstGeom prst="rect">
                      <a:avLst/>
                    </a:prstGeom>
                    <a:noFill/>
                  </pic:spPr>
                </pic:pic>
              </a:graphicData>
            </a:graphic>
          </wp:anchor>
        </w:drawing>
      </w:r>
      <w:r>
        <w:rPr>
          <w:rFonts w:eastAsia="Times New Roman" w:cs="Times New Roman"/>
          <w:i/>
          <w:iCs/>
          <w:color w:val="auto"/>
          <w:kern w:val="0"/>
          <w:szCs w:val="24"/>
          <w:lang w:val="hu-HU" w:eastAsia="zh-CN" w:bidi="ar-SA"/>
        </w:rPr>
        <w:t>3. ábra: Nyilvános kijelzős nézet - automatikus frissítéssel</w:t>
      </w:r>
      <w:r>
        <w:br w:type="page"/>
      </w:r>
    </w:p>
    <w:p>
      <w:pPr>
        <w:pStyle w:val="Heading3"/>
        <w:numPr>
          <w:ilvl w:val="2"/>
          <w:numId w:val="1"/>
        </w:numPr>
        <w:spacing w:lineRule="auto" w:line="360" w:before="240" w:after="240"/>
        <w:ind w:hanging="0" w:left="0"/>
        <w:rPr>
          <w:b/>
          <w:i w:val="false"/>
          <w:sz w:val="24"/>
        </w:rPr>
      </w:pPr>
      <w:bookmarkStart w:id="68" w:name="__RefHeading___Toc5763_3951154530"/>
      <w:bookmarkEnd w:id="68"/>
      <w:r>
        <w:rPr>
          <w:b/>
          <w:i w:val="false"/>
          <w:sz w:val="24"/>
        </w:rPr>
        <w:t>5.3. Integráció: adatáramlás, hibakezelés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kliens és a szerver közötti zökkenőmentes adatáramlást egy dedikált kommunikációs réteg biztosítja, amely egységes interfészt nyújt a háttérrendszer felé. Ez a modul felelős a hálózati hívások felépítéséért, a hitelesítési token automatikus beillesztéséért a HTTP fejlécbe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valamint a válaszok előzetes feldolgozásáért.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validálja a tulajdonosi viszonyt. A tényleges üzleti logika csak ezután veszi kezdetét.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pPr>
        <w:pStyle w:val="BodyText"/>
        <w:widowControl/>
        <w:suppressAutoHyphens w:val="true"/>
        <w:bidi w:val="0"/>
        <w:spacing w:lineRule="auto" w:line="360" w:before="0" w:after="0"/>
        <w:ind w:firstLine="709"/>
        <w:jc w:val="both"/>
        <w:rPr/>
      </w:pPr>
      <w:r>
        <w:rPr>
          <w:rFonts w:eastAsia="Times New Roman" w:cs="Times New Roman"/>
          <w:color w:val="auto"/>
          <w:kern w:val="0"/>
          <w:sz w:val="24"/>
          <w:szCs w:val="24"/>
          <w:lang w:val="hu-HU" w:eastAsia="zh-CN" w:bidi="ar-SA"/>
        </w:rPr>
        <w:t xml:space="preserve">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p>
    <w:p>
      <w:pPr>
        <w:pStyle w:val="Heading3"/>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69" w:name="__RefHeading___Toc5765_3951154530"/>
      <w:bookmarkEnd w:id="69"/>
      <w:r>
        <w:rPr>
          <w:rFonts w:eastAsia="Times New Roman"/>
          <w:b/>
          <w:i w:val="false"/>
          <w:color w:val="auto"/>
          <w:kern w:val="0"/>
          <w:sz w:val="24"/>
          <w:lang w:val="hu-HU" w:eastAsia="zh-CN" w:bidi="ar-SA"/>
        </w:rPr>
        <w:t>5.4. A megvalósítás összegzése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fejlesztés során a legnagyobb implementációs kihívást a kliens- és szerveroldali állapotok szinkronizálása jelentette, különösen a versenymérkőzések indításánál és az ütközésvédelemnél. </w:t>
      </w:r>
      <w:r>
        <w:rPr/>
        <w:t xml:space="preserve">A backend szolgáltatásalapú felépítése azonban sikeresen elszigetelte ezeket a komplex logikákat, és lehetővé tette, hogy a kritikus versenylogikák önálló, tesztelhető modulokban éljenek </w:t>
      </w:r>
      <w:r>
        <w:rPr/>
        <w:fldChar w:fldCharType="begin"/>
      </w:r>
      <w:r>
        <w:rPr/>
        <w:instrText xml:space="preserve"> REF __RefNumPara__542147_3449752242 \r \r \h </w:instrText>
      </w:r>
      <w:r>
        <w:rPr/>
        <w:fldChar w:fldCharType="separate"/>
      </w:r>
      <w:r>
        <w:rPr/>
        <w:t>[3]</w:t>
      </w:r>
      <w:r>
        <w:rPr/>
        <w:fldChar w:fldCharType="end"/>
      </w:r>
      <w:r>
        <w:rPr/>
        <w:t xml:space="preserve">. </w:t>
      </w:r>
      <w:r>
        <w:rPr>
          <w:rFonts w:eastAsia="Times New Roman" w:cs="Times New Roman"/>
          <w:color w:val="auto"/>
          <w:kern w:val="0"/>
          <w:sz w:val="24"/>
          <w:szCs w:val="24"/>
          <w:lang w:val="hu-HU" w:eastAsia="zh-CN" w:bidi="ar-SA"/>
        </w:rPr>
        <w:t xml:space="preserve">A frontend saját útvonalkezelővel és lokalizált hibakezeléssel biztosítja a reszponzív, azonnal reagáló felületet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__RefNumPara__543371_3449752242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két réteg közötti integráció tiszta szerkezetű.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kliensoldal közvetíti a felhasználó szándékát a szerver felé, amely a szigorú üzleti szabályok mentén hajtja végre a módosításokat.</w:t>
      </w:r>
      <w:r>
        <w:br w:type="page"/>
      </w:r>
    </w:p>
    <w:p>
      <w:pPr>
        <w:pStyle w:val="Heading1"/>
        <w:widowControl/>
        <w:numPr>
          <w:ilvl w:val="0"/>
          <w:numId w:val="0"/>
        </w:numPr>
        <w:suppressAutoHyphens w:val="true"/>
        <w:bidi w:val="0"/>
        <w:spacing w:before="0" w:after="240"/>
        <w:ind w:hanging="0" w:left="0"/>
        <w:jc w:val="both"/>
        <w:rPr>
          <w:rFonts w:eastAsia="Times New Roman"/>
          <w:color w:val="auto"/>
          <w:lang w:val="hu-HU" w:eastAsia="zh-CN" w:bidi="ar-SA"/>
        </w:rPr>
      </w:pPr>
      <w:bookmarkStart w:id="70" w:name="__RefHeading___Toc905_1841346903"/>
      <w:bookmarkEnd w:id="70"/>
      <w:r>
        <w:rPr>
          <w:rFonts w:eastAsia="Times New Roman"/>
          <w:color w:val="auto"/>
          <w:lang w:val="hu-HU" w:eastAsia="zh-CN" w:bidi="ar-SA"/>
        </w:rPr>
        <w:t>6</w:t>
      </w:r>
      <w:bookmarkStart w:id="71" w:name="__RefHeading___Toc80443505_Copy_2"/>
      <w:r>
        <w:rPr>
          <w:rFonts w:eastAsia="Times New Roman"/>
          <w:color w:val="auto"/>
          <w:lang w:val="hu-HU" w:eastAsia="zh-CN" w:bidi="ar-SA"/>
        </w:rPr>
        <w:t xml:space="preserve">. </w:t>
      </w:r>
      <w:bookmarkEnd w:id="71"/>
      <w:r>
        <w:rPr>
          <w:rFonts w:eastAsia="Times New Roman"/>
          <w:color w:val="auto"/>
          <w:lang w:val="hu-HU" w:eastAsia="zh-CN" w:bidi="ar-SA"/>
        </w:rPr>
        <w:t>TESZTELÉS ÉS VALIDÁCIÓ</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Egy ilyen összetett, sok állapotot és összefüggő üzleti logikát kezelő rendszer esetében a tesztelés nem korlátozódhatott csupán a felület manuális kipróbálására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validáció során azt is bizonyítanom kellett, hogy az általam implementált algoritmusok szélsőséges bemenetek esetén is a tollaslabda szabályainak megfelelő, matematikailag helyes eredményt adnak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2" w:name="__RefHeading___Toc907_1841346903"/>
      <w:bookmarkEnd w:id="72"/>
      <w:r>
        <w:rPr>
          <w:rFonts w:eastAsia="Times New Roman"/>
          <w:b/>
          <w:i w:val="false"/>
          <w:color w:val="auto"/>
          <w:kern w:val="0"/>
          <w:sz w:val="24"/>
          <w:lang w:val="hu-HU" w:eastAsia="zh-CN" w:bidi="ar-SA"/>
        </w:rPr>
        <w:t>6</w:t>
      </w:r>
      <w:bookmarkStart w:id="73" w:name="__RefHeading___Toc80443506_Copy_2"/>
      <w:r>
        <w:rPr>
          <w:rFonts w:eastAsia="Times New Roman"/>
          <w:b/>
          <w:i w:val="false"/>
          <w:color w:val="auto"/>
          <w:kern w:val="0"/>
          <w:sz w:val="24"/>
          <w:lang w:val="hu-HU" w:eastAsia="zh-CN" w:bidi="ar-SA"/>
        </w:rPr>
        <w:t>.1.</w:t>
      </w:r>
      <w:bookmarkEnd w:id="73"/>
      <w:r>
        <w:rPr>
          <w:rFonts w:eastAsia="Times New Roman"/>
          <w:b/>
          <w:i w:val="false"/>
          <w:color w:val="auto"/>
          <w:kern w:val="0"/>
          <w:sz w:val="24"/>
          <w:lang w:val="hu-HU" w:eastAsia="zh-CN" w:bidi="ar-SA"/>
        </w:rPr>
        <w:t xml:space="preserve"> Tesztstratégia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megbízható működés igazolására egy háromszintű tesztelési stratégiát dolgoztam ki a szoftvermérnöki alapelvekkel összhangban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Ehhez dedikált automatizált tesztszkripteket írtam, amelyek a böngésző megkerülésével, közvetlenül a szerveroldali interfészt hívva szimulálnak komplett versenylebonyolítási folyamatokat, ellenőrizve az adatbázis konzisztenciáját és a végpontok hibatűrő képességét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harmadik szint a manuális, felhasználói szempontú tesztelés volt, amelyet a kliensoldali felületen hajtottam végre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__RefNumPara__543371_3449752242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Ennek felgyorsítására megírtam egy adatkészlet-generáló szkriptet, amely másodpercek alatt felépít egy tesztfelhasználót, és feltölti az adatbázist különböző állapotú versenyekkel, így azonnal, reprodukálható környezetben tesztelhettem a vizuális elemeket és a navigációt.</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4" w:name="__RefHeading___Toc909_1841346903"/>
      <w:bookmarkEnd w:id="74"/>
      <w:r>
        <w:rPr>
          <w:rFonts w:eastAsia="Times New Roman"/>
          <w:b/>
          <w:i w:val="false"/>
          <w:color w:val="auto"/>
          <w:kern w:val="0"/>
          <w:sz w:val="24"/>
          <w:lang w:val="hu-HU" w:eastAsia="zh-CN" w:bidi="ar-SA"/>
        </w:rPr>
        <w:t>6</w:t>
      </w:r>
      <w:bookmarkStart w:id="75" w:name="__RefHeading___Toc80443507_Copy_2"/>
      <w:r>
        <w:rPr>
          <w:rFonts w:eastAsia="Times New Roman"/>
          <w:b/>
          <w:i w:val="false"/>
          <w:color w:val="auto"/>
          <w:kern w:val="0"/>
          <w:sz w:val="24"/>
          <w:lang w:val="hu-HU" w:eastAsia="zh-CN" w:bidi="ar-SA"/>
        </w:rPr>
        <w:t>.2.</w:t>
      </w:r>
      <w:bookmarkEnd w:id="75"/>
      <w:r>
        <w:rPr>
          <w:rFonts w:eastAsia="Times New Roman"/>
          <w:b/>
          <w:i w:val="false"/>
          <w:color w:val="auto"/>
          <w:kern w:val="0"/>
          <w:sz w:val="24"/>
          <w:lang w:val="hu-HU" w:eastAsia="zh-CN" w:bidi="ar-SA"/>
        </w:rPr>
        <w:t xml:space="preserve"> Tesztesetek a követelményekhez kötve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követően a tesztelés a hitelesítési modul és az alapvető jogosultságkezelés validálásával folytatódott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__RefNumPara__543983_3449752242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[7]</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Egy dedikált szkripttel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sorsolódott önmaga ellen, és a csonka körmérkőzéses beállításoknál a mérkőzésszám is kiegyensúlyozott maradt a mezőnyben.</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Az eredményrögzítés validálása során szimuláltam mind a helyes, mind a sportági szabályoknak ellentmondó adatbevitelt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pPr>
        <w:pStyle w:val="BodyText"/>
        <w:widowControl/>
        <w:suppressAutoHyphens w:val="true"/>
        <w:bidi w:val="0"/>
        <w:spacing w:lineRule="auto" w:line="360" w:before="0" w:after="0"/>
        <w:ind w:firstLine="709"/>
        <w:jc w:val="both"/>
        <w:rPr/>
      </w:pPr>
      <w:r>
        <w:rPr>
          <w:rFonts w:eastAsia="Times New Roman" w:cs="Times New Roman"/>
          <w:b/>
          <w:color w:val="auto"/>
          <w:kern w:val="0"/>
          <w:sz w:val="24"/>
          <w:szCs w:val="24"/>
          <w:lang w:val="hu-HU" w:eastAsia="zh-CN" w:bidi="ar-SA"/>
        </w:rPr>
        <w:t>6.1. táblázat: Formális teszteset - BWF szabályalapú eredményvalidáció</w:t>
      </w:r>
    </w:p>
    <w:tbl>
      <w:tblPr>
        <w:tblW w:w="8505" w:type="dxa"/>
        <w:jc w:val="left"/>
        <w:tblInd w:w="28" w:type="dxa"/>
        <w:tblLayout w:type="fixed"/>
        <w:tblCellMar>
          <w:top w:w="240" w:type="dxa"/>
          <w:left w:w="28" w:type="dxa"/>
          <w:bottom w:w="240" w:type="dxa"/>
          <w:right w:w="180" w:type="dxa"/>
        </w:tblCellMar>
      </w:tblPr>
      <w:tblGrid>
        <w:gridCol w:w="1740"/>
        <w:gridCol w:w="6765"/>
      </w:tblGrid>
      <w:tr>
        <w:trPr>
          <w:tblHeader w:val="true"/>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pPr>
            <w:r>
              <w:rPr>
                <w:rStyle w:val="Strong"/>
                <w:color w:val="1F1F1F"/>
                <w:sz w:val="24"/>
                <w:szCs w:val="24"/>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pPr>
            <w:r>
              <w:rPr>
                <w:rStyle w:val="Strong"/>
                <w:color w:val="1F1F1F"/>
                <w:sz w:val="24"/>
                <w:szCs w:val="24"/>
              </w:rPr>
              <w:t>Érték / Leírás</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Szabálytalan mérkőzéskimenet elutasításának ellenőrzése</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mérkőzés állapota futó, a kategória beállítása: 21 pontig, maximum 30 pontig (pontkorlát).</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Szetteredmény rögzítési kísérlet: 27-30</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szerver HTTP 400 (Bad Request) hibát ad, mivel 29-27-nél a mérkőzésnek már véget kellett volna érnie a kötelező kétpontos különbség elérésével. Az adatbázis nem frissül.</w:t>
            </w:r>
          </w:p>
        </w:tc>
      </w:tr>
      <w:tr>
        <w:trPr/>
        <w:tc>
          <w:tcPr>
            <w:tcW w:w="1740" w:type="dxa"/>
            <w:tcBorders>
              <w:top w:val="single" w:sz="2" w:space="0" w:color="000000"/>
              <w:left w:val="single" w:sz="2" w:space="0" w:color="000000"/>
              <w:bottom w:val="single" w:sz="2" w:space="0" w:color="000000"/>
              <w:right w:val="single" w:sz="2" w:space="0" w:color="000000"/>
            </w:tcBorders>
            <w:vAlign w:val="center"/>
          </w:tcPr>
          <w:p>
            <w:pPr>
              <w:pStyle w:val="Tblzattartalomuser"/>
              <w:keepNext w:val="false"/>
              <w:widowControl/>
              <w:spacing w:lineRule="auto" w:line="274" w:before="0" w:after="0"/>
              <w:ind w:hanging="0" w:left="0" w:right="0"/>
              <w:rPr>
                <w:rFonts w:ascii="Times New Roman" w:hAnsi="Times New Roman"/>
                <w:b/>
                <w:color w:val="1F1F1F"/>
                <w:sz w:val="24"/>
                <w:szCs w:val="24"/>
              </w:rPr>
            </w:pPr>
            <w:r>
              <w:rPr>
                <w:b/>
                <w:color w:val="1F1F1F"/>
                <w:sz w:val="24"/>
                <w:szCs w:val="24"/>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pPr>
              <w:pStyle w:val="Tblzattartalomuser"/>
              <w:keepNext w:val="false"/>
              <w:widowControl/>
              <w:spacing w:lineRule="auto" w:line="274" w:before="0" w:after="0"/>
              <w:ind w:hanging="0" w:left="0" w:right="0"/>
              <w:rPr>
                <w:rFonts w:ascii="Times New Roman" w:hAnsi="Times New Roman"/>
                <w:color w:val="1F1F1F"/>
                <w:sz w:val="24"/>
                <w:szCs w:val="24"/>
              </w:rPr>
            </w:pPr>
            <w:r>
              <w:rPr>
                <w:color w:val="1F1F1F"/>
                <w:sz w:val="24"/>
                <w:szCs w:val="24"/>
              </w:rPr>
              <w:t>A rendszer elutasította a bevitelt, a felületen a megfelelő magyar nyelvű hibaüzenet ("Érvénytelen szetteredmény") jelent meg. SIKERES.</w:t>
            </w:r>
          </w:p>
        </w:tc>
      </w:tr>
    </w:tbl>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6" w:name="__RefHeading___Toc911_1841346903"/>
      <w:bookmarkEnd w:id="76"/>
      <w:r>
        <w:rPr>
          <w:rFonts w:eastAsia="Times New Roman"/>
          <w:b/>
          <w:i w:val="false"/>
          <w:color w:val="auto"/>
          <w:kern w:val="0"/>
          <w:sz w:val="24"/>
          <w:lang w:val="hu-HU" w:eastAsia="zh-CN" w:bidi="ar-SA"/>
        </w:rPr>
        <w:t>6</w:t>
      </w:r>
      <w:bookmarkStart w:id="77" w:name="__RefHeading___Toc80443508_Copy_2"/>
      <w:r>
        <w:rPr>
          <w:rFonts w:eastAsia="Times New Roman"/>
          <w:b/>
          <w:i w:val="false"/>
          <w:color w:val="auto"/>
          <w:kern w:val="0"/>
          <w:sz w:val="24"/>
          <w:lang w:val="hu-HU" w:eastAsia="zh-CN" w:bidi="ar-SA"/>
        </w:rPr>
        <w:t>.3.</w:t>
      </w:r>
      <w:bookmarkEnd w:id="77"/>
      <w:r>
        <w:rPr>
          <w:rFonts w:eastAsia="Times New Roman"/>
          <w:b/>
          <w:i w:val="false"/>
          <w:color w:val="auto"/>
          <w:kern w:val="0"/>
          <w:sz w:val="24"/>
          <w:lang w:val="hu-HU" w:eastAsia="zh-CN" w:bidi="ar-SA"/>
        </w:rPr>
        <w:t xml:space="preserve"> </w:t>
      </w:r>
      <w:r>
        <w:rPr>
          <w:b/>
          <w:i w:val="false"/>
          <w:sz w:val="24"/>
        </w:rPr>
        <w:t>Kritikus helyzetek és "Edge case"-ek kezelése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Egy versenykezelő rendszer robusztusságát nem az ideális, hanem a szélsőséges esetekben mutatott viselkedése határozza meg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illetve ha a holtverseny matematikailag feloldhatatlan, szabályosan leállítja az automatikus rangsorolást, és manuális döntést kér a szervezőtől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közbeni ütközések szimulálása során a tesztek igazolták, hogy a szerveroldali ellenőrzések blokkolják azokat a kéréseket, amelyek ugyanazon a pályán vagy ugyanazon játékossal párhuzamos mérkőzést indítanának. Szintén letiltja az olyan találkozók indítását, amelyekhez még nincs időpont és pálya ütemezve. A játékvezetői 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78" w:name="__RefHeading___Toc913_1841346903"/>
      <w:bookmarkEnd w:id="78"/>
      <w:r>
        <w:rPr>
          <w:rFonts w:eastAsia="Times New Roman"/>
          <w:b/>
          <w:i w:val="false"/>
          <w:color w:val="auto"/>
          <w:kern w:val="0"/>
          <w:sz w:val="24"/>
          <w:lang w:val="hu-HU" w:eastAsia="zh-CN" w:bidi="ar-SA"/>
        </w:rPr>
        <w:t>6.4. A tesztelés eredményeinek összessége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lefolytatott automatizált szkriptek és a kiterjedt manuális tesztek alapján megállapítható, hogy a rendszer a specifikációban megfogalmazott minden követelményt megbízhatóan teljesít. A szoftver képes végigvinni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w:t>
      </w:r>
      <w:r>
        <w:br w:type="page"/>
      </w:r>
    </w:p>
    <w:p>
      <w:pPr>
        <w:pStyle w:val="Heading1"/>
        <w:widowControl/>
        <w:numPr>
          <w:ilvl w:val="0"/>
          <w:numId w:val="0"/>
        </w:numPr>
        <w:suppressAutoHyphens w:val="true"/>
        <w:bidi w:val="0"/>
        <w:spacing w:before="0" w:after="240"/>
        <w:ind w:hanging="0" w:left="0"/>
        <w:jc w:val="both"/>
        <w:rPr>
          <w:rFonts w:eastAsia="Times New Roman"/>
          <w:color w:val="auto"/>
          <w:lang w:val="hu-HU" w:eastAsia="zh-CN" w:bidi="ar-SA"/>
        </w:rPr>
      </w:pPr>
      <w:bookmarkStart w:id="79" w:name="__RefHeading___Toc915_1841346903"/>
      <w:bookmarkEnd w:id="79"/>
      <w:r>
        <w:rPr>
          <w:rFonts w:eastAsia="Times New Roman"/>
          <w:color w:val="auto"/>
          <w:lang w:val="hu-HU" w:eastAsia="zh-CN" w:bidi="ar-SA"/>
        </w:rPr>
        <w:t>7. ÖSSZEGZÉS ÉS KITEKINTÉS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körülhatárolt szakterületi problémára kerestem megoldást, fókuszálva a tollaslabda specifikus szabályrendszerére és a lebonyolítás során felmerülő tipikus, helyszíni kihívásokra.</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0" w:name="__RefHeading___Toc917_1841346903"/>
      <w:bookmarkEnd w:id="80"/>
      <w:r>
        <w:rPr>
          <w:rFonts w:eastAsia="Times New Roman"/>
          <w:b/>
          <w:i w:val="false"/>
          <w:color w:val="auto"/>
          <w:kern w:val="0"/>
          <w:sz w:val="24"/>
          <w:lang w:val="hu-HU" w:eastAsia="zh-CN" w:bidi="ar-SA"/>
        </w:rPr>
        <w:t>7.1. Az elért eredmények összefoglalása</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__RefNumPara__541303_3449752242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[14]</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1" w:name="__RefHeading___Toc919_1841346903"/>
      <w:bookmarkEnd w:id="81"/>
      <w:r>
        <w:rPr>
          <w:rFonts w:eastAsia="Times New Roman"/>
          <w:b/>
          <w:i w:val="false"/>
          <w:color w:val="auto"/>
          <w:kern w:val="0"/>
          <w:sz w:val="24"/>
          <w:lang w:val="hu-HU" w:eastAsia="zh-CN" w:bidi="ar-SA"/>
        </w:rPr>
        <w:t>7.2. A rendszer erősségei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Architekturális szempontból kiemelném a modularitást. A modern webes technológiák tudatos használata, valamint a backend szerkezetének logikai </w:t>
      </w:r>
      <w:r>
        <w:rPr>
          <w:rFonts w:eastAsia="Times New Roman" w:cs="Times New Roman"/>
          <w:color w:val="auto"/>
          <w:kern w:val="0"/>
          <w:sz w:val="24"/>
          <w:szCs w:val="24"/>
          <w:lang w:val="hu-HU" w:eastAsia="zh-CN" w:bidi="ar-SA"/>
        </w:rPr>
        <w:t>elkülönítése</w:t>
      </w:r>
      <w:r>
        <w:rPr>
          <w:rFonts w:eastAsia="Times New Roman" w:cs="Times New Roman"/>
          <w:color w:val="auto"/>
          <w:kern w:val="0"/>
          <w:sz w:val="24"/>
          <w:szCs w:val="24"/>
          <w:lang w:val="hu-HU" w:eastAsia="zh-CN" w:bidi="ar-SA"/>
        </w:rPr>
        <w:t xml:space="preserve"> egy tiszta, jól karbantartható kódbázist eredményezett </w:t>
      </w:r>
      <w:r>
        <w:rPr>
          <w:rFonts w:eastAsia="Times New Roman" w:cs="Times New Roman"/>
          <w:color w:val="auto"/>
          <w:kern w:val="0"/>
          <w:sz w:val="24"/>
          <w:szCs w:val="24"/>
          <w:lang w:val="hu-HU" w:eastAsia="zh-CN" w:bidi="ar-SA"/>
        </w:rPr>
        <w:fldChar w:fldCharType="begin"/>
      </w:r>
      <w:r>
        <w:rPr>
          <w:rFonts w:eastAsia="Times New Roman" w:cs="Times New Roman"/>
          <w:color w:val="auto"/>
          <w:kern w:val="0"/>
          <w:sz w:val="24"/>
          <w:szCs w:val="24"/>
          <w:lang w:val="hu-HU" w:eastAsia="zh-CN" w:bidi="ar-SA"/>
        </w:rPr>
        <w:instrText xml:space="preserve"> REF __RefNumPara__548089_3449752242 \r \r \h </w:instrText>
      </w:r>
      <w:r>
        <w:rPr>
          <w:rFonts w:eastAsia="Times New Roman" w:cs="Times New Roman"/>
          <w:color w:val="auto"/>
          <w:kern w:val="0"/>
          <w:sz w:val="24"/>
          <w:szCs w:val="24"/>
          <w:lang w:val="hu-HU" w:eastAsia="zh-CN" w:bidi="ar-SA"/>
        </w:rPr>
        <w:fldChar w:fldCharType="separate"/>
      </w:r>
      <w:r>
        <w:rPr>
          <w:rFonts w:eastAsia="Times New Roman" w:cs="Times New Roman"/>
          <w:color w:val="auto"/>
          <w:kern w:val="0"/>
          <w:sz w:val="24"/>
          <w:szCs w:val="24"/>
          <w:lang w:val="hu-HU" w:eastAsia="zh-CN" w:bidi="ar-SA"/>
        </w:rPr>
        <w:t>[12]</w:t>
      </w:r>
      <w:r>
        <w:rPr>
          <w:rFonts w:eastAsia="Times New Roman" w:cs="Times New Roman"/>
          <w:color w:val="auto"/>
          <w:kern w:val="0"/>
          <w:sz w:val="24"/>
          <w:szCs w:val="24"/>
          <w:lang w:val="hu-HU" w:eastAsia="zh-CN" w:bidi="ar-SA"/>
        </w:rPr>
        <w:fldChar w:fldCharType="end"/>
      </w:r>
      <w:r>
        <w:rPr>
          <w:rFonts w:eastAsia="Times New Roman" w:cs="Times New Roman"/>
          <w:color w:val="auto"/>
          <w:kern w:val="0"/>
          <w:sz w:val="24"/>
          <w:szCs w:val="24"/>
          <w:lang w:val="hu-HU" w:eastAsia="zh-CN" w:bidi="ar-SA"/>
        </w:rPr>
        <w:t xml:space="preserve">. </w:t>
      </w:r>
      <w:r>
        <w:rPr/>
        <w:t xml:space="preserve">A rendszer robusztusságát a </w:t>
      </w:r>
      <w:r>
        <w:rPr>
          <w:rFonts w:eastAsia="Times New Roman" w:cs="Times New Roman"/>
          <w:color w:val="auto"/>
          <w:kern w:val="0"/>
          <w:sz w:val="24"/>
          <w:szCs w:val="24"/>
          <w:lang w:val="hu-HU" w:eastAsia="zh-CN" w:bidi="ar-SA"/>
        </w:rPr>
        <w:t>szerveroldali üzleti validációk adják, amelyek hatékonyan akadályozzák a pályaütközéseket, az illetéktelen adatmódosításokat és a lezárt versenyek véletlen vagy jogosulatlan módosítását. Gyakorlati, fejlesztői szempontból nagy értéknek tartom a bemutató adatkészlet-generáló szkriptemet is, amely bármikor képes másodpercek alatt egy komplex, tesztelhető versenyállapotot felépíteni az adatbázisban.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2" w:name="__RefHeading___Toc921_1841346903"/>
      <w:bookmarkEnd w:id="82"/>
      <w:r>
        <w:rPr>
          <w:rFonts w:eastAsia="Times New Roman"/>
          <w:b/>
          <w:i w:val="false"/>
          <w:color w:val="auto"/>
          <w:kern w:val="0"/>
          <w:sz w:val="24"/>
          <w:lang w:val="hu-HU" w:eastAsia="zh-CN" w:bidi="ar-SA"/>
        </w:rPr>
        <w:t>7.3. Korlátok és hiányosságok (Tervezési kompromisszumok)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Mérnöki szemmel vizsgálva a rendszert fontos beszélni a korlátairól is. Ezek a hiányosságok nem a kód hibáiból erednek, hanem a szakdolgozati projekt szűkös időkerete miatt meghozott tudatos tervezési kompromisszumok.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reszponzív, további ergonómiai finomításokat igényelne ahhoz, hogy piacképes termékké váljon.</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3" w:name="__RefHeading___Toc923_1841346903"/>
      <w:bookmarkEnd w:id="83"/>
      <w:r>
        <w:rPr>
          <w:rFonts w:eastAsia="Times New Roman"/>
          <w:b/>
          <w:i w:val="false"/>
          <w:color w:val="auto"/>
          <w:kern w:val="0"/>
          <w:sz w:val="24"/>
          <w:lang w:val="hu-HU" w:eastAsia="zh-CN" w:bidi="ar-SA"/>
        </w:rPr>
        <w:t>7.4. Továbbfejlesztési lehetőségek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fentebb említett korlátok adják a legkézenfekvőbb irányokat a szoftver jövőbeli továbbfejlesztéséhez. Az architektúra rugalmassága révén a rendszer viszonylag könnyen kiegészíthető lenne egy robusztusabb jogosultsági modellt kezelő modullal.</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versenylogika terén izgalmas kihívás lenne az algoritmusok kiterjesztése a vigaszágas rendszerekre, a páros és vegyes páros versenyszámok még specifikusabb kezelésére, illetve a kiemelési rendszer további finomítására. Az ütemező modul 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kijelzőnézet helyett publikusan megosztható linkekkel, élő online eredménykövetéssel, vagy akár külső nevezési űrlapok közvetlen integrációjával egy teljes körű szolgáltatássá nőhetné ki magát.</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4" w:name="__RefHeading___Toc925_1841346903"/>
      <w:bookmarkEnd w:id="84"/>
      <w:r>
        <w:rPr>
          <w:rFonts w:eastAsia="Times New Roman"/>
          <w:b/>
          <w:i w:val="false"/>
          <w:color w:val="auto"/>
          <w:kern w:val="0"/>
          <w:sz w:val="24"/>
          <w:lang w:val="hu-HU" w:eastAsia="zh-CN" w:bidi="ar-SA"/>
        </w:rPr>
        <w:t>7.5. Személyes és szakmai tanulságok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 fejlesztési folyamat rámutatott, hogy egy sportágspecifikus szoftvernél az elméleti algoritmusok (mint például a tisztán matematikai sorsolás) önmagukban elégtelenek. A valós életbeli, operatív anomáliákat, például egy játékos késését vagy visszalépését zökkenőmentesen kell integrálni a számítási modellbe.</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Sokáig dilemmáztam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Technikai fronton a globális erőforrás-kezelés okozta a legtöbb álmatlan éjszakát. Egy korai fejlesztési fázisban az ütemező még kategóriánként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újratervezése és a késési türelmi idő beépítése a jelenlét-regisztrációs folyamatba megtanított arra, hogy a szoftvernek rugalmasan kell kezelnie az emberi tényezőket is.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 projekt tanulsága nemcsak technikai jellegű volt. </w:t>
      </w:r>
      <w:r>
        <w:rPr>
          <w:rFonts w:eastAsia="Times New Roman" w:cs="Times New Roman"/>
          <w:color w:val="auto"/>
          <w:kern w:val="0"/>
          <w:sz w:val="24"/>
          <w:szCs w:val="24"/>
          <w:lang w:val="hu-HU" w:eastAsia="zh-CN" w:bidi="ar-SA"/>
        </w:rPr>
        <w:t>A</w:t>
      </w:r>
      <w:r>
        <w:rPr>
          <w:rFonts w:eastAsia="Times New Roman" w:cs="Times New Roman"/>
          <w:color w:val="auto"/>
          <w:kern w:val="0"/>
          <w:sz w:val="24"/>
          <w:szCs w:val="24"/>
          <w:lang w:val="hu-HU" w:eastAsia="zh-CN" w:bidi="ar-SA"/>
        </w:rPr>
        <w:t xml:space="preserve"> hosszú fejlesztési ciklusok, az architekturális újratervezési fázisok és a kiterjedt tesztelési körök rávilágítottak arra, hogy egy komplex rendszer felépítése és stabil leszállítása komoly mérnöki fegyelmet, rendszerszemléletet és kitartást igényel.</w:t>
      </w:r>
    </w:p>
    <w:p>
      <w:pPr>
        <w:pStyle w:val="Heading2"/>
        <w:widowControl/>
        <w:numPr>
          <w:ilvl w:val="0"/>
          <w:numId w:val="0"/>
        </w:numPr>
        <w:suppressAutoHyphens w:val="true"/>
        <w:bidi w:val="0"/>
        <w:spacing w:lineRule="auto" w:line="360" w:before="240" w:after="240"/>
        <w:ind w:hanging="0" w:left="0"/>
        <w:jc w:val="both"/>
        <w:rPr>
          <w:rFonts w:eastAsia="Times New Roman"/>
          <w:color w:val="auto"/>
          <w:kern w:val="0"/>
          <w:lang w:val="hu-HU" w:eastAsia="zh-CN" w:bidi="ar-SA"/>
        </w:rPr>
      </w:pPr>
      <w:bookmarkStart w:id="85" w:name="__RefHeading___Toc927_1841346903"/>
      <w:bookmarkEnd w:id="85"/>
      <w:r>
        <w:rPr>
          <w:rFonts w:eastAsia="Times New Roman"/>
          <w:b/>
          <w:i w:val="false"/>
          <w:color w:val="auto"/>
          <w:kern w:val="0"/>
          <w:sz w:val="24"/>
          <w:lang w:val="hu-HU" w:eastAsia="zh-CN" w:bidi="ar-SA"/>
        </w:rPr>
        <w:t>7.6. Záró összegzés</w:t>
      </w:r>
    </w:p>
    <w:p>
      <w:pPr>
        <w:pStyle w:val="BodyText"/>
        <w:widowControl/>
        <w:suppressAutoHyphens w:val="true"/>
        <w:bidi w:val="0"/>
        <w:spacing w:lineRule="auto" w:line="360" w:before="0" w:after="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stabil alapot képez, amely a közeljövőben például egy automatizált, valós idejű ütemező-kalkulátor integrálásával érdemi segítséget nyújthat a hazai amatőr tollaslabda versenyszervezőinek.</w:t>
      </w:r>
      <w:r>
        <w:br w:type="page"/>
      </w:r>
    </w:p>
    <w:p>
      <w:pPr>
        <w:pStyle w:val="Heading2"/>
        <w:numPr>
          <w:ilvl w:val="1"/>
          <w:numId w:val="1"/>
        </w:numPr>
        <w:spacing w:lineRule="auto" w:line="360" w:before="0" w:after="240"/>
        <w:ind w:hanging="0" w:left="0"/>
        <w:jc w:val="center"/>
        <w:rPr>
          <w:lang w:val="hu-HU"/>
        </w:rPr>
      </w:pPr>
      <w:bookmarkStart w:id="86" w:name="__RefHeading___Toc80443509"/>
      <w:bookmarkStart w:id="87" w:name="__RefNumPara__4335_3951154530"/>
      <w:bookmarkEnd w:id="86"/>
      <w:bookmarkEnd w:id="87"/>
      <w:r>
        <w:rPr>
          <w:b/>
          <w:i w:val="false"/>
          <w:sz w:val="24"/>
          <w:lang w:val="hu-HU"/>
        </w:rPr>
        <w:t>Irodalomjegyzék</w:t>
      </w:r>
    </w:p>
    <w:p>
      <w:pPr>
        <w:pStyle w:val="BodyText"/>
        <w:numPr>
          <w:ilvl w:val="0"/>
          <w:numId w:val="3"/>
        </w:numPr>
        <w:ind w:hanging="0" w:left="0"/>
        <w:jc w:val="both"/>
        <w:rPr>
          <w:sz w:val="20"/>
          <w:szCs w:val="20"/>
        </w:rPr>
      </w:pPr>
      <w:bookmarkStart w:id="88" w:name="__RefNumPara__543371_3449752242"/>
      <w:bookmarkEnd w:id="88"/>
      <w:r>
        <w:rPr>
          <w:sz w:val="20"/>
          <w:szCs w:val="20"/>
        </w:rPr>
        <w:t xml:space="preserve">Meta Open Source, React Documentation. Online. Elérhető: </w:t>
      </w:r>
      <w:hyperlink r:id="rId5">
        <w:r>
          <w:rPr>
            <w:rStyle w:val="Hyperlink"/>
            <w:sz w:val="20"/>
            <w:szCs w:val="20"/>
          </w:rPr>
          <w:t>https://react.dev/</w:t>
        </w:r>
      </w:hyperlink>
      <w:r>
        <w:rPr>
          <w:sz w:val="20"/>
          <w:szCs w:val="20"/>
        </w:rPr>
        <w:t xml:space="preserve"> Utolsó megtekintés: 2026. május 14.</w:t>
      </w:r>
    </w:p>
    <w:p>
      <w:pPr>
        <w:pStyle w:val="BodyText"/>
        <w:numPr>
          <w:ilvl w:val="0"/>
          <w:numId w:val="3"/>
        </w:numPr>
        <w:ind w:hanging="0" w:left="0"/>
        <w:jc w:val="both"/>
        <w:rPr>
          <w:sz w:val="20"/>
          <w:szCs w:val="20"/>
        </w:rPr>
      </w:pPr>
      <w:bookmarkStart w:id="89" w:name="__RefNumPara__541841_3449752242"/>
      <w:bookmarkEnd w:id="89"/>
      <w:r>
        <w:rPr>
          <w:sz w:val="20"/>
          <w:szCs w:val="20"/>
        </w:rPr>
        <w:t xml:space="preserve">OpenJS Foundation, Node.js Documentation. Online. Elérhető: </w:t>
      </w:r>
      <w:hyperlink r:id="rId6">
        <w:r>
          <w:rPr>
            <w:rStyle w:val="Hyperlink"/>
            <w:sz w:val="20"/>
            <w:szCs w:val="20"/>
          </w:rPr>
          <w:t>https://nodejs.org/api/</w:t>
        </w:r>
      </w:hyperlink>
      <w:r>
        <w:rPr>
          <w:sz w:val="20"/>
          <w:szCs w:val="20"/>
        </w:rPr>
        <w:t xml:space="preserve"> Utolsó megtekintés: 2026. május 14.</w:t>
      </w:r>
    </w:p>
    <w:p>
      <w:pPr>
        <w:pStyle w:val="BodyText"/>
        <w:numPr>
          <w:ilvl w:val="0"/>
          <w:numId w:val="3"/>
        </w:numPr>
        <w:ind w:hanging="0" w:left="0"/>
        <w:jc w:val="both"/>
        <w:rPr>
          <w:sz w:val="20"/>
          <w:szCs w:val="20"/>
        </w:rPr>
      </w:pPr>
      <w:bookmarkStart w:id="90" w:name="__RefNumPara__542147_3449752242"/>
      <w:bookmarkEnd w:id="90"/>
      <w:r>
        <w:rPr>
          <w:sz w:val="20"/>
          <w:szCs w:val="20"/>
        </w:rPr>
        <w:t xml:space="preserve">Express.js, Express Node.js web application framework. Online. Elérhető: </w:t>
      </w:r>
      <w:hyperlink r:id="rId7">
        <w:r>
          <w:rPr>
            <w:rStyle w:val="Hyperlink"/>
            <w:sz w:val="20"/>
            <w:szCs w:val="20"/>
          </w:rPr>
          <w:t>https://expressjs.com/</w:t>
        </w:r>
      </w:hyperlink>
      <w:r>
        <w:rPr>
          <w:sz w:val="20"/>
          <w:szCs w:val="20"/>
        </w:rPr>
        <w:t xml:space="preserve"> Utolsó megtekintés: 2026. május 14.</w:t>
      </w:r>
    </w:p>
    <w:p>
      <w:pPr>
        <w:pStyle w:val="BodyText"/>
        <w:numPr>
          <w:ilvl w:val="0"/>
          <w:numId w:val="3"/>
        </w:numPr>
        <w:ind w:hanging="0" w:left="0"/>
        <w:jc w:val="both"/>
        <w:rPr>
          <w:sz w:val="20"/>
          <w:szCs w:val="20"/>
        </w:rPr>
      </w:pPr>
      <w:bookmarkStart w:id="91" w:name="__RefNumPara__542759_3449752242"/>
      <w:bookmarkEnd w:id="91"/>
      <w:r>
        <w:rPr>
          <w:sz w:val="20"/>
          <w:szCs w:val="20"/>
        </w:rPr>
        <w:t xml:space="preserve">MongoDB Inc., MongoDB Documentation. Online. Elérhető: </w:t>
      </w:r>
      <w:hyperlink r:id="rId8">
        <w:r>
          <w:rPr>
            <w:rStyle w:val="Hyperlink"/>
            <w:sz w:val="20"/>
            <w:szCs w:val="20"/>
          </w:rPr>
          <w:t>https://www.mongodb.com/docs/</w:t>
        </w:r>
      </w:hyperlink>
      <w:r>
        <w:rPr>
          <w:sz w:val="20"/>
          <w:szCs w:val="20"/>
        </w:rPr>
        <w:t xml:space="preserve"> Utolsó megtekintés: 2026. május 14.</w:t>
      </w:r>
    </w:p>
    <w:p>
      <w:pPr>
        <w:pStyle w:val="BodyText"/>
        <w:numPr>
          <w:ilvl w:val="0"/>
          <w:numId w:val="3"/>
        </w:numPr>
        <w:ind w:hanging="0" w:left="0"/>
        <w:jc w:val="both"/>
        <w:rPr>
          <w:sz w:val="20"/>
          <w:szCs w:val="20"/>
        </w:rPr>
      </w:pPr>
      <w:bookmarkStart w:id="92" w:name="__RefNumPara__543065_3449752242"/>
      <w:bookmarkEnd w:id="92"/>
      <w:r>
        <w:rPr>
          <w:sz w:val="20"/>
          <w:szCs w:val="20"/>
        </w:rPr>
        <w:t xml:space="preserve">Mongoose, Mongoose Documentation. Online. Elérhető: </w:t>
      </w:r>
      <w:hyperlink r:id="rId9">
        <w:r>
          <w:rPr>
            <w:rStyle w:val="Hyperlink"/>
            <w:sz w:val="20"/>
            <w:szCs w:val="20"/>
          </w:rPr>
          <w:t>https://mongoosejs.com/docs/</w:t>
        </w:r>
      </w:hyperlink>
      <w:r>
        <w:rPr>
          <w:sz w:val="20"/>
          <w:szCs w:val="20"/>
        </w:rPr>
        <w:t xml:space="preserve"> Utolsó megtekintés: 2026. május 14.</w:t>
      </w:r>
    </w:p>
    <w:p>
      <w:pPr>
        <w:pStyle w:val="BodyText"/>
        <w:numPr>
          <w:ilvl w:val="0"/>
          <w:numId w:val="3"/>
        </w:numPr>
        <w:ind w:hanging="0" w:left="0"/>
        <w:jc w:val="both"/>
        <w:rPr>
          <w:sz w:val="20"/>
          <w:szCs w:val="20"/>
        </w:rPr>
      </w:pPr>
      <w:bookmarkStart w:id="93" w:name="__RefNumPara__543677_3449752242"/>
      <w:bookmarkEnd w:id="93"/>
      <w:r>
        <w:rPr>
          <w:sz w:val="20"/>
          <w:szCs w:val="20"/>
        </w:rPr>
        <w:t xml:space="preserve">Vite, Vite Documentation. Online. Elérhető: </w:t>
      </w:r>
      <w:hyperlink r:id="rId10">
        <w:r>
          <w:rPr>
            <w:rStyle w:val="Hyperlink"/>
            <w:sz w:val="20"/>
            <w:szCs w:val="20"/>
          </w:rPr>
          <w:t>https://vite.dev/guide/</w:t>
        </w:r>
      </w:hyperlink>
      <w:r>
        <w:rPr>
          <w:sz w:val="20"/>
          <w:szCs w:val="20"/>
        </w:rPr>
        <w:t xml:space="preserve"> Utolsó megtekintés: 2026. május 14.</w:t>
      </w:r>
    </w:p>
    <w:p>
      <w:pPr>
        <w:pStyle w:val="BodyText"/>
        <w:numPr>
          <w:ilvl w:val="0"/>
          <w:numId w:val="3"/>
        </w:numPr>
        <w:ind w:hanging="0" w:left="0"/>
        <w:jc w:val="both"/>
        <w:rPr>
          <w:sz w:val="20"/>
          <w:szCs w:val="20"/>
        </w:rPr>
      </w:pPr>
      <w:bookmarkStart w:id="94" w:name="__RefNumPara__543983_3449752242"/>
      <w:bookmarkEnd w:id="94"/>
      <w:r>
        <w:rPr>
          <w:sz w:val="20"/>
          <w:szCs w:val="20"/>
        </w:rPr>
        <w:t xml:space="preserve">M. Jones, J. Bradley, N. Sakimura, JSON Web Token (JWT), RFC 7519, Internet Engineering Task Force, 2015. Online. Elérhető: </w:t>
      </w:r>
      <w:hyperlink r:id="rId11">
        <w:r>
          <w:rPr>
            <w:rStyle w:val="Hyperlink"/>
            <w:sz w:val="20"/>
            <w:szCs w:val="20"/>
          </w:rPr>
          <w:t>https://datatracker.ietf.org/doc/html/rfc7519</w:t>
        </w:r>
      </w:hyperlink>
      <w:r>
        <w:rPr>
          <w:sz w:val="20"/>
          <w:szCs w:val="20"/>
        </w:rPr>
        <w:t xml:space="preserve"> Utolsó megtekintés: 2026. május 14.</w:t>
      </w:r>
    </w:p>
    <w:p>
      <w:pPr>
        <w:pStyle w:val="BodyText"/>
        <w:numPr>
          <w:ilvl w:val="0"/>
          <w:numId w:val="3"/>
        </w:numPr>
        <w:ind w:hanging="0" w:left="0"/>
        <w:jc w:val="both"/>
        <w:rPr>
          <w:sz w:val="20"/>
          <w:szCs w:val="20"/>
        </w:rPr>
      </w:pPr>
      <w:bookmarkStart w:id="95" w:name="__RefNumPara__542453_3449752242"/>
      <w:bookmarkEnd w:id="95"/>
      <w:r>
        <w:rPr>
          <w:sz w:val="20"/>
          <w:szCs w:val="20"/>
        </w:rPr>
        <w:t xml:space="preserve">T. Bray, Ed., The JavaScript Object Notation (JSON) Data Interchange Format, RFC 8259, Internet Engineering Task Force, 2017. Online. Elérhető: </w:t>
      </w:r>
      <w:hyperlink r:id="rId12">
        <w:r>
          <w:rPr>
            <w:rStyle w:val="Hyperlink"/>
            <w:sz w:val="20"/>
            <w:szCs w:val="20"/>
          </w:rPr>
          <w:t>https://datatracker.ietf.org/doc/html/rfc8259</w:t>
        </w:r>
      </w:hyperlink>
      <w:r>
        <w:rPr>
          <w:sz w:val="20"/>
          <w:szCs w:val="20"/>
        </w:rPr>
        <w:t xml:space="preserve"> Utolsó megtekintés: 2026. május 14.</w:t>
      </w:r>
    </w:p>
    <w:p>
      <w:pPr>
        <w:pStyle w:val="BodyText"/>
        <w:numPr>
          <w:ilvl w:val="0"/>
          <w:numId w:val="3"/>
        </w:numPr>
        <w:ind w:hanging="0" w:left="0"/>
        <w:jc w:val="both"/>
        <w:rPr>
          <w:sz w:val="20"/>
          <w:szCs w:val="20"/>
        </w:rPr>
      </w:pPr>
      <w:bookmarkStart w:id="96" w:name="__RefNumPara__547127_3449752242"/>
      <w:bookmarkEnd w:id="96"/>
      <w:r>
        <w:rPr>
          <w:sz w:val="20"/>
          <w:szCs w:val="20"/>
        </w:rPr>
        <w:t xml:space="preserve">R. T. Fielding, „Architectural Styles and the Design of Network-based Software Architectures”, PhD. Dissertation, University of California, Irvine, 2000. Online. Elérhető: </w:t>
      </w:r>
      <w:hyperlink r:id="rId13">
        <w:r>
          <w:rPr>
            <w:rStyle w:val="Hyperlink"/>
            <w:sz w:val="20"/>
            <w:szCs w:val="20"/>
          </w:rPr>
          <w:t>https://roy.gbiv.com/pubs/dissertation/top.htm</w:t>
        </w:r>
      </w:hyperlink>
      <w:r>
        <w:rPr>
          <w:sz w:val="20"/>
          <w:szCs w:val="20"/>
        </w:rPr>
        <w:t xml:space="preserve"> Utolsó megtekintés: 2026. május 14.</w:t>
      </w:r>
    </w:p>
    <w:p>
      <w:pPr>
        <w:pStyle w:val="BodyText"/>
        <w:numPr>
          <w:ilvl w:val="0"/>
          <w:numId w:val="3"/>
        </w:numPr>
        <w:ind w:hanging="0" w:left="0"/>
        <w:jc w:val="both"/>
        <w:rPr>
          <w:sz w:val="20"/>
          <w:szCs w:val="20"/>
        </w:rPr>
      </w:pPr>
      <w:bookmarkStart w:id="97" w:name="__RefNumPara__555152_3449752242"/>
      <w:bookmarkEnd w:id="97"/>
      <w:r>
        <w:rPr>
          <w:sz w:val="20"/>
          <w:szCs w:val="20"/>
        </w:rPr>
        <w:t>T. H. Cormen, C. E. Leiserson, R. L. Rivest, és C. Stein, Új algoritmusok (Introduction to Algorithms), 3. kiadás. Budapest: Scolar Kiadó, 2011.</w:t>
      </w:r>
    </w:p>
    <w:p>
      <w:pPr>
        <w:pStyle w:val="BodyText"/>
        <w:numPr>
          <w:ilvl w:val="0"/>
          <w:numId w:val="3"/>
        </w:numPr>
        <w:ind w:hanging="0" w:left="0"/>
        <w:jc w:val="both"/>
        <w:rPr>
          <w:sz w:val="20"/>
          <w:szCs w:val="20"/>
        </w:rPr>
      </w:pPr>
      <w:r>
        <w:rPr>
          <w:sz w:val="20"/>
          <w:szCs w:val="20"/>
        </w:rPr>
        <w:t>D. E. Knuth, The Art of Computer Programming, Volume 2: Seminumerical Algorithms, 3rd ed. Reading, Massachusetts: Addison-Wesley, 1997.</w:t>
      </w:r>
    </w:p>
    <w:p>
      <w:pPr>
        <w:pStyle w:val="BodyText"/>
        <w:numPr>
          <w:ilvl w:val="0"/>
          <w:numId w:val="3"/>
        </w:numPr>
        <w:ind w:hanging="0" w:left="0"/>
        <w:jc w:val="both"/>
        <w:rPr>
          <w:sz w:val="20"/>
          <w:szCs w:val="20"/>
        </w:rPr>
      </w:pPr>
      <w:bookmarkStart w:id="98" w:name="__RefNumPara__548089_3449752242"/>
      <w:bookmarkEnd w:id="98"/>
      <w:r>
        <w:rPr>
          <w:sz w:val="20"/>
          <w:szCs w:val="20"/>
        </w:rPr>
        <w:t>I. Sommerville, Software Engineering, 10th ed. Pearson, 2015.</w:t>
      </w:r>
    </w:p>
    <w:p>
      <w:pPr>
        <w:pStyle w:val="BodyText"/>
        <w:numPr>
          <w:ilvl w:val="0"/>
          <w:numId w:val="3"/>
        </w:numPr>
        <w:ind w:hanging="0" w:left="0"/>
        <w:jc w:val="both"/>
        <w:rPr>
          <w:sz w:val="20"/>
          <w:szCs w:val="20"/>
        </w:rPr>
      </w:pPr>
      <w:r>
        <w:rPr>
          <w:sz w:val="20"/>
          <w:szCs w:val="20"/>
        </w:rPr>
        <w:t xml:space="preserve">MDN Web Docs, MDN Web Docs (Mozilla Developer Network) Web API and JavaScript Reference. Online. Elérhető: </w:t>
      </w:r>
      <w:hyperlink r:id="rId14">
        <w:r>
          <w:rPr>
            <w:rStyle w:val="Hyperlink"/>
            <w:sz w:val="20"/>
            <w:szCs w:val="20"/>
          </w:rPr>
          <w:t>https://developer.mozilla.org/</w:t>
        </w:r>
      </w:hyperlink>
      <w:r>
        <w:rPr>
          <w:sz w:val="20"/>
          <w:szCs w:val="20"/>
        </w:rPr>
        <w:t xml:space="preserve"> Utolsó megtekintés: 2026. május 14.</w:t>
      </w:r>
    </w:p>
    <w:p>
      <w:pPr>
        <w:pStyle w:val="BodyText"/>
        <w:numPr>
          <w:ilvl w:val="0"/>
          <w:numId w:val="3"/>
        </w:numPr>
        <w:ind w:hanging="0" w:left="0"/>
        <w:jc w:val="both"/>
        <w:rPr>
          <w:sz w:val="20"/>
          <w:szCs w:val="20"/>
        </w:rPr>
      </w:pPr>
      <w:bookmarkStart w:id="99" w:name="__RefNumPara__541303_3449752242"/>
      <w:bookmarkEnd w:id="99"/>
      <w:r>
        <w:rPr>
          <w:sz w:val="20"/>
          <w:szCs w:val="20"/>
        </w:rPr>
        <w:t xml:space="preserve">Badminton World Federation, Laws of Badminton / BWF Statutes. Online. Elérhető: </w:t>
      </w:r>
      <w:hyperlink r:id="rId15">
        <w:r>
          <w:rPr>
            <w:rStyle w:val="Hyperlink"/>
            <w:sz w:val="20"/>
            <w:szCs w:val="20"/>
          </w:rPr>
          <w:t>https://corporate.bwfbadminton.com/statutes/</w:t>
        </w:r>
      </w:hyperlink>
      <w:r>
        <w:rPr>
          <w:sz w:val="20"/>
          <w:szCs w:val="20"/>
        </w:rPr>
        <w:t xml:space="preserve"> Utolsó megtekintés: 2026. május 14.</w:t>
      </w:r>
    </w:p>
    <w:p>
      <w:pPr>
        <w:pStyle w:val="BodyText"/>
        <w:numPr>
          <w:ilvl w:val="0"/>
          <w:numId w:val="3"/>
        </w:numPr>
        <w:ind w:hanging="0" w:left="0"/>
        <w:jc w:val="both"/>
        <w:rPr>
          <w:sz w:val="20"/>
          <w:szCs w:val="20"/>
        </w:rPr>
      </w:pPr>
      <w:r>
        <w:rPr>
          <w:sz w:val="20"/>
          <w:szCs w:val="20"/>
        </w:rPr>
        <w:t xml:space="preserve">Szegedi Tudományegyetem Informatikai Intézet, Szakdolgozat és diplomamunka formai követelmények. Online. Elérhető: </w:t>
      </w:r>
      <w:hyperlink r:id="rId16">
        <w:r>
          <w:rPr>
            <w:rStyle w:val="Hyperlink"/>
            <w:sz w:val="20"/>
            <w:szCs w:val="20"/>
          </w:rPr>
          <w:t>https://www.inf.u-szeged.hu/hallgatoknak/diplomamunka-szakdolgozat/szerkezeti-es-formai-kovetelmenyek</w:t>
        </w:r>
      </w:hyperlink>
      <w:r>
        <w:rPr>
          <w:sz w:val="20"/>
          <w:szCs w:val="20"/>
        </w:rPr>
        <w:t xml:space="preserve"> Utolsó megtekintés: 2026. május 14.</w:t>
      </w:r>
    </w:p>
    <w:p>
      <w:pPr>
        <w:pStyle w:val="BodyText"/>
        <w:numPr>
          <w:ilvl w:val="0"/>
          <w:numId w:val="3"/>
        </w:numPr>
        <w:ind w:hanging="0" w:left="0"/>
        <w:jc w:val="both"/>
        <w:rPr>
          <w:sz w:val="20"/>
          <w:szCs w:val="20"/>
        </w:rPr>
      </w:pPr>
      <w:bookmarkStart w:id="100" w:name="__RefNumPara__546821_3449752242"/>
      <w:bookmarkEnd w:id="100"/>
      <w:r>
        <w:rPr>
          <w:sz w:val="20"/>
          <w:szCs w:val="20"/>
        </w:rPr>
        <w:t xml:space="preserve">OWASP Foundation, OWASP Cheat Sheet Series JSON Web Tokens. Online. Elérhető: </w:t>
      </w:r>
      <w:hyperlink r:id="rId17">
        <w:r>
          <w:rPr>
            <w:rStyle w:val="Hyperlink"/>
            <w:sz w:val="20"/>
            <w:szCs w:val="20"/>
          </w:rPr>
          <w:t>https://cheatsheetseries.owasp.org/cheatsheets/JSON_Web_Token_for_Java_Cheat_Sheet.html</w:t>
        </w:r>
      </w:hyperlink>
      <w:r>
        <w:rPr>
          <w:sz w:val="20"/>
          <w:szCs w:val="20"/>
        </w:rPr>
        <w:t xml:space="preserve"> Utolsó megtekintés: 2026. május 14.</w:t>
      </w:r>
      <w:r>
        <w:br w:type="page"/>
      </w:r>
    </w:p>
    <w:p>
      <w:pPr>
        <w:pStyle w:val="Heading2"/>
        <w:numPr>
          <w:ilvl w:val="1"/>
          <w:numId w:val="1"/>
        </w:numPr>
        <w:spacing w:lineRule="auto" w:line="360" w:before="0" w:after="240"/>
        <w:ind w:hanging="0" w:left="0"/>
        <w:jc w:val="center"/>
        <w:rPr>
          <w:lang w:val="hu-HU"/>
        </w:rPr>
      </w:pPr>
      <w:bookmarkStart w:id="101" w:name="__RefHeading___Toc80443510"/>
      <w:bookmarkEnd w:id="101"/>
      <w:r>
        <w:rPr>
          <w:b/>
          <w:i w:val="false"/>
          <w:sz w:val="24"/>
          <w:lang w:val="hu-HU"/>
        </w:rPr>
        <w:t>Nyilatkozat</w:t>
      </w:r>
    </w:p>
    <w:p>
      <w:pPr>
        <w:pStyle w:val="Normal"/>
        <w:spacing w:lineRule="auto" w:line="360" w:before="0" w:after="0"/>
        <w:ind w:firstLine="709" w:right="0"/>
        <w:jc w:val="both"/>
        <w:rPr>
          <w:lang w:val="hu-HU"/>
        </w:rPr>
      </w:pPr>
      <w:r>
        <w:rPr>
          <w:sz w:val="24"/>
          <w:lang w:val="hu-HU"/>
        </w:rPr>
        <w:t>Alulírott Gál Gergő Károly, gazdaságinformatikus BSc szakos hallgató, kijelentem, hogy a dolgozatomat a Szegedi Tudományegyetem Informatikai Intézet Képfeldolgozás és Számítógépes Grafika Tanszékén készítettem, gazdaságinformatikus BSc diploma megszerzése érdekében.</w:t>
      </w:r>
    </w:p>
    <w:p>
      <w:pPr>
        <w:pStyle w:val="Normal"/>
        <w:spacing w:lineRule="auto" w:line="360" w:before="0" w:after="0"/>
        <w:ind w:firstLine="709" w:right="0"/>
        <w:jc w:val="both"/>
        <w:rPr>
          <w:lang w:val="hu-HU"/>
        </w:rPr>
      </w:pPr>
      <w:r>
        <w:rPr>
          <w:sz w:val="24"/>
          <w:lang w:val="hu-HU"/>
        </w:rPr>
        <w:t>Kijelentem, hogy a dolgozatot más szakon korábban nem védtem meg, saját munkám eredménye, és csak a hivatkozott forrásokat (szakirodalom, eszközök, stb.) használtam fel.</w:t>
      </w:r>
    </w:p>
    <w:p>
      <w:pPr>
        <w:pStyle w:val="Normal"/>
        <w:spacing w:lineRule="auto" w:line="360" w:before="0" w:after="0"/>
        <w:ind w:firstLine="709" w:right="0"/>
        <w:jc w:val="both"/>
        <w:rPr>
          <w:lang w:val="hu-HU"/>
        </w:rPr>
      </w:pPr>
      <w:r>
        <w:rPr>
          <w:sz w:val="24"/>
          <w:lang w:val="hu-HU"/>
        </w:rPr>
        <w:t>Tudomásul veszem, hogy szakdolgozatomat / diplomamunkámat a Szegedi Tudományegyetem Diplomamunka Repozitóriumában tárolja.</w:t>
      </w:r>
    </w:p>
    <w:p>
      <w:pPr>
        <w:pStyle w:val="Normal"/>
        <w:spacing w:lineRule="auto" w:line="360" w:before="1701" w:after="1701"/>
        <w:ind w:firstLine="709" w:right="0"/>
        <w:jc w:val="both"/>
        <w:rPr/>
      </w:pPr>
      <w:r>
        <w:rPr>
          <w:sz w:val="24"/>
          <w:lang w:val="hu-HU"/>
        </w:rPr>
        <w:t xml:space="preserve">Dátum: </w:t>
      </w:r>
      <w:r>
        <w:rPr>
          <w:sz w:val="24"/>
          <w:u w:val="single"/>
          <w:lang w:val="hu-HU"/>
        </w:rPr>
        <w:t>2026. május 14.</w:t>
      </w:r>
    </w:p>
    <w:p>
      <w:pPr>
        <w:pStyle w:val="Normal"/>
        <w:spacing w:lineRule="auto" w:line="360" w:before="1701" w:after="1701"/>
        <w:ind w:firstLine="709" w:right="0"/>
        <w:jc w:val="both"/>
        <w:rPr/>
      </w:pPr>
      <w:r>
        <w:rPr>
          <w:sz w:val="24"/>
          <w:lang w:val="hu-HU"/>
        </w:rPr>
        <w:t>Aláírás:______________________</w:t>
      </w:r>
      <w:r>
        <w:br w:type="page"/>
      </w:r>
    </w:p>
    <w:p>
      <w:pPr>
        <w:pStyle w:val="Heading2"/>
        <w:widowControl/>
        <w:numPr>
          <w:ilvl w:val="1"/>
          <w:numId w:val="1"/>
        </w:numPr>
        <w:suppressAutoHyphens w:val="true"/>
        <w:bidi w:val="0"/>
        <w:spacing w:before="0" w:after="240"/>
        <w:ind w:hanging="0" w:left="0"/>
        <w:jc w:val="center"/>
        <w:rPr>
          <w:rFonts w:eastAsia="Times New Roman"/>
          <w:color w:val="auto"/>
          <w:kern w:val="0"/>
          <w:lang w:val="hu-HU" w:eastAsia="zh-CN" w:bidi="ar-SA"/>
        </w:rPr>
      </w:pPr>
      <w:bookmarkStart w:id="102" w:name="__RefHeading___Toc1281_4287351907"/>
      <w:bookmarkEnd w:id="102"/>
      <w:r>
        <w:rPr>
          <w:rFonts w:eastAsia="Times New Roman"/>
          <w:color w:val="auto"/>
          <w:kern w:val="0"/>
          <w:lang w:val="hu-HU" w:eastAsia="zh-CN" w:bidi="ar-SA"/>
        </w:rPr>
        <w:t>Mesterséges intelligencia használatáról szóló nyilatkozat</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Alulírott Gál Gergő Károly kijelentem, hogy a szakdolgozat és a hozzá tartozó szoftver elkészítése során generatív mesterséges intelligencia alapú eszközöket kizárólag támogató jelleggel vettem igénybe.</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Az MI-eszközöket elsősorban nyelvi és stilisztikai lektorálásra, fejlesztés közbeni hibaüzenetek értelmezésére, már elkészült kódrészletek olvashatóságának javítására, valamint formázási és szerkesztési feladatok támogatására használtam.</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Kijelentem, hogy a rendszer architekturális megtervezését, az adatmodell kialakítását, a sorsolási, validációs, állásszámítási és ütemezési logikák szakmai döntéseit, valamint a dolgozat érdemi tartalmát önállóan dolgoztam ki. Az MI által javasolt tartalmakat minden esetben ellenőriztem, szükség szerint módosítottam, és a szakdolgozat végső szöveges, illetve szoftveres tartalmáért teljes felelősséget vállalok.</w:t>
      </w:r>
    </w:p>
    <w:p>
      <w:pPr>
        <w:pStyle w:val="Normal"/>
        <w:spacing w:lineRule="auto" w:line="360" w:before="1701" w:after="1701"/>
        <w:ind w:firstLine="709" w:right="0"/>
        <w:jc w:val="both"/>
        <w:rPr/>
      </w:pPr>
      <w:r>
        <w:rPr>
          <w:sz w:val="24"/>
          <w:lang w:val="hu-HU"/>
        </w:rPr>
        <w:t xml:space="preserve">Dátum: </w:t>
      </w:r>
      <w:r>
        <w:rPr>
          <w:sz w:val="24"/>
          <w:u w:val="single"/>
          <w:lang w:val="hu-HU"/>
        </w:rPr>
        <w:t>2026. május 14.</w:t>
      </w:r>
    </w:p>
    <w:p>
      <w:pPr>
        <w:pStyle w:val="Normal"/>
        <w:spacing w:lineRule="auto" w:line="360" w:before="1701" w:after="1701"/>
        <w:ind w:firstLine="709" w:right="0"/>
        <w:jc w:val="both"/>
        <w:rPr/>
      </w:pPr>
      <w:r>
        <w:rPr>
          <w:sz w:val="24"/>
          <w:lang w:val="hu-HU"/>
        </w:rPr>
        <w:t>Aláírás:______________________</w:t>
      </w:r>
      <w:r>
        <w:br w:type="page"/>
      </w:r>
    </w:p>
    <w:p>
      <w:pPr>
        <w:pStyle w:val="Heading2"/>
        <w:numPr>
          <w:ilvl w:val="1"/>
          <w:numId w:val="1"/>
        </w:numPr>
        <w:spacing w:lineRule="auto" w:line="360" w:before="0" w:after="240"/>
        <w:ind w:hanging="0" w:left="0"/>
        <w:jc w:val="center"/>
        <w:rPr>
          <w:lang w:val="hu-HU"/>
        </w:rPr>
      </w:pPr>
      <w:bookmarkStart w:id="103" w:name="__RefHeading___Toc80443511"/>
      <w:bookmarkEnd w:id="103"/>
      <w:r>
        <w:rPr>
          <w:b/>
          <w:i w:val="false"/>
          <w:sz w:val="24"/>
          <w:lang w:val="hu-HU"/>
        </w:rPr>
        <w:t>Köszönetnyilvánítás</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Ezúton szeretnék köszönetet mondani konzulensemnek, Dr. Bodnár Péter egyetemi adjunktusnak a folyamatos szakmai iránymutatásért. Köszönöm a konzultációkra szánt idejét, a hasznos tanácsait és a türelmét, amellyel végigkísérte és támogatta a szoftverfejlesztés, valamint a dolgozat elkészítésének folyamatát. Az ő iránymutatása és konstruktív kritikái nélkül ez a munka nem nyerhette volna el a végleges formáját.</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Külön hálával tartozom Szűcs Zoltánnak, a Talentum Tollaslabda Egyesület vezetőedzőjének. Ő volt az, aki megadta a kezdőlökést ehhez a projekthez, és akinek a gyakorlati tapasztalataira végig támaszkodhattam. Köszönöm, hogy időt szakított a rendszer véleményezésére, és rámutatott azokra a valós, életszerű versenyszervezési problémákra, amelyek fejlesztői oldalról kevésbé lennének nyilvánvalók.</w:t>
      </w:r>
    </w:p>
    <w:p>
      <w:pPr>
        <w:pStyle w:val="BodyText"/>
        <w:widowControl/>
        <w:suppressAutoHyphens w:val="true"/>
        <w:bidi w:val="0"/>
        <w:rPr>
          <w:rFonts w:eastAsia="Times New Roman" w:cs="Times New Roman"/>
          <w:color w:val="auto"/>
          <w:kern w:val="0"/>
          <w:szCs w:val="24"/>
          <w:lang w:val="hu-HU" w:eastAsia="zh-CN" w:bidi="ar-SA"/>
        </w:rPr>
      </w:pPr>
      <w:r>
        <w:rPr>
          <w:rFonts w:eastAsia="Times New Roman" w:cs="Times New Roman"/>
          <w:color w:val="auto"/>
          <w:kern w:val="0"/>
          <w:szCs w:val="24"/>
          <w:lang w:val="hu-HU" w:eastAsia="zh-CN" w:bidi="ar-SA"/>
        </w:rPr>
        <w:t>Végül, de nem utolsósorban szeretném megköszönni a családomnak és a barátaimnak a türelmet és a kitartó biztatást. Támogatásuk rengeteget jelentett a munka előrehaladása és a rendszer véglegesítése során.</w:t>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417" w:right="1417" w:gutter="567"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43</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i/>
        <w:sz w:val="20"/>
      </w:rPr>
      <w:t>Tollaslabda versenykezelő rendszer fejlesztése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suff w:val="space"/>
      <w:lvlText w:val="[%1]"/>
      <w:lvlJc w:val="left"/>
      <w:pPr>
        <w:tabs>
          <w:tab w:val="num" w:pos="0"/>
        </w:tabs>
        <w:ind w:left="720" w:hanging="437"/>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pageBreakBefore/>
      <w:numPr>
        <w:ilvl w:val="0"/>
        <w:numId w:val="1"/>
      </w:numPr>
      <w:spacing w:lineRule="auto" w:line="360" w:before="240" w:after="240"/>
      <w:ind w:hanging="0"/>
      <w:outlineLvl w:val="0"/>
    </w:pPr>
    <w:rPr>
      <w:rFonts w:ascii="Times New Roman" w:hAnsi="Times New Roman" w:cs="Arial"/>
      <w:b/>
      <w:bCs/>
      <w:i w:val="false"/>
      <w:kern w:val="2"/>
      <w:sz w:val="28"/>
      <w:szCs w:val="32"/>
    </w:rPr>
  </w:style>
  <w:style w:type="paragraph" w:styleId="Heading2">
    <w:name w:val="heading 2"/>
    <w:basedOn w:val="Normal"/>
    <w:next w:val="Normal"/>
    <w:qFormat/>
    <w:pPr>
      <w:keepNext w:val="true"/>
      <w:numPr>
        <w:ilvl w:val="1"/>
        <w:numId w:val="1"/>
      </w:numPr>
      <w:spacing w:lineRule="auto" w:line="360" w:before="240" w:after="240"/>
      <w:ind w:hanging="0"/>
      <w:outlineLvl w:val="1"/>
    </w:pPr>
    <w:rPr>
      <w:rFonts w:ascii="Times New Roman" w:hAnsi="Times New Roman" w:cs="Arial"/>
      <w:b/>
      <w:bCs/>
      <w:i w:val="false"/>
      <w:iCs/>
      <w:sz w:val="24"/>
      <w:szCs w:val="28"/>
    </w:rPr>
  </w:style>
  <w:style w:type="paragraph" w:styleId="Heading3">
    <w:name w:val="heading 3"/>
    <w:basedOn w:val="Normal"/>
    <w:next w:val="Normal"/>
    <w:qFormat/>
    <w:pPr>
      <w:keepNext w:val="true"/>
      <w:numPr>
        <w:ilvl w:val="2"/>
        <w:numId w:val="1"/>
      </w:numPr>
      <w:spacing w:lineRule="auto" w:line="360" w:before="240" w:after="240"/>
      <w:ind w:hanging="0"/>
      <w:outlineLvl w:val="2"/>
    </w:pPr>
    <w:rPr>
      <w:rFonts w:ascii="Times New Roman" w:hAnsi="Times New Roman" w:cs="Arial"/>
      <w:b/>
      <w:bCs/>
      <w:i w:val="false"/>
      <w:sz w:val="24"/>
      <w:szCs w:val="26"/>
    </w:rPr>
  </w:style>
  <w:style w:type="paragraph" w:styleId="Heading4">
    <w:name w:val="heading 4"/>
    <w:basedOn w:val="Cmsor"/>
    <w:next w:val="BodyText"/>
    <w:qFormat/>
    <w:pPr>
      <w:spacing w:before="120" w:after="120"/>
      <w:outlineLvl w:val="3"/>
    </w:pPr>
    <w:rPr>
      <w:rFonts w:ascii="Liberation Serif" w:hAnsi="Liberation Serif" w:eastAsia="Segoe UI" w:cs="Arial"/>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user">
    <w:name w:val="Jegyzékhivatkozás (user)"/>
    <w:qFormat/>
    <w:rPr/>
  </w:style>
  <w:style w:type="character" w:styleId="Strong">
    <w:name w:val="Strong"/>
    <w:qFormat/>
    <w:rPr>
      <w:b/>
      <w:bCs/>
    </w:rPr>
  </w:style>
  <w:style w:type="character" w:styleId="Felsorolsjeluser">
    <w:name w:val="Felsorolásjel (user)"/>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
    <w:name w:val="Jegyzékhivatkozás"/>
    <w:qFormat/>
    <w:rPr/>
  </w:style>
  <w:style w:type="character" w:styleId="Forrsszveg">
    <w:name w:val="Forrásszöveg"/>
    <w:qFormat/>
    <w:rPr>
      <w:rFonts w:ascii="Liberation Mono" w:hAnsi="Liberation Mono" w:eastAsia="Liberation Mono" w:cs="Liberation Mono"/>
    </w:rPr>
  </w:style>
  <w:style w:type="character" w:styleId="Felsorolsjel">
    <w:name w:val="Felsorolásjel"/>
    <w:qFormat/>
    <w:rPr>
      <w:rFonts w:ascii="OpenSymbol" w:hAnsi="OpenSymbol" w:eastAsia="OpenSymbol" w:cs="OpenSymbol"/>
    </w:rPr>
  </w:style>
  <w:style w:type="character" w:styleId="Forrsszveguser">
    <w:name w:val="Forrásszöveg (user)"/>
    <w:qFormat/>
    <w:rPr>
      <w:rFonts w:ascii="Liberation Mono" w:hAnsi="Liberation Mono" w:eastAsia="Liberation Mono" w:cs="Liberation Mono"/>
    </w:rPr>
  </w:style>
  <w:style w:type="character" w:styleId="Szmozsjelekuser">
    <w:name w:val="Számozásjelek (user)"/>
    <w:qFormat/>
    <w:rPr/>
  </w:style>
  <w:style w:type="character" w:styleId="Szmozsjelek">
    <w:name w:val="Számozásjelek"/>
    <w:qFormat/>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0"/>
      <w:ind w:firstLine="709"/>
      <w:jc w:val="both"/>
    </w:pPr>
    <w:rPr>
      <w:rFonts w:ascii="Times New Roman" w:hAnsi="Times New Roman"/>
      <w:sz w:val="24"/>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Trgymutatuser">
    <w:name w:val="Tárgymutató (user)"/>
    <w:basedOn w:val="Normal"/>
    <w:qFormat/>
    <w:pPr>
      <w:suppressLineNumbers/>
    </w:pPr>
    <w:rPr>
      <w:rFonts w:cs="Arial Unicode M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textAlignment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17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firstLine="709"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user">
    <w:name w:val="Élőfej és élőláb (user)"/>
    <w:basedOn w:val="Normal"/>
    <w:qFormat/>
    <w:pPr>
      <w:suppressLineNumbers/>
      <w:tabs>
        <w:tab w:val="clear" w:pos="708"/>
        <w:tab w:val="center" w:pos="4819" w:leader="none"/>
        <w:tab w:val="right" w:pos="9638" w:leader="none"/>
      </w:tabs>
    </w:pPr>
    <w:rPr/>
  </w:style>
  <w:style w:type="paragraph" w:styleId="lfejsllb">
    <w:name w:val="Élőfej és élőláb"/>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spacing w:lineRule="auto" w:line="240" w:before="0" w:after="0"/>
      <w:ind w:hanging="0"/>
      <w:jc w:val="right"/>
    </w:pPr>
    <w:rPr>
      <w:rFonts w:ascii="Times New Roman" w:hAnsi="Times New Roman"/>
      <w:sz w:val="20"/>
    </w:rPr>
  </w:style>
  <w:style w:type="paragraph" w:styleId="dco5">
    <w:name w:val="dco5"/>
    <w:basedOn w:val="Normal"/>
    <w:qFormat/>
    <w:pPr>
      <w:jc w:val="center"/>
    </w:pPr>
    <w:rPr>
      <w:b/>
      <w:bCs/>
      <w:sz w:val="32"/>
      <w:szCs w:val="32"/>
    </w:rPr>
  </w:style>
  <w:style w:type="paragraph" w:styleId="Elformzottszveg">
    <w:name w:val="Előformázott szöveg"/>
    <w:basedOn w:val="Normal"/>
    <w:qFormat/>
    <w:pPr>
      <w:spacing w:before="0" w:after="0"/>
    </w:pPr>
    <w:rPr>
      <w:rFonts w:ascii="Liberation Mono" w:hAnsi="Liberation Mono" w:eastAsia="Liberation Mono" w:cs="Liberation Mono"/>
      <w:sz w:val="20"/>
      <w:szCs w:val="20"/>
    </w:rPr>
  </w:style>
  <w:style w:type="paragraph" w:styleId="Vzszintesvonal">
    <w:name w:val="Vízszintes vonal"/>
    <w:basedOn w:val="Normal"/>
    <w:next w:val="BodyText"/>
    <w:qFormat/>
    <w:pPr>
      <w:suppressLineNumbers/>
      <w:pBdr>
        <w:bottom w:val="double" w:sz="2" w:space="0" w:color="808080"/>
      </w:pBdr>
      <w:spacing w:before="0" w:after="283"/>
    </w:pPr>
    <w:rPr>
      <w:sz w:val="12"/>
      <w:szCs w:val="12"/>
    </w:rPr>
  </w:style>
  <w:style w:type="paragraph" w:styleId="Elformzottszveguser">
    <w:name w:val="Előformázott szöveg (user)"/>
    <w:basedOn w:val="Normal"/>
    <w:qFormat/>
    <w:pPr>
      <w:spacing w:before="0" w:after="0"/>
    </w:pPr>
    <w:rPr>
      <w:rFonts w:ascii="Liberation Mono" w:hAnsi="Liberation Mono" w:eastAsia="Liberation Mono" w:cs="Liberation Mono"/>
      <w:sz w:val="20"/>
      <w:szCs w:val="20"/>
    </w:rPr>
  </w:style>
  <w:style w:type="paragraph" w:styleId="Tblzattartalomuser">
    <w:name w:val="Táblázattartalom (user)"/>
    <w:basedOn w:val="Normal"/>
    <w:qFormat/>
    <w:pPr>
      <w:widowControl w:val="false"/>
      <w:suppressLineNumbers/>
    </w:pPr>
    <w:rPr/>
  </w:style>
  <w:style w:type="paragraph" w:styleId="Megjegyzsuser">
    <w:name w:val="Megjegyzés (user)"/>
    <w:basedOn w:val="Normal"/>
    <w:qFormat/>
    <w:pPr>
      <w:spacing w:lineRule="auto" w:line="240" w:before="56" w:after="0"/>
      <w:ind w:hanging="0" w:left="57" w:right="57"/>
    </w:pPr>
    <w:rPr>
      <w:color w:val="auto"/>
      <w:sz w:val="20"/>
      <w:szCs w:val="20"/>
    </w:rPr>
  </w:style>
  <w:style w:type="paragraph" w:styleId="Tblzatfejlcuser">
    <w:name w:val="Táblázatfejléc (user)"/>
    <w:basedOn w:val="Tblzattartalomuser"/>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react.dev/" TargetMode="External"/><Relationship Id="rId6" Type="http://schemas.openxmlformats.org/officeDocument/2006/relationships/hyperlink" Target="https://nodejs.org/api/" TargetMode="External"/><Relationship Id="rId7" Type="http://schemas.openxmlformats.org/officeDocument/2006/relationships/hyperlink" Target="https://expressjs.com/" TargetMode="External"/><Relationship Id="rId8" Type="http://schemas.openxmlformats.org/officeDocument/2006/relationships/hyperlink" Target="https://www.mongodb.com/docs/" TargetMode="External"/><Relationship Id="rId9" Type="http://schemas.openxmlformats.org/officeDocument/2006/relationships/hyperlink" Target="https://mongoosejs.com/docs/" TargetMode="External"/><Relationship Id="rId10" Type="http://schemas.openxmlformats.org/officeDocument/2006/relationships/hyperlink" Target="https://vite.dev/guide/" TargetMode="External"/><Relationship Id="rId11" Type="http://schemas.openxmlformats.org/officeDocument/2006/relationships/hyperlink" Target="https://datatracker.ietf.org/doc/html/rfc7519" TargetMode="External"/><Relationship Id="rId12" Type="http://schemas.openxmlformats.org/officeDocument/2006/relationships/hyperlink" Target="https://datatracker.ietf.org/doc/html/rfc8259" TargetMode="External"/><Relationship Id="rId13" Type="http://schemas.openxmlformats.org/officeDocument/2006/relationships/hyperlink" Target="https://roy.gbiv.com/pubs/dissertation/top.htm" TargetMode="External"/><Relationship Id="rId14" Type="http://schemas.openxmlformats.org/officeDocument/2006/relationships/hyperlink" Target="https://developer.mozilla.org/" TargetMode="External"/><Relationship Id="rId15" Type="http://schemas.openxmlformats.org/officeDocument/2006/relationships/hyperlink" Target="https://corporate.bwfbadminton.com/statutes/" TargetMode="External"/><Relationship Id="rId16" Type="http://schemas.openxmlformats.org/officeDocument/2006/relationships/hyperlink" Target="https://www.inf.u-szeged.hu/hallgatoknak/diplomamunka-szakdolgozat/szerkezeti-es-formai-kovetelmenyek" TargetMode="External"/><Relationship Id="rId17" Type="http://schemas.openxmlformats.org/officeDocument/2006/relationships/hyperlink" Target="https://cheatsheetseries.owasp.org/cheatsheets/JSON_Web_Token_for_Java_Cheat_Sheet.html"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1026</TotalTime>
  <Application>LibreOffice/25.8.6.2$Windows_X86_64 LibreOffice_project/b4b39682cd9868fa725bc664aff94278d315bd04</Application>
  <AppVersion>15.0000</AppVersion>
  <Pages>43</Pages>
  <Words>9068</Words>
  <Characters>65075</Characters>
  <CharactersWithSpaces>73835</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2026-05-14T22:16:33Z</cp:lastPrinted>
  <dcterms:modified xsi:type="dcterms:W3CDTF">2026-05-14T22:38:20Z</dcterms:modified>
  <cp:revision>178</cp:revision>
  <dc:subject/>
  <dc:title>Feladatkiírás</dc:title>
</cp:coreProperties>
</file>

<file path=docProps/custom.xml><?xml version="1.0" encoding="utf-8"?>
<Properties xmlns="http://schemas.openxmlformats.org/officeDocument/2006/custom-properties" xmlns:vt="http://schemas.openxmlformats.org/officeDocument/2006/docPropsVTypes"/>
</file>