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47B3" w:rsidRPr="0031561B" w:rsidRDefault="00F047B3" w:rsidP="00F047B3">
      <w:pPr>
        <w:spacing w:before="100" w:beforeAutospacing="1" w:after="100" w:afterAutospacing="1"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GRANT PROPOSALS WRITING </w:t>
      </w:r>
      <w:r w:rsidRPr="0031561B">
        <w:rPr>
          <w:rFonts w:ascii="Times New Roman" w:eastAsia="Times New Roman" w:hAnsi="Times New Roman" w:cs="Times New Roman"/>
          <w:b/>
          <w:sz w:val="40"/>
          <w:szCs w:val="40"/>
        </w:rPr>
        <w:t>FAQS</w:t>
      </w:r>
    </w:p>
    <w:p w:rsidR="00F047B3" w:rsidRDefault="00F047B3" w:rsidP="00F047B3">
      <w:pPr>
        <w:pStyle w:val="NormalWeb"/>
      </w:pPr>
      <w:r>
        <w:rPr>
          <w:rStyle w:val="Strong"/>
        </w:rPr>
        <w:t>1. What are some of the major flaws that can lead to proposal rejection?</w:t>
      </w:r>
      <w:r>
        <w:br/>
        <w:t>Failure to comply with the funding requirements and guidelines. For each call the requirements are stipulated in the Request for Applications (RFA) and should be adhered to in detail as failure to comply makes them the killer criteria for an otherwise excellent application. Some factors such as</w:t>
      </w:r>
      <w:proofErr w:type="gramStart"/>
      <w:r>
        <w:t>;</w:t>
      </w:r>
      <w:proofErr w:type="gramEnd"/>
      <w:r>
        <w:br/>
        <w:t>a. When the budget capping is not observed and the budget exceeds the stipulated limit</w:t>
      </w:r>
      <w:proofErr w:type="gramStart"/>
      <w:r>
        <w:t>,</w:t>
      </w:r>
      <w:proofErr w:type="gramEnd"/>
      <w:r>
        <w:br/>
        <w:t>b. When working in a country not included in the call for proposals</w:t>
      </w:r>
      <w:r>
        <w:br/>
        <w:t>c. Not meeting the gender requirements</w:t>
      </w:r>
      <w:r>
        <w:br/>
      </w:r>
      <w:r>
        <w:rPr>
          <w:rStyle w:val="Strong"/>
        </w:rPr>
        <w:t>2. How do one handle the challenges with budgeting, e.g. a 5 year project with items in the budget whose prices/costs are subject to change in next few year or even months?</w:t>
      </w:r>
      <w:r>
        <w:br/>
        <w:t>a. To deal with the price changes you need to provide for contingencies in your proposed budget.</w:t>
      </w:r>
      <w:r>
        <w:br/>
        <w:t>b. It is important to also stipulate the anticipated risks and how to deal with the risks in the risk management framework of your proposal.</w:t>
      </w:r>
      <w:r>
        <w:br/>
      </w:r>
      <w:proofErr w:type="gramStart"/>
      <w:r>
        <w:rPr>
          <w:rStyle w:val="Strong"/>
        </w:rPr>
        <w:t>3.Is</w:t>
      </w:r>
      <w:proofErr w:type="gramEnd"/>
      <w:r>
        <w:rPr>
          <w:rStyle w:val="Strong"/>
        </w:rPr>
        <w:t xml:space="preserve"> there need for a ‘known’/ Strategic Principal Investigator for a team to win a research grant?</w:t>
      </w:r>
      <w:r>
        <w:br/>
        <w:t>The primary focus for all researchers should be to develop a good proposal. Whereas strategic Principal Investigators may help you during the oral defense of your research application, it is important to note that the proposals are often</w:t>
      </w:r>
      <w:r>
        <w:br/>
        <w:t>blind reviewed.</w:t>
      </w:r>
      <w:r>
        <w:br/>
      </w:r>
      <w:r>
        <w:rPr>
          <w:rStyle w:val="Strong"/>
        </w:rPr>
        <w:t>4. Are unsuccessful grant applicants provided with feedback on their applications?</w:t>
      </w:r>
      <w:r>
        <w:br/>
        <w:t>Feedback on your application will vary from granting organization to another. Many granting bodies provide feedback but due to the large volume of the applications received, one may not get feedback. Feedback for future</w:t>
      </w:r>
      <w:r>
        <w:br/>
        <w:t>applications. A researcher may write requesting for feedback to the granting organization where their proposal was not successful.</w:t>
      </w:r>
      <w:r>
        <w:br/>
      </w:r>
      <w:r>
        <w:rPr>
          <w:rStyle w:val="Strong"/>
        </w:rPr>
        <w:t>5. What should junior scientists who have limited experiences in academia/publications and developing award winning projects do to grow in their career?</w:t>
      </w:r>
      <w:r>
        <w:br/>
        <w:t>All researchers have a starting point. Below are a few areas that can be used;</w:t>
      </w:r>
      <w:r>
        <w:br/>
        <w:t>a) Attend relevant training/workshop/conference/seminars</w:t>
      </w:r>
      <w:r>
        <w:br/>
        <w:t>b) Be willing to be mentored by supervisor and experienced faculty members</w:t>
      </w:r>
      <w:r>
        <w:br/>
        <w:t>c) Collaborate and work with members of faculty who have already established themselves</w:t>
      </w:r>
      <w:r>
        <w:br/>
      </w:r>
      <w:r>
        <w:rPr>
          <w:rStyle w:val="Strong"/>
        </w:rPr>
        <w:t>6. How do you ensure you do not quote too high or too low since different organizations have different budget and rates? Are there standard rates or how do you determine this?</w:t>
      </w:r>
      <w:r>
        <w:br/>
        <w:t>Is it okay to for instance provide a budget of USD 10,000 when the Request For Applications (RFA) budget limit was USD 10,000</w:t>
      </w:r>
      <w:proofErr w:type="gramStart"/>
      <w:r>
        <w:t>;</w:t>
      </w:r>
      <w:proofErr w:type="gramEnd"/>
      <w:r>
        <w:br/>
        <w:t>a) Do not quote above the stipulated budget limit in the RFA.</w:t>
      </w:r>
      <w:r>
        <w:br/>
        <w:t>b) Do not budget to use all the funding available.</w:t>
      </w:r>
      <w:r>
        <w:br/>
      </w:r>
      <w:proofErr w:type="gramStart"/>
      <w:r>
        <w:t>c</w:t>
      </w:r>
      <w:proofErr w:type="gramEnd"/>
      <w:r>
        <w:t>) Be realistic; use the prevailing market rates for capping different purchases and services.</w:t>
      </w:r>
      <w:r>
        <w:br/>
        <w:t>d) It is important that the writing team deliberate and agree on rates such as level of engagement in the research.</w:t>
      </w:r>
      <w:r>
        <w:br/>
        <w:t>Certain rates are provided for by the government, such as rates based on job groups –use such rates.</w:t>
      </w:r>
      <w:r>
        <w:br/>
        <w:t>e) For overhead costs, it is good to plan with what the granting organization stipulates in the guidelines.</w:t>
      </w:r>
    </w:p>
    <w:p w:rsidR="00F047B3" w:rsidRDefault="00F047B3" w:rsidP="00F047B3">
      <w:pPr>
        <w:pStyle w:val="NormalWeb"/>
      </w:pPr>
      <w:r>
        <w:rPr>
          <w:rStyle w:val="Strong"/>
        </w:rPr>
        <w:lastRenderedPageBreak/>
        <w:t>PROCUREMENT PROCESS.</w:t>
      </w:r>
    </w:p>
    <w:p w:rsidR="00F047B3" w:rsidRDefault="00F047B3" w:rsidP="00F047B3">
      <w:pPr>
        <w:pStyle w:val="NormalWeb"/>
      </w:pPr>
      <w:r>
        <w:rPr>
          <w:rStyle w:val="Strong"/>
        </w:rPr>
        <w:t> What is the role of the Directorate of Grants Management (DGM) in relation to procurement activities?</w:t>
      </w:r>
    </w:p>
    <w:p w:rsidR="00F047B3" w:rsidRDefault="00F047B3" w:rsidP="00F047B3">
      <w:pPr>
        <w:pStyle w:val="NormalWeb"/>
      </w:pPr>
      <w:r>
        <w:t>The DGM compliments the procurement department by facilitating researchers to prepare their procurement plan and procure what they require in time for their research. The DGM functions to support timely procurement and effective implementation of research activities as per schedule</w:t>
      </w:r>
    </w:p>
    <w:p w:rsidR="00F047B3" w:rsidRDefault="00F047B3" w:rsidP="00F047B3">
      <w:pPr>
        <w:pStyle w:val="NormalWeb"/>
      </w:pPr>
      <w:r>
        <w:rPr>
          <w:rStyle w:val="Strong"/>
        </w:rPr>
        <w:t>Does the professional procurement opinion committee have a definite timeline?</w:t>
      </w:r>
    </w:p>
    <w:p w:rsidR="00F047B3" w:rsidRDefault="00F047B3" w:rsidP="00F047B3">
      <w:pPr>
        <w:pStyle w:val="NormalWeb"/>
      </w:pPr>
      <w:r>
        <w:t>The professional procurement committee meets every Wednesday. In instances where there is urgency, the committee can have a special sitting called by the Chief Procurement Officer</w:t>
      </w:r>
    </w:p>
    <w:p w:rsidR="00F047B3" w:rsidRDefault="00F047B3" w:rsidP="00F047B3">
      <w:pPr>
        <w:pStyle w:val="NormalWeb"/>
      </w:pPr>
      <w:r>
        <w:rPr>
          <w:rStyle w:val="Strong"/>
        </w:rPr>
        <w:t>How can one fast track the acquisition of an equipment/material?</w:t>
      </w:r>
    </w:p>
    <w:p w:rsidR="00F047B3" w:rsidRDefault="00F047B3" w:rsidP="00F047B3">
      <w:pPr>
        <w:pStyle w:val="NormalWeb"/>
      </w:pPr>
      <w:r>
        <w:t>Researchers are advised where possible, to work with the DGM to prepare their procurement plan as early as possible – upon the receipt of the notice of award. The procurement plan should give a detailed list of all the requirements including the exact specifications required in order for procurement process to begin early and for accurate delivery of procured goods and services.</w:t>
      </w:r>
    </w:p>
    <w:p w:rsidR="00F047B3" w:rsidRDefault="00F047B3" w:rsidP="00F047B3">
      <w:pPr>
        <w:pStyle w:val="NormalWeb"/>
      </w:pPr>
      <w:r>
        <w:rPr>
          <w:rStyle w:val="Strong"/>
        </w:rPr>
        <w:t>What do u do when the supplier underquotes an equipment or chemical and then says they cannot supply the specified Standard quality item at that price?</w:t>
      </w:r>
    </w:p>
    <w:p w:rsidR="00F047B3" w:rsidRDefault="00F047B3" w:rsidP="00F047B3">
      <w:pPr>
        <w:pStyle w:val="NormalWeb"/>
      </w:pPr>
      <w:r>
        <w:t>The Local Purchased Order in such an instance is cancelled. A fresh procurement process for the equipment is initiated.</w:t>
      </w:r>
    </w:p>
    <w:p w:rsidR="00F047B3" w:rsidRDefault="00F047B3" w:rsidP="00F047B3">
      <w:pPr>
        <w:pStyle w:val="NormalWeb"/>
      </w:pPr>
      <w:r>
        <w:rPr>
          <w:rStyle w:val="Strong"/>
        </w:rPr>
        <w:t>What can a researcher do when the equipment delivered are of substandard quality?</w:t>
      </w:r>
    </w:p>
    <w:p w:rsidR="00F047B3" w:rsidRDefault="00F047B3" w:rsidP="00F047B3">
      <w:pPr>
        <w:pStyle w:val="NormalWeb"/>
      </w:pPr>
      <w:r>
        <w:t>Goods and services supplied are according to specifications provided in the procurement plan, it is expected that the researchers give a detailed and complete specification of the goods and services they need. During delivery, researchers or their research assistants are required to be present when receiving the goods and services. They are required to ascertain that the materials delivered match the specifications and are of good quality. Substandard quality goods can be rejected at this point.</w:t>
      </w:r>
    </w:p>
    <w:p w:rsidR="00F047B3" w:rsidRDefault="00F047B3" w:rsidP="00F047B3">
      <w:pPr>
        <w:pStyle w:val="NormalWeb"/>
      </w:pPr>
      <w:r>
        <w:rPr>
          <w:rStyle w:val="Strong"/>
        </w:rPr>
        <w:t>What are timelines for delivery of goods and services once a Local Purchase Order has been issued?</w:t>
      </w:r>
    </w:p>
    <w:p w:rsidR="00F047B3" w:rsidRDefault="00F047B3" w:rsidP="00F047B3">
      <w:pPr>
        <w:pStyle w:val="NormalWeb"/>
      </w:pPr>
      <w:r>
        <w:t>A supplier is normally given twenty-one days to deliver locally sourced materials. If the materials have to be imported, they are given an extra twenty-one days. In case delivery doesn’t happen in twenty-one days, the Procurement Office communicates with the supplier and advices the researcher accordingly.</w:t>
      </w:r>
    </w:p>
    <w:p w:rsidR="00F047B3" w:rsidRDefault="00F047B3" w:rsidP="00F047B3">
      <w:pPr>
        <w:spacing w:before="100" w:beforeAutospacing="1" w:after="100" w:afterAutospacing="1" w:line="240" w:lineRule="auto"/>
        <w:ind w:left="720"/>
      </w:pPr>
      <w:bookmarkStart w:id="0" w:name="_GoBack"/>
      <w:bookmarkEnd w:id="0"/>
    </w:p>
    <w:p w:rsidR="00251059" w:rsidRDefault="00251059"/>
    <w:sectPr w:rsidR="002510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43A01"/>
    <w:multiLevelType w:val="multilevel"/>
    <w:tmpl w:val="E13E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7B3"/>
    <w:rsid w:val="00251059"/>
    <w:rsid w:val="00BC2640"/>
    <w:rsid w:val="00C40044"/>
    <w:rsid w:val="00F04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B771E5-6AB8-40AF-83F0-E52863EC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47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47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47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2025-03-24T09:43:00Z</dcterms:created>
  <dcterms:modified xsi:type="dcterms:W3CDTF">2025-03-24T09:44:00Z</dcterms:modified>
</cp:coreProperties>
</file>