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10C" w:rsidRPr="0031561B" w:rsidRDefault="00CB310C" w:rsidP="00CB31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SCHOOL OF BIOMEDICAL SCIENCES/COHES</w:t>
      </w:r>
      <w:r w:rsidRPr="0031561B">
        <w:rPr>
          <w:rFonts w:ascii="Times New Roman" w:eastAsia="Times New Roman" w:hAnsi="Times New Roman" w:cs="Times New Roman"/>
          <w:b/>
          <w:sz w:val="40"/>
          <w:szCs w:val="40"/>
        </w:rPr>
        <w:t xml:space="preserve"> FAQS</w:t>
      </w:r>
    </w:p>
    <w:p w:rsidR="00CB310C" w:rsidRPr="002C558E" w:rsidRDefault="00CB310C" w:rsidP="00CB3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JKUAT advocates for 10% Administrative Fee to be incorporated in the budget, must it be 10%?</w:t>
      </w:r>
    </w:p>
    <w:p w:rsidR="00CB310C" w:rsidRPr="00CB310C" w:rsidRDefault="00CB310C" w:rsidP="00CB3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stated, JKUAT advocates for the 10% administrative fee. However, in certain instances we align as per the donor requirements.</w:t>
      </w:r>
    </w:p>
    <w:p w:rsidR="00CB310C" w:rsidRPr="00CB310C" w:rsidRDefault="00CB310C" w:rsidP="00CB310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B310C">
        <w:rPr>
          <w:rFonts w:ascii="Times New Roman" w:eastAsia="Times New Roman" w:hAnsi="Times New Roman" w:cs="Times New Roman"/>
          <w:b/>
          <w:sz w:val="24"/>
          <w:szCs w:val="24"/>
        </w:rPr>
        <w:t>Does DGM facilitate proposal development</w:t>
      </w:r>
      <w:r w:rsidRPr="00CB310C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CB310C" w:rsidRPr="00CB310C" w:rsidRDefault="00CB310C" w:rsidP="00CB310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10C">
        <w:rPr>
          <w:rFonts w:ascii="Times New Roman" w:eastAsia="Times New Roman" w:hAnsi="Times New Roman" w:cs="Times New Roman"/>
          <w:sz w:val="24"/>
          <w:szCs w:val="24"/>
        </w:rPr>
        <w:t>Yes, there is a team suitable to facilitate proposal development. DGM can support proposal writing for one or two days.</w:t>
      </w:r>
    </w:p>
    <w:p w:rsidR="00CB310C" w:rsidRPr="00313D4B" w:rsidRDefault="00CB310C" w:rsidP="00313D4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>Can DGM assist in identifying collaborators in grant application</w:t>
      </w:r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CB310C" w:rsidRPr="002C558E" w:rsidRDefault="00CB310C" w:rsidP="00CB3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Yes, DGM assists researchers </w:t>
      </w:r>
      <w:r w:rsidR="00313D4B">
        <w:rPr>
          <w:rFonts w:ascii="Times New Roman" w:eastAsia="Times New Roman" w:hAnsi="Times New Roman" w:cs="Times New Roman"/>
          <w:sz w:val="24"/>
          <w:szCs w:val="24"/>
        </w:rPr>
        <w:t>in identifying collaborators while applying for grants projects.</w:t>
      </w:r>
    </w:p>
    <w:p w:rsidR="00CB310C" w:rsidRPr="00313D4B" w:rsidRDefault="00313D4B" w:rsidP="00313D4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 xml:space="preserve">The </w:t>
      </w:r>
      <w:proofErr w:type="spellStart"/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>impre</w:t>
      </w:r>
      <w:bookmarkStart w:id="0" w:name="_GoBack"/>
      <w:bookmarkEnd w:id="0"/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>st</w:t>
      </w:r>
      <w:proofErr w:type="spellEnd"/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 xml:space="preserve"> cap of </w:t>
      </w:r>
      <w:proofErr w:type="spellStart"/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>Ksh</w:t>
      </w:r>
      <w:proofErr w:type="spellEnd"/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>. 300,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000 is low. How can DGM assist</w:t>
      </w:r>
      <w:r w:rsidRPr="00313D4B">
        <w:rPr>
          <w:rFonts w:ascii="Times New Roman" w:eastAsia="Times New Roman" w:hAnsi="Times New Roman" w:cs="Times New Roman"/>
          <w:b/>
          <w:sz w:val="24"/>
          <w:szCs w:val="24"/>
        </w:rPr>
        <w:t xml:space="preserve"> in this</w:t>
      </w:r>
      <w:r w:rsidR="00CB310C" w:rsidRPr="00313D4B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313D4B" w:rsidRDefault="00CB310C" w:rsidP="00313D4B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C558E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13D4B">
        <w:rPr>
          <w:rFonts w:ascii="Times New Roman" w:eastAsia="Times New Roman" w:hAnsi="Times New Roman" w:cs="Times New Roman"/>
          <w:sz w:val="24"/>
          <w:szCs w:val="24"/>
        </w:rPr>
        <w:t>Currently, the University is in the process of increasing the interest cap to Ksh.500, 000 – Ksh.600, 000.</w:t>
      </w:r>
    </w:p>
    <w:p w:rsidR="00305D24" w:rsidRDefault="00305D24" w:rsidP="00CB310C"/>
    <w:sectPr w:rsidR="0030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F497C"/>
    <w:multiLevelType w:val="hybridMultilevel"/>
    <w:tmpl w:val="BE766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343A01"/>
    <w:multiLevelType w:val="multilevel"/>
    <w:tmpl w:val="E13E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BB6923"/>
    <w:multiLevelType w:val="multilevel"/>
    <w:tmpl w:val="477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10C"/>
    <w:rsid w:val="00305D24"/>
    <w:rsid w:val="00313D4B"/>
    <w:rsid w:val="00CB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244046-BB67-4BE8-A8BA-7FC723D8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2025-05-27T07:25:00Z</dcterms:created>
  <dcterms:modified xsi:type="dcterms:W3CDTF">2025-05-27T07:40:00Z</dcterms:modified>
</cp:coreProperties>
</file>