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EC506" w14:textId="77777777" w:rsidR="009E1CA4" w:rsidRDefault="00000000">
      <w:pPr>
        <w:spacing w:before="100" w:after="80" w:line="276" w:lineRule="auto"/>
        <w:jc w:val="center"/>
      </w:pPr>
      <w:r>
        <w:rPr>
          <w:b/>
          <w:bCs/>
          <w:sz w:val="26"/>
          <w:szCs w:val="26"/>
        </w:rPr>
        <w:t>Full-Stack IoT Predictive Maintenance Using ML, DL, DNN and Quantum ML on NASA C-MAPSS Dataset</w:t>
      </w:r>
    </w:p>
    <w:p w14:paraId="74397056" w14:textId="77777777" w:rsidR="009E1CA4" w:rsidRDefault="009E1CA4">
      <w:pPr>
        <w:spacing w:before="40" w:after="40"/>
      </w:pPr>
    </w:p>
    <w:p w14:paraId="5A97886E" w14:textId="630845D1" w:rsidR="009E1CA4" w:rsidRDefault="00000000">
      <w:pPr>
        <w:spacing w:before="60" w:after="60" w:line="276" w:lineRule="auto"/>
        <w:jc w:val="center"/>
      </w:pPr>
      <w:r>
        <w:rPr>
          <w:b/>
          <w:bCs/>
        </w:rPr>
        <w:t>Arundathi</w:t>
      </w:r>
      <w:r w:rsidR="00FD1075">
        <w:rPr>
          <w:b/>
          <w:bCs/>
        </w:rPr>
        <w:t xml:space="preserve"> B</w:t>
      </w:r>
    </w:p>
    <w:p w14:paraId="0259C11A" w14:textId="7768457D" w:rsidR="009E1CA4" w:rsidRDefault="00FD1075">
      <w:pPr>
        <w:spacing w:before="60" w:after="60" w:line="276" w:lineRule="auto"/>
        <w:jc w:val="center"/>
      </w:pPr>
      <w:r>
        <w:rPr>
          <w:sz w:val="18"/>
          <w:szCs w:val="18"/>
        </w:rPr>
        <w:t>SOCSE</w:t>
      </w:r>
      <w:r w:rsidR="00000000">
        <w:rPr>
          <w:sz w:val="18"/>
          <w:szCs w:val="18"/>
        </w:rPr>
        <w:t>, RV University, Bengaluru, India</w:t>
      </w:r>
    </w:p>
    <w:p w14:paraId="00781F07" w14:textId="77777777" w:rsidR="009E1CA4" w:rsidRDefault="009E1CA4">
      <w:pPr>
        <w:spacing w:before="40" w:after="40"/>
      </w:pPr>
    </w:p>
    <w:p w14:paraId="1B4AF888" w14:textId="77777777" w:rsidR="009E1CA4" w:rsidRDefault="00000000">
      <w:pPr>
        <w:spacing w:before="60" w:after="60" w:line="276" w:lineRule="auto"/>
        <w:jc w:val="center"/>
      </w:pPr>
      <w:r>
        <w:rPr>
          <w:b/>
          <w:bCs/>
        </w:rPr>
        <w:t>Abstract</w:t>
      </w:r>
    </w:p>
    <w:p w14:paraId="262D3A99" w14:textId="77777777" w:rsidR="009E1CA4" w:rsidRDefault="00000000">
      <w:pPr>
        <w:spacing w:before="40" w:after="40" w:line="252" w:lineRule="auto"/>
        <w:jc w:val="both"/>
      </w:pPr>
      <w:r>
        <w:rPr>
          <w:sz w:val="18"/>
          <w:szCs w:val="18"/>
        </w:rPr>
        <w:t xml:space="preserve">This paper presents a full-stack IoT predictive maintenance system for turbofan jet engines using the NASA Commercial Modular Aero-Propulsion System Simulation (C-MAPSS) dataset. The system frames engine health monitoring as a binary classification problem: predicting whether an engine will fail within the next 30 operating cycles. Nine model types are trained and evaluated across four paradigms: classical Machine Learning (Random Forest, </w:t>
      </w:r>
      <w:proofErr w:type="spellStart"/>
      <w:r>
        <w:rPr>
          <w:sz w:val="18"/>
          <w:szCs w:val="18"/>
        </w:rPr>
        <w:t>XGBoost</w:t>
      </w:r>
      <w:proofErr w:type="spellEnd"/>
      <w:r>
        <w:rPr>
          <w:sz w:val="18"/>
          <w:szCs w:val="18"/>
        </w:rPr>
        <w:t xml:space="preserve">, SVM), Deep Learning (1D-CNN, Bidirectional LSTM), Deep Neural Networks (DNN, CNN-LSTM with Self-Attention), and Quantum Machine Learning (QNN and QLSTM using pure </w:t>
      </w:r>
      <w:proofErr w:type="spellStart"/>
      <w:r>
        <w:rPr>
          <w:sz w:val="18"/>
          <w:szCs w:val="18"/>
        </w:rPr>
        <w:t>PyTorch</w:t>
      </w:r>
      <w:proofErr w:type="spellEnd"/>
      <w:r>
        <w:rPr>
          <w:sz w:val="18"/>
          <w:szCs w:val="18"/>
        </w:rPr>
        <w:t xml:space="preserve"> Variational Quantum Circuits). Eighteen models are trained across two dataset configurations. The best model, </w:t>
      </w:r>
      <w:proofErr w:type="spellStart"/>
      <w:r>
        <w:rPr>
          <w:sz w:val="18"/>
          <w:szCs w:val="18"/>
        </w:rPr>
        <w:t>BiLSTM</w:t>
      </w:r>
      <w:proofErr w:type="spellEnd"/>
      <w:r>
        <w:rPr>
          <w:sz w:val="18"/>
          <w:szCs w:val="18"/>
        </w:rPr>
        <w:t xml:space="preserve"> on the combined four-subset dataset, achieves 96.10% test accuracy. All experiments are tracked in </w:t>
      </w:r>
      <w:proofErr w:type="spellStart"/>
      <w:r>
        <w:rPr>
          <w:sz w:val="18"/>
          <w:szCs w:val="18"/>
        </w:rPr>
        <w:t>MLflow</w:t>
      </w:r>
      <w:proofErr w:type="spellEnd"/>
      <w:r>
        <w:rPr>
          <w:sz w:val="18"/>
          <w:szCs w:val="18"/>
        </w:rPr>
        <w:t xml:space="preserve">. The application is served via </w:t>
      </w:r>
      <w:proofErr w:type="spellStart"/>
      <w:r>
        <w:rPr>
          <w:sz w:val="18"/>
          <w:szCs w:val="18"/>
        </w:rPr>
        <w:t>FastAPI</w:t>
      </w:r>
      <w:proofErr w:type="spellEnd"/>
      <w:r>
        <w:rPr>
          <w:sz w:val="18"/>
          <w:szCs w:val="18"/>
        </w:rPr>
        <w:t>, displayed through a web dashboard, containerised using Docker, and orchestrated with Kubernetes. DVC manages model versioning and GitHub Actions provides CI/CD.</w:t>
      </w:r>
    </w:p>
    <w:p w14:paraId="302DBF9C" w14:textId="77777777" w:rsidR="009E1CA4" w:rsidRDefault="009E1CA4">
      <w:pPr>
        <w:spacing w:before="40" w:after="40"/>
      </w:pPr>
    </w:p>
    <w:p w14:paraId="661C9275" w14:textId="77777777" w:rsidR="009E1CA4" w:rsidRDefault="00000000">
      <w:pPr>
        <w:spacing w:before="40" w:after="80" w:line="276" w:lineRule="auto"/>
        <w:jc w:val="both"/>
      </w:pPr>
      <w:r>
        <w:rPr>
          <w:i/>
          <w:iCs/>
          <w:sz w:val="18"/>
          <w:szCs w:val="18"/>
        </w:rPr>
        <w:t xml:space="preserve">Keywords: Predictive Maintenance, NASA C-MAPSS, Machine Learning, Deep Learning, Quantum Machine Learning, Variational Quantum Circuit, </w:t>
      </w:r>
      <w:proofErr w:type="spellStart"/>
      <w:r>
        <w:rPr>
          <w:i/>
          <w:iCs/>
          <w:sz w:val="18"/>
          <w:szCs w:val="18"/>
        </w:rPr>
        <w:t>BiLSTM</w:t>
      </w:r>
      <w:proofErr w:type="spellEnd"/>
      <w:r>
        <w:rPr>
          <w:i/>
          <w:iCs/>
          <w:sz w:val="18"/>
          <w:szCs w:val="18"/>
        </w:rPr>
        <w:t xml:space="preserve">, </w:t>
      </w:r>
      <w:proofErr w:type="spellStart"/>
      <w:r>
        <w:rPr>
          <w:i/>
          <w:iCs/>
          <w:sz w:val="18"/>
          <w:szCs w:val="18"/>
        </w:rPr>
        <w:t>FastAPI</w:t>
      </w:r>
      <w:proofErr w:type="spellEnd"/>
      <w:r>
        <w:rPr>
          <w:i/>
          <w:iCs/>
          <w:sz w:val="18"/>
          <w:szCs w:val="18"/>
        </w:rPr>
        <w:t xml:space="preserve">, Docker, Kubernetes, </w:t>
      </w:r>
      <w:proofErr w:type="spellStart"/>
      <w:r>
        <w:rPr>
          <w:i/>
          <w:iCs/>
          <w:sz w:val="18"/>
          <w:szCs w:val="18"/>
        </w:rPr>
        <w:t>MLflow</w:t>
      </w:r>
      <w:proofErr w:type="spellEnd"/>
      <w:r>
        <w:rPr>
          <w:i/>
          <w:iCs/>
          <w:sz w:val="18"/>
          <w:szCs w:val="18"/>
        </w:rPr>
        <w:t>, DVC</w:t>
      </w:r>
    </w:p>
    <w:p w14:paraId="712B7F56" w14:textId="77777777" w:rsidR="009E1CA4" w:rsidRDefault="009E1CA4">
      <w:pPr>
        <w:sectPr w:rsidR="009E1CA4">
          <w:footerReference w:type="default" r:id="rId7"/>
          <w:type w:val="continuous"/>
          <w:pgSz w:w="12240" w:h="15840"/>
          <w:pgMar w:top="1080" w:right="1080" w:bottom="1080" w:left="1080" w:header="708" w:footer="708" w:gutter="0"/>
          <w:cols w:space="720"/>
          <w:docGrid w:linePitch="360"/>
        </w:sectPr>
      </w:pPr>
    </w:p>
    <w:p w14:paraId="2CC0ECE5" w14:textId="77777777" w:rsidR="009E1CA4" w:rsidRDefault="00000000">
      <w:pPr>
        <w:spacing w:before="160" w:after="80"/>
        <w:jc w:val="center"/>
      </w:pPr>
      <w:r>
        <w:rPr>
          <w:b/>
          <w:bCs/>
          <w:sz w:val="22"/>
          <w:szCs w:val="22"/>
        </w:rPr>
        <w:t>I. INTRODUCTION</w:t>
      </w:r>
    </w:p>
    <w:p w14:paraId="004CE157" w14:textId="77777777" w:rsidR="009E1CA4" w:rsidRDefault="00000000">
      <w:pPr>
        <w:spacing w:before="60" w:after="60" w:line="276" w:lineRule="auto"/>
        <w:jc w:val="both"/>
      </w:pPr>
      <w:r>
        <w:t>Predictive maintenance is a proactive strategy for industrial asset management that aims to predict equipment failure before it occurs. This approach differs from scheduled maintenance, which services equipment at fixed intervals, and reactive maintenance, which responds only after a failure occurs. In high-stakes domains such as aviation, manufacturing, and energy production, unplanned equipment failure carries significant safety and economic consequences.</w:t>
      </w:r>
    </w:p>
    <w:p w14:paraId="206D7969" w14:textId="77777777" w:rsidR="009E1CA4" w:rsidRDefault="00000000">
      <w:pPr>
        <w:spacing w:before="60" w:after="60" w:line="276" w:lineRule="auto"/>
        <w:jc w:val="both"/>
      </w:pPr>
      <w:r>
        <w:t>The NASA C-MAPSS dataset [1] provides a well-established benchmark for predictive maintenance research. It simulates the degradation of turbofan jet engines under various operating conditions across four dataset subsets. Each engine cycle produces 21 sensor readings. The task in this work is to classify whether an engine will fail within the next 30 cycles.</w:t>
      </w:r>
    </w:p>
    <w:p w14:paraId="22D76A78" w14:textId="77777777" w:rsidR="009E1CA4" w:rsidRDefault="00000000">
      <w:pPr>
        <w:spacing w:before="60" w:after="60" w:line="276" w:lineRule="auto"/>
        <w:jc w:val="both"/>
      </w:pPr>
      <w:r>
        <w:t>This paper makes the following contributions:</w:t>
      </w:r>
    </w:p>
    <w:p w14:paraId="3D1C3DBC" w14:textId="77777777" w:rsidR="009E1CA4" w:rsidRDefault="00000000">
      <w:pPr>
        <w:pStyle w:val="ListParagraph"/>
        <w:numPr>
          <w:ilvl w:val="0"/>
          <w:numId w:val="2"/>
        </w:numPr>
        <w:spacing w:before="40" w:after="40" w:line="276" w:lineRule="auto"/>
        <w:jc w:val="both"/>
      </w:pPr>
      <w:r>
        <w:t xml:space="preserve">A complete end-to-end full-stack predictive maintenance system covering data preprocessing, model training, REST API serving, web dashboard, and </w:t>
      </w:r>
      <w:proofErr w:type="spellStart"/>
      <w:r>
        <w:t>MLOps</w:t>
      </w:r>
      <w:proofErr w:type="spellEnd"/>
      <w:r>
        <w:t xml:space="preserve"> pipeline.</w:t>
      </w:r>
    </w:p>
    <w:p w14:paraId="7F791B5A" w14:textId="77777777" w:rsidR="009E1CA4" w:rsidRDefault="00000000">
      <w:pPr>
        <w:pStyle w:val="ListParagraph"/>
        <w:numPr>
          <w:ilvl w:val="0"/>
          <w:numId w:val="2"/>
        </w:numPr>
        <w:spacing w:before="40" w:after="40" w:line="276" w:lineRule="auto"/>
        <w:jc w:val="both"/>
      </w:pPr>
      <w:r>
        <w:t>A systematic comparison of nine model types across four paradigms (ML, DL, DNN, QML) on two dataset configurations, producing 18 trained models.</w:t>
      </w:r>
    </w:p>
    <w:p w14:paraId="641B4587" w14:textId="77777777" w:rsidR="009E1CA4" w:rsidRDefault="00000000">
      <w:pPr>
        <w:pStyle w:val="ListParagraph"/>
        <w:numPr>
          <w:ilvl w:val="0"/>
          <w:numId w:val="2"/>
        </w:numPr>
        <w:spacing w:before="40" w:after="40" w:line="276" w:lineRule="auto"/>
        <w:jc w:val="both"/>
      </w:pPr>
      <w:r>
        <w:t xml:space="preserve">A novel pure </w:t>
      </w:r>
      <w:proofErr w:type="spellStart"/>
      <w:r>
        <w:t>PyTorch</w:t>
      </w:r>
      <w:proofErr w:type="spellEnd"/>
      <w:r>
        <w:t xml:space="preserve"> implementation of Variational Quantum Circuits for QML that avoids known dependency conflicts in GPU environments.</w:t>
      </w:r>
    </w:p>
    <w:p w14:paraId="0547335F" w14:textId="77777777" w:rsidR="009E1CA4" w:rsidRDefault="00000000">
      <w:pPr>
        <w:pStyle w:val="ListParagraph"/>
        <w:numPr>
          <w:ilvl w:val="0"/>
          <w:numId w:val="2"/>
        </w:numPr>
        <w:spacing w:before="40" w:after="40" w:line="276" w:lineRule="auto"/>
        <w:jc w:val="both"/>
      </w:pPr>
      <w:r>
        <w:t>A production-ready deployment using Docker, Kubernetes, DVC, and GitHub Actions CI/CD.</w:t>
      </w:r>
    </w:p>
    <w:p w14:paraId="178A897F" w14:textId="77777777" w:rsidR="009E1CA4" w:rsidRDefault="009E1CA4">
      <w:pPr>
        <w:spacing w:before="40" w:after="40"/>
      </w:pPr>
    </w:p>
    <w:p w14:paraId="38C999A4" w14:textId="77777777" w:rsidR="009E1CA4" w:rsidRDefault="00000000">
      <w:pPr>
        <w:spacing w:before="160" w:after="80"/>
        <w:jc w:val="center"/>
      </w:pPr>
      <w:r>
        <w:rPr>
          <w:b/>
          <w:bCs/>
          <w:sz w:val="22"/>
          <w:szCs w:val="22"/>
        </w:rPr>
        <w:t>II. RELATED WORK</w:t>
      </w:r>
    </w:p>
    <w:p w14:paraId="2917ED84" w14:textId="77777777" w:rsidR="009E1CA4" w:rsidRDefault="00000000">
      <w:pPr>
        <w:spacing w:before="60" w:after="60" w:line="276" w:lineRule="auto"/>
        <w:jc w:val="both"/>
      </w:pPr>
      <w:r>
        <w:t>Saxena et al. [1] introduced the C-MAPSS dataset and demonstrated that LSTM-based networks can model engine degradation sequences effectively. Li et al. [2] proposed a CNN-LSTM architecture achieving over 97% classification accuracy on FD001 when the task is framed as binary classification. Zhang et al. [3] extended this with a self-attention mechanism on the LSTM output.</w:t>
      </w:r>
    </w:p>
    <w:p w14:paraId="15FF98A1" w14:textId="77777777" w:rsidR="009E1CA4" w:rsidRDefault="00000000">
      <w:pPr>
        <w:spacing w:before="60" w:after="60" w:line="276" w:lineRule="auto"/>
        <w:jc w:val="both"/>
      </w:pPr>
      <w:r>
        <w:t xml:space="preserve">In Quantum Machine Learning for time-series data, Takaki et al. [4] proposed a Quantum LSTM cell replacing classical gate transformations with parameterised quantum circuits. Terra Quantum [5] demonstrated a Hybrid Quantum Recurrent Neural Network on C-MAPSS showing that quantum circuits can learn high-frequency degradation components. The present work combines all four paradigms in a unified training pipeline with complete </w:t>
      </w:r>
      <w:proofErr w:type="spellStart"/>
      <w:r>
        <w:t>MLOps</w:t>
      </w:r>
      <w:proofErr w:type="spellEnd"/>
      <w:r>
        <w:t xml:space="preserve"> deployment.</w:t>
      </w:r>
    </w:p>
    <w:p w14:paraId="098F0A65" w14:textId="77777777" w:rsidR="009E1CA4" w:rsidRDefault="009E1CA4">
      <w:pPr>
        <w:spacing w:before="40" w:after="40"/>
      </w:pPr>
    </w:p>
    <w:p w14:paraId="4F8E771E" w14:textId="77777777" w:rsidR="009E1CA4" w:rsidRDefault="00000000">
      <w:pPr>
        <w:spacing w:before="160" w:after="80"/>
        <w:jc w:val="center"/>
      </w:pPr>
      <w:r>
        <w:rPr>
          <w:b/>
          <w:bCs/>
          <w:sz w:val="22"/>
          <w:szCs w:val="22"/>
        </w:rPr>
        <w:t>III. METHODOLOGY</w:t>
      </w:r>
    </w:p>
    <w:p w14:paraId="277C9D1B" w14:textId="77777777" w:rsidR="009E1CA4" w:rsidRDefault="00000000">
      <w:pPr>
        <w:spacing w:before="160" w:after="80"/>
      </w:pPr>
      <w:r>
        <w:rPr>
          <w:b/>
          <w:bCs/>
        </w:rPr>
        <w:t>A. Dataset and Preprocessing</w:t>
      </w:r>
    </w:p>
    <w:p w14:paraId="72A3DB2A" w14:textId="77777777" w:rsidR="009E1CA4" w:rsidRDefault="00000000">
      <w:pPr>
        <w:spacing w:before="60" w:after="60" w:line="276" w:lineRule="auto"/>
        <w:jc w:val="both"/>
      </w:pPr>
      <w:r>
        <w:t>The NASA C-MAPSS dataset contains four subsets. FD001 has 100 training engines under one operating condition. FD002 has 260 engines under six operating conditions. FD003 and FD004 introduce two fault modes. All subsets share 26 columns: unit ID, cycle, three operational settings, and 21 sensor readings.</w:t>
      </w:r>
    </w:p>
    <w:p w14:paraId="131BC99B" w14:textId="77777777" w:rsidR="009E1CA4" w:rsidRDefault="00000000">
      <w:pPr>
        <w:spacing w:before="60" w:after="60" w:line="276" w:lineRule="auto"/>
        <w:jc w:val="both"/>
      </w:pPr>
      <w:r>
        <w:t xml:space="preserve">The preprocessing pipeline removes seven near-zero variance sensors (1, 5, 6, 10, 16, 18, 19), leaving 14 </w:t>
      </w:r>
      <w:r>
        <w:lastRenderedPageBreak/>
        <w:t>informative features. A piecewise linear RUL label is computed per engine cycle, capped at 125. Binary labels are assigned: RUL of 30 or fewer gives label 1 (failure imminent), above 30 gives label 0 (healthy).</w:t>
      </w:r>
    </w:p>
    <w:p w14:paraId="2C11EFCA" w14:textId="77777777" w:rsidR="009E1CA4" w:rsidRDefault="00000000">
      <w:pPr>
        <w:spacing w:before="60" w:after="60" w:line="276" w:lineRule="auto"/>
        <w:jc w:val="both"/>
      </w:pPr>
      <w:r>
        <w:t xml:space="preserve">The dataset is split at the engine level to prevent data leakage: 15% validation, 15% test, 70% training. </w:t>
      </w:r>
      <w:proofErr w:type="spellStart"/>
      <w:r>
        <w:t>MinMaxScaler</w:t>
      </w:r>
      <w:proofErr w:type="spellEnd"/>
      <w:r>
        <w:t xml:space="preserve"> is fitted on training and applied to all splits. Sliding windows of 30 timesteps are created for DL and QML models. For ML models, flat feature vectors combine last timestep values with 10-cycle rolling mean and standard deviation. For QML, PCA compresses 14 features to 8 components.</w:t>
      </w:r>
    </w:p>
    <w:p w14:paraId="4728DFDD" w14:textId="77777777" w:rsidR="009E1CA4" w:rsidRDefault="00000000">
      <w:pPr>
        <w:spacing w:before="160" w:after="80"/>
      </w:pPr>
      <w:r>
        <w:rPr>
          <w:b/>
          <w:bCs/>
        </w:rPr>
        <w:t>B. Model Architectures</w:t>
      </w:r>
    </w:p>
    <w:p w14:paraId="06210611" w14:textId="77777777" w:rsidR="009E1CA4" w:rsidRDefault="00000000">
      <w:pPr>
        <w:spacing w:before="60" w:after="60" w:line="276" w:lineRule="auto"/>
        <w:jc w:val="both"/>
      </w:pPr>
      <w:r>
        <w:t xml:space="preserve">ML Baseline: Random Forest with 300 trees and balanced class weights. </w:t>
      </w:r>
      <w:proofErr w:type="spellStart"/>
      <w:r>
        <w:t>XGBoost</w:t>
      </w:r>
      <w:proofErr w:type="spellEnd"/>
      <w:r>
        <w:t xml:space="preserve"> with 300 estimators, learning rate 0.05, and </w:t>
      </w:r>
      <w:proofErr w:type="spellStart"/>
      <w:r>
        <w:t>scale_pos_weight</w:t>
      </w:r>
      <w:proofErr w:type="spellEnd"/>
      <w:r>
        <w:t xml:space="preserve"> of 3. SVM with RBF kernel, C=10, balanced class weights, subsampled to 30,000 examples.</w:t>
      </w:r>
    </w:p>
    <w:p w14:paraId="3BF2796A" w14:textId="77777777" w:rsidR="009E1CA4" w:rsidRDefault="00000000">
      <w:pPr>
        <w:spacing w:before="60" w:after="60" w:line="276" w:lineRule="auto"/>
        <w:jc w:val="both"/>
      </w:pPr>
      <w:r>
        <w:t>Deep Learning: 1D-CNN with two convolutional blocks (64, 128 filters), kernel size 5, global average pooling, and dropout 0.3. Bidirectional LSTM with hidden size 128, two layers, and batch normalisation.</w:t>
      </w:r>
    </w:p>
    <w:p w14:paraId="6028BD09" w14:textId="77777777" w:rsidR="009E1CA4" w:rsidRDefault="00000000">
      <w:pPr>
        <w:spacing w:before="60" w:after="60" w:line="276" w:lineRule="auto"/>
        <w:jc w:val="both"/>
      </w:pPr>
      <w:r>
        <w:t>DNN: Four-layer fully connected network (256, 128, 64, 32), batch normalisation, dropout 0.3. CNN-LSTM with Self-Attention: CNN blocks feed into Bidirectional LSTM followed by scaled dot-product self-attention and a two-layer dense head.</w:t>
      </w:r>
    </w:p>
    <w:p w14:paraId="15E8E0D5" w14:textId="77777777" w:rsidR="009E1CA4" w:rsidRDefault="00000000">
      <w:pPr>
        <w:spacing w:before="60" w:after="60" w:line="276" w:lineRule="auto"/>
        <w:jc w:val="both"/>
      </w:pPr>
      <w:r>
        <w:t xml:space="preserve">QML: A Quantum Neural Network (QNN) with a classical pre-layer projecting 8 PCA features to 4 qubits, a pure </w:t>
      </w:r>
      <w:proofErr w:type="spellStart"/>
      <w:r>
        <w:t>PyTorch</w:t>
      </w:r>
      <w:proofErr w:type="spellEnd"/>
      <w:r>
        <w:t xml:space="preserve"> VQC layer applying RX/RY/RZ rotations and CNOT entanglement over 2 layers, and a classical post-layer. A Quantum LSTM (QLSTM) replaces the four LSTM gate transformations with four independent VQC layers. </w:t>
      </w:r>
      <w:proofErr w:type="spellStart"/>
      <w:r>
        <w:t>PauliZ</w:t>
      </w:r>
      <w:proofErr w:type="spellEnd"/>
      <w:r>
        <w:t xml:space="preserve"> expectation values are approximated as cos(state).</w:t>
      </w:r>
    </w:p>
    <w:p w14:paraId="220607B3" w14:textId="77777777" w:rsidR="009E1CA4" w:rsidRDefault="00000000">
      <w:pPr>
        <w:spacing w:before="60" w:after="60" w:line="276" w:lineRule="auto"/>
        <w:jc w:val="both"/>
      </w:pPr>
      <w:r>
        <w:t xml:space="preserve">All </w:t>
      </w:r>
      <w:proofErr w:type="spellStart"/>
      <w:r>
        <w:t>PyTorch</w:t>
      </w:r>
      <w:proofErr w:type="spellEnd"/>
      <w:r>
        <w:t xml:space="preserve"> models use </w:t>
      </w:r>
      <w:proofErr w:type="spellStart"/>
      <w:r>
        <w:t>AdamW</w:t>
      </w:r>
      <w:proofErr w:type="spellEnd"/>
      <w:r>
        <w:t xml:space="preserve"> optimiser with cosine annealing and Focal Loss (alpha=0.75, gamma=2.0). Early stopping with patience 15 is applied on validation loss.</w:t>
      </w:r>
    </w:p>
    <w:p w14:paraId="5C6219F8" w14:textId="77777777" w:rsidR="009E1CA4" w:rsidRDefault="00000000">
      <w:pPr>
        <w:spacing w:before="160" w:after="80"/>
      </w:pPr>
      <w:r>
        <w:rPr>
          <w:b/>
          <w:bCs/>
        </w:rPr>
        <w:t>C. Training Environment</w:t>
      </w:r>
    </w:p>
    <w:p w14:paraId="3A8B24EC" w14:textId="77777777" w:rsidR="009E1CA4" w:rsidRDefault="00000000">
      <w:pPr>
        <w:spacing w:before="60" w:after="60" w:line="276" w:lineRule="auto"/>
        <w:jc w:val="both"/>
      </w:pPr>
      <w:r>
        <w:t xml:space="preserve">All models are trained on a </w:t>
      </w:r>
      <w:proofErr w:type="spellStart"/>
      <w:r>
        <w:t>RunPod</w:t>
      </w:r>
      <w:proofErr w:type="spellEnd"/>
      <w:r>
        <w:t xml:space="preserve"> cloud GPU pod with Ubuntu 22.04, </w:t>
      </w:r>
      <w:proofErr w:type="spellStart"/>
      <w:r>
        <w:t>PyTorch</w:t>
      </w:r>
      <w:proofErr w:type="spellEnd"/>
      <w:r>
        <w:t xml:space="preserve"> 2.4.1, and CUDA 12.4. ML and QML models run on CPU. DL and DNN models use GPU. Training is managed by a single train.py script producing 18 model files across both dataset configurations.</w:t>
      </w:r>
    </w:p>
    <w:p w14:paraId="071445CF" w14:textId="77777777" w:rsidR="009E1CA4" w:rsidRDefault="00000000">
      <w:pPr>
        <w:spacing w:before="160" w:after="80"/>
      </w:pPr>
      <w:r>
        <w:rPr>
          <w:b/>
          <w:bCs/>
        </w:rPr>
        <w:t>D. Full-Stack Deployment</w:t>
      </w:r>
    </w:p>
    <w:p w14:paraId="2FC6C209" w14:textId="77777777" w:rsidR="009E1CA4" w:rsidRDefault="00000000">
      <w:pPr>
        <w:spacing w:before="60" w:after="60" w:line="276" w:lineRule="auto"/>
        <w:jc w:val="both"/>
      </w:pPr>
      <w:r>
        <w:t xml:space="preserve">Trained models are served through a </w:t>
      </w:r>
      <w:proofErr w:type="spellStart"/>
      <w:r>
        <w:t>FastAPI</w:t>
      </w:r>
      <w:proofErr w:type="spellEnd"/>
      <w:r>
        <w:t xml:space="preserve"> REST backend with endpoints for single prediction, ensemble prediction, results, samples, and health check. The frontend is a single-file HTML dashboard with eight tabs, light/dark theme, </w:t>
      </w:r>
      <w:r>
        <w:t xml:space="preserve">engine selection, model selection, live prediction, and ensemble voting. Backend and frontend are containerised as Docker images. Kubernetes deployment uses a </w:t>
      </w:r>
      <w:proofErr w:type="spellStart"/>
      <w:r>
        <w:t>ClusterIP</w:t>
      </w:r>
      <w:proofErr w:type="spellEnd"/>
      <w:r>
        <w:t xml:space="preserve"> service for backend and </w:t>
      </w:r>
      <w:proofErr w:type="spellStart"/>
      <w:r>
        <w:t>NodePort</w:t>
      </w:r>
      <w:proofErr w:type="spellEnd"/>
      <w:r>
        <w:t xml:space="preserve"> on port 30080 for frontend. DVC tracks model files and GitHub Actions runs </w:t>
      </w:r>
      <w:proofErr w:type="spellStart"/>
      <w:r>
        <w:t>Pylint</w:t>
      </w:r>
      <w:proofErr w:type="spellEnd"/>
      <w:r>
        <w:t xml:space="preserve"> and </w:t>
      </w:r>
      <w:proofErr w:type="spellStart"/>
      <w:r>
        <w:t>PyUnit</w:t>
      </w:r>
      <w:proofErr w:type="spellEnd"/>
      <w:r>
        <w:t xml:space="preserve"> on every push.</w:t>
      </w:r>
    </w:p>
    <w:p w14:paraId="770E90B5" w14:textId="77777777" w:rsidR="009E1CA4" w:rsidRDefault="009E1CA4">
      <w:pPr>
        <w:spacing w:before="40" w:after="40"/>
      </w:pPr>
    </w:p>
    <w:p w14:paraId="04D26DDD" w14:textId="77777777" w:rsidR="009E1CA4" w:rsidRDefault="00000000">
      <w:pPr>
        <w:spacing w:before="160" w:after="80"/>
        <w:jc w:val="center"/>
      </w:pPr>
      <w:r>
        <w:rPr>
          <w:b/>
          <w:bCs/>
          <w:sz w:val="22"/>
          <w:szCs w:val="22"/>
        </w:rPr>
        <w:t>IV. RESULTS AND DISCUSSION</w:t>
      </w:r>
    </w:p>
    <w:p w14:paraId="17CD5F60" w14:textId="77777777" w:rsidR="009E1CA4" w:rsidRDefault="00000000">
      <w:pPr>
        <w:spacing w:before="160" w:after="80"/>
      </w:pPr>
      <w:r>
        <w:rPr>
          <w:b/>
          <w:bCs/>
        </w:rPr>
        <w:t>A. Model Performance</w:t>
      </w:r>
    </w:p>
    <w:p w14:paraId="3CD0A02B" w14:textId="77777777" w:rsidR="009E1CA4" w:rsidRDefault="00000000">
      <w:pPr>
        <w:spacing w:before="60" w:after="60" w:line="276" w:lineRule="auto"/>
        <w:jc w:val="both"/>
      </w:pPr>
      <w:r>
        <w:t>Table I presents test accuracy and F1 score for all 18 trained models.</w:t>
      </w:r>
    </w:p>
    <w:p w14:paraId="2A9D779A" w14:textId="77777777" w:rsidR="009E1CA4" w:rsidRDefault="009E1CA4">
      <w:pPr>
        <w:spacing w:before="40" w:after="40"/>
      </w:pPr>
    </w:p>
    <w:p w14:paraId="76020A96" w14:textId="77777777" w:rsidR="009E1CA4" w:rsidRDefault="00000000">
      <w:pPr>
        <w:spacing w:before="60" w:after="60" w:line="276" w:lineRule="auto"/>
        <w:jc w:val="center"/>
      </w:pPr>
      <w:r>
        <w:rPr>
          <w:b/>
          <w:bCs/>
          <w:sz w:val="18"/>
          <w:szCs w:val="18"/>
        </w:rPr>
        <w:t>TABLE I: Model Performance on NASA C-MAPSS</w:t>
      </w:r>
    </w:p>
    <w:tbl>
      <w:tblPr>
        <w:tblW w:w="5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3"/>
        <w:gridCol w:w="600"/>
        <w:gridCol w:w="923"/>
        <w:gridCol w:w="834"/>
        <w:gridCol w:w="923"/>
        <w:gridCol w:w="834"/>
      </w:tblGrid>
      <w:tr w:rsidR="009E1CA4" w14:paraId="66EC97DD" w14:textId="77777777" w:rsidTr="00FD1075">
        <w:tblPrEx>
          <w:tblCellMar>
            <w:top w:w="0" w:type="dxa"/>
            <w:bottom w:w="0" w:type="dxa"/>
          </w:tblCellMar>
        </w:tblPrEx>
        <w:trPr>
          <w:trHeight w:val="439"/>
          <w:tblHeader/>
        </w:trPr>
        <w:tc>
          <w:tcPr>
            <w:tcW w:w="1395"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475D0CCF" w14:textId="77777777" w:rsidR="009E1CA4" w:rsidRDefault="00000000">
            <w:pPr>
              <w:jc w:val="center"/>
            </w:pPr>
            <w:r>
              <w:rPr>
                <w:b/>
                <w:bCs/>
                <w:sz w:val="18"/>
                <w:szCs w:val="18"/>
              </w:rPr>
              <w:t>Model</w:t>
            </w:r>
          </w:p>
        </w:tc>
        <w:tc>
          <w:tcPr>
            <w:tcW w:w="558"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57C145D4" w14:textId="77777777" w:rsidR="009E1CA4" w:rsidRDefault="00000000">
            <w:pPr>
              <w:jc w:val="center"/>
            </w:pPr>
            <w:r>
              <w:rPr>
                <w:b/>
                <w:bCs/>
                <w:sz w:val="18"/>
                <w:szCs w:val="18"/>
              </w:rPr>
              <w:t>Type</w:t>
            </w:r>
          </w:p>
        </w:tc>
        <w:tc>
          <w:tcPr>
            <w:tcW w:w="93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CA0ADAF" w14:textId="77777777" w:rsidR="009E1CA4" w:rsidRDefault="00000000">
            <w:pPr>
              <w:jc w:val="center"/>
            </w:pPr>
            <w:r>
              <w:rPr>
                <w:b/>
                <w:bCs/>
                <w:sz w:val="18"/>
                <w:szCs w:val="18"/>
              </w:rPr>
              <w:t>FD001 Acc.</w:t>
            </w:r>
          </w:p>
        </w:tc>
        <w:tc>
          <w:tcPr>
            <w:tcW w:w="837"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2B33D9FC" w14:textId="77777777" w:rsidR="009E1CA4" w:rsidRDefault="00000000">
            <w:pPr>
              <w:jc w:val="center"/>
            </w:pPr>
            <w:r>
              <w:rPr>
                <w:b/>
                <w:bCs/>
                <w:sz w:val="18"/>
                <w:szCs w:val="18"/>
              </w:rPr>
              <w:t>FD001 F1</w:t>
            </w:r>
          </w:p>
        </w:tc>
        <w:tc>
          <w:tcPr>
            <w:tcW w:w="930"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7F3E4FFE" w14:textId="77777777" w:rsidR="009E1CA4" w:rsidRDefault="00000000">
            <w:pPr>
              <w:jc w:val="center"/>
            </w:pPr>
            <w:r>
              <w:rPr>
                <w:b/>
                <w:bCs/>
                <w:sz w:val="18"/>
                <w:szCs w:val="18"/>
              </w:rPr>
              <w:t>COMB Acc.</w:t>
            </w:r>
          </w:p>
        </w:tc>
        <w:tc>
          <w:tcPr>
            <w:tcW w:w="837" w:type="dxa"/>
            <w:tcBorders>
              <w:top w:val="single" w:sz="1" w:space="0" w:color="AAAAAA"/>
              <w:left w:val="single" w:sz="1" w:space="0" w:color="AAAAAA"/>
              <w:bottom w:val="single" w:sz="1" w:space="0" w:color="AAAAAA"/>
              <w:right w:val="single" w:sz="1" w:space="0" w:color="AAAAAA"/>
            </w:tcBorders>
            <w:shd w:val="clear" w:color="auto" w:fill="DDDDDD"/>
            <w:tcMar>
              <w:top w:w="60" w:type="dxa"/>
              <w:left w:w="100" w:type="dxa"/>
              <w:bottom w:w="60" w:type="dxa"/>
              <w:right w:w="100" w:type="dxa"/>
            </w:tcMar>
          </w:tcPr>
          <w:p w14:paraId="148FAD00" w14:textId="77777777" w:rsidR="009E1CA4" w:rsidRDefault="00000000">
            <w:pPr>
              <w:jc w:val="center"/>
            </w:pPr>
            <w:r>
              <w:rPr>
                <w:b/>
                <w:bCs/>
                <w:sz w:val="18"/>
                <w:szCs w:val="18"/>
              </w:rPr>
              <w:t>COMB F1</w:t>
            </w:r>
          </w:p>
        </w:tc>
      </w:tr>
      <w:tr w:rsidR="009E1CA4" w14:paraId="2305C578" w14:textId="77777777" w:rsidTr="00FD1075">
        <w:tblPrEx>
          <w:tblCellMar>
            <w:top w:w="0" w:type="dxa"/>
            <w:bottom w:w="0" w:type="dxa"/>
          </w:tblCellMar>
        </w:tblPrEx>
        <w:trPr>
          <w:trHeight w:val="209"/>
        </w:trPr>
        <w:tc>
          <w:tcPr>
            <w:tcW w:w="139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8AE256" w14:textId="77777777" w:rsidR="009E1CA4" w:rsidRDefault="00000000">
            <w:pPr>
              <w:jc w:val="center"/>
            </w:pPr>
            <w:r>
              <w:rPr>
                <w:sz w:val="18"/>
                <w:szCs w:val="18"/>
              </w:rPr>
              <w:t>Random Forest</w:t>
            </w:r>
          </w:p>
        </w:tc>
        <w:tc>
          <w:tcPr>
            <w:tcW w:w="5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19CA0A" w14:textId="77777777" w:rsidR="009E1CA4" w:rsidRDefault="00000000">
            <w:pPr>
              <w:jc w:val="center"/>
            </w:pPr>
            <w:r>
              <w:rPr>
                <w:sz w:val="18"/>
                <w:szCs w:val="18"/>
              </w:rPr>
              <w:t>ML</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68E8CE" w14:textId="77777777" w:rsidR="009E1CA4" w:rsidRDefault="00000000">
            <w:pPr>
              <w:jc w:val="center"/>
            </w:pPr>
            <w:r>
              <w:rPr>
                <w:sz w:val="18"/>
                <w:szCs w:val="18"/>
              </w:rPr>
              <w:t>94.37%</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B7F462" w14:textId="77777777" w:rsidR="009E1CA4" w:rsidRDefault="00000000">
            <w:pPr>
              <w:jc w:val="center"/>
            </w:pPr>
            <w:r>
              <w:rPr>
                <w:sz w:val="18"/>
                <w:szCs w:val="18"/>
              </w:rPr>
              <w:t>84.02%</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F2753BA" w14:textId="77777777" w:rsidR="009E1CA4" w:rsidRDefault="00000000">
            <w:pPr>
              <w:jc w:val="center"/>
            </w:pPr>
            <w:r>
              <w:rPr>
                <w:sz w:val="18"/>
                <w:szCs w:val="18"/>
              </w:rPr>
              <w:t>95.13%</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C3F7CA" w14:textId="77777777" w:rsidR="009E1CA4" w:rsidRDefault="00000000">
            <w:pPr>
              <w:jc w:val="center"/>
            </w:pPr>
            <w:r>
              <w:rPr>
                <w:sz w:val="18"/>
                <w:szCs w:val="18"/>
              </w:rPr>
              <w:t>84.70%</w:t>
            </w:r>
          </w:p>
        </w:tc>
      </w:tr>
      <w:tr w:rsidR="009E1CA4" w14:paraId="0D4C8F63" w14:textId="77777777" w:rsidTr="00FD1075">
        <w:tblPrEx>
          <w:tblCellMar>
            <w:top w:w="0" w:type="dxa"/>
            <w:bottom w:w="0" w:type="dxa"/>
          </w:tblCellMar>
        </w:tblPrEx>
        <w:trPr>
          <w:trHeight w:val="219"/>
        </w:trPr>
        <w:tc>
          <w:tcPr>
            <w:tcW w:w="139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755234" w14:textId="77777777" w:rsidR="009E1CA4" w:rsidRDefault="00000000">
            <w:pPr>
              <w:jc w:val="center"/>
            </w:pPr>
            <w:proofErr w:type="spellStart"/>
            <w:r>
              <w:rPr>
                <w:sz w:val="18"/>
                <w:szCs w:val="18"/>
              </w:rPr>
              <w:t>XGBoost</w:t>
            </w:r>
            <w:proofErr w:type="spellEnd"/>
          </w:p>
        </w:tc>
        <w:tc>
          <w:tcPr>
            <w:tcW w:w="5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DF64EA" w14:textId="77777777" w:rsidR="009E1CA4" w:rsidRDefault="00000000">
            <w:pPr>
              <w:jc w:val="center"/>
            </w:pPr>
            <w:r>
              <w:rPr>
                <w:sz w:val="18"/>
                <w:szCs w:val="18"/>
              </w:rPr>
              <w:t>ML</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F2F3E8D" w14:textId="77777777" w:rsidR="009E1CA4" w:rsidRDefault="00000000">
            <w:pPr>
              <w:jc w:val="center"/>
            </w:pPr>
            <w:r>
              <w:rPr>
                <w:sz w:val="18"/>
                <w:szCs w:val="18"/>
              </w:rPr>
              <w:t>93.53%</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7F5D06" w14:textId="77777777" w:rsidR="009E1CA4" w:rsidRDefault="00000000">
            <w:pPr>
              <w:jc w:val="center"/>
            </w:pPr>
            <w:r>
              <w:rPr>
                <w:sz w:val="18"/>
                <w:szCs w:val="18"/>
              </w:rPr>
              <w:t>82.65%</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2072B2" w14:textId="77777777" w:rsidR="009E1CA4" w:rsidRDefault="00000000">
            <w:pPr>
              <w:jc w:val="center"/>
            </w:pPr>
            <w:r>
              <w:rPr>
                <w:sz w:val="18"/>
                <w:szCs w:val="18"/>
              </w:rPr>
              <w:t>95.00%</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DCBD06" w14:textId="77777777" w:rsidR="009E1CA4" w:rsidRDefault="00000000">
            <w:pPr>
              <w:jc w:val="center"/>
            </w:pPr>
            <w:r>
              <w:rPr>
                <w:sz w:val="18"/>
                <w:szCs w:val="18"/>
              </w:rPr>
              <w:t>84.78%</w:t>
            </w:r>
          </w:p>
        </w:tc>
      </w:tr>
      <w:tr w:rsidR="009E1CA4" w14:paraId="6F8BEE99" w14:textId="77777777" w:rsidTr="00FD1075">
        <w:tblPrEx>
          <w:tblCellMar>
            <w:top w:w="0" w:type="dxa"/>
            <w:bottom w:w="0" w:type="dxa"/>
          </w:tblCellMar>
        </w:tblPrEx>
        <w:trPr>
          <w:trHeight w:val="219"/>
        </w:trPr>
        <w:tc>
          <w:tcPr>
            <w:tcW w:w="139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257459" w14:textId="77777777" w:rsidR="009E1CA4" w:rsidRDefault="00000000">
            <w:pPr>
              <w:jc w:val="center"/>
            </w:pPr>
            <w:r>
              <w:rPr>
                <w:sz w:val="18"/>
                <w:szCs w:val="18"/>
              </w:rPr>
              <w:t>SVM</w:t>
            </w:r>
          </w:p>
        </w:tc>
        <w:tc>
          <w:tcPr>
            <w:tcW w:w="5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ED5AB1" w14:textId="77777777" w:rsidR="009E1CA4" w:rsidRDefault="00000000">
            <w:pPr>
              <w:jc w:val="center"/>
            </w:pPr>
            <w:r>
              <w:rPr>
                <w:sz w:val="18"/>
                <w:szCs w:val="18"/>
              </w:rPr>
              <w:t>ML</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BD0268" w14:textId="77777777" w:rsidR="009E1CA4" w:rsidRDefault="00000000">
            <w:pPr>
              <w:jc w:val="center"/>
            </w:pPr>
            <w:r>
              <w:rPr>
                <w:sz w:val="18"/>
                <w:szCs w:val="18"/>
              </w:rPr>
              <w:t>82.98%</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121BE9" w14:textId="77777777" w:rsidR="009E1CA4" w:rsidRDefault="00000000">
            <w:pPr>
              <w:jc w:val="center"/>
            </w:pPr>
            <w:r>
              <w:rPr>
                <w:sz w:val="18"/>
                <w:szCs w:val="18"/>
              </w:rPr>
              <w:t>66.21%</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C5821A" w14:textId="77777777" w:rsidR="009E1CA4" w:rsidRDefault="00000000">
            <w:pPr>
              <w:jc w:val="center"/>
            </w:pPr>
            <w:r>
              <w:rPr>
                <w:sz w:val="18"/>
                <w:szCs w:val="18"/>
              </w:rPr>
              <w:t>67.19%</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1CEBBA" w14:textId="77777777" w:rsidR="009E1CA4" w:rsidRDefault="00000000">
            <w:pPr>
              <w:jc w:val="center"/>
            </w:pPr>
            <w:r>
              <w:rPr>
                <w:sz w:val="18"/>
                <w:szCs w:val="18"/>
              </w:rPr>
              <w:t>47.17%</w:t>
            </w:r>
          </w:p>
        </w:tc>
      </w:tr>
      <w:tr w:rsidR="009E1CA4" w14:paraId="254BAA01" w14:textId="77777777" w:rsidTr="00FD1075">
        <w:tblPrEx>
          <w:tblCellMar>
            <w:top w:w="0" w:type="dxa"/>
            <w:bottom w:w="0" w:type="dxa"/>
          </w:tblCellMar>
        </w:tblPrEx>
        <w:trPr>
          <w:trHeight w:val="219"/>
        </w:trPr>
        <w:tc>
          <w:tcPr>
            <w:tcW w:w="139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4D4DFA" w14:textId="77777777" w:rsidR="009E1CA4" w:rsidRDefault="00000000">
            <w:pPr>
              <w:jc w:val="center"/>
            </w:pPr>
            <w:r>
              <w:rPr>
                <w:sz w:val="18"/>
                <w:szCs w:val="18"/>
              </w:rPr>
              <w:t>DNN</w:t>
            </w:r>
          </w:p>
        </w:tc>
        <w:tc>
          <w:tcPr>
            <w:tcW w:w="5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B56D53" w14:textId="77777777" w:rsidR="009E1CA4" w:rsidRDefault="00000000">
            <w:pPr>
              <w:jc w:val="center"/>
            </w:pPr>
            <w:r>
              <w:rPr>
                <w:sz w:val="18"/>
                <w:szCs w:val="18"/>
              </w:rPr>
              <w:t>DNN</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2FEC82" w14:textId="77777777" w:rsidR="009E1CA4" w:rsidRDefault="00000000">
            <w:pPr>
              <w:jc w:val="center"/>
            </w:pPr>
            <w:r>
              <w:rPr>
                <w:sz w:val="18"/>
                <w:szCs w:val="18"/>
              </w:rPr>
              <w:t>94.10%</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910B86" w14:textId="77777777" w:rsidR="009E1CA4" w:rsidRDefault="00000000">
            <w:pPr>
              <w:jc w:val="center"/>
            </w:pPr>
            <w:r>
              <w:rPr>
                <w:sz w:val="18"/>
                <w:szCs w:val="18"/>
              </w:rPr>
              <w:t>84.79%</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573D46A" w14:textId="77777777" w:rsidR="009E1CA4" w:rsidRDefault="00000000">
            <w:pPr>
              <w:jc w:val="center"/>
            </w:pPr>
            <w:r>
              <w:rPr>
                <w:sz w:val="18"/>
                <w:szCs w:val="18"/>
              </w:rPr>
              <w:t>93.93%</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A8E44F" w14:textId="77777777" w:rsidR="009E1CA4" w:rsidRDefault="00000000">
            <w:pPr>
              <w:jc w:val="center"/>
            </w:pPr>
            <w:r>
              <w:rPr>
                <w:sz w:val="18"/>
                <w:szCs w:val="18"/>
              </w:rPr>
              <w:t>82.00%</w:t>
            </w:r>
          </w:p>
        </w:tc>
      </w:tr>
      <w:tr w:rsidR="009E1CA4" w14:paraId="2BBB206F" w14:textId="77777777" w:rsidTr="00FD1075">
        <w:tblPrEx>
          <w:tblCellMar>
            <w:top w:w="0" w:type="dxa"/>
            <w:bottom w:w="0" w:type="dxa"/>
          </w:tblCellMar>
        </w:tblPrEx>
        <w:trPr>
          <w:trHeight w:val="219"/>
        </w:trPr>
        <w:tc>
          <w:tcPr>
            <w:tcW w:w="139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2C5B337" w14:textId="77777777" w:rsidR="009E1CA4" w:rsidRDefault="00000000">
            <w:pPr>
              <w:jc w:val="center"/>
            </w:pPr>
            <w:r>
              <w:rPr>
                <w:sz w:val="18"/>
                <w:szCs w:val="18"/>
              </w:rPr>
              <w:t>1D-CNN</w:t>
            </w:r>
          </w:p>
        </w:tc>
        <w:tc>
          <w:tcPr>
            <w:tcW w:w="5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79306D" w14:textId="77777777" w:rsidR="009E1CA4" w:rsidRDefault="00000000">
            <w:pPr>
              <w:jc w:val="center"/>
            </w:pPr>
            <w:r>
              <w:rPr>
                <w:sz w:val="18"/>
                <w:szCs w:val="18"/>
              </w:rPr>
              <w:t>DL</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543B192" w14:textId="77777777" w:rsidR="009E1CA4" w:rsidRDefault="00000000">
            <w:pPr>
              <w:jc w:val="center"/>
            </w:pPr>
            <w:r>
              <w:rPr>
                <w:sz w:val="18"/>
                <w:szCs w:val="18"/>
              </w:rPr>
              <w:t>95.47%</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FFFE10" w14:textId="77777777" w:rsidR="009E1CA4" w:rsidRDefault="00000000">
            <w:pPr>
              <w:jc w:val="center"/>
            </w:pPr>
            <w:r>
              <w:rPr>
                <w:sz w:val="18"/>
                <w:szCs w:val="18"/>
              </w:rPr>
              <w:t>88.09%</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C2855A" w14:textId="77777777" w:rsidR="009E1CA4" w:rsidRDefault="00000000">
            <w:pPr>
              <w:jc w:val="center"/>
            </w:pPr>
            <w:r>
              <w:rPr>
                <w:sz w:val="18"/>
                <w:szCs w:val="18"/>
              </w:rPr>
              <w:t>94.02%</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C82A9DC" w14:textId="77777777" w:rsidR="009E1CA4" w:rsidRDefault="00000000">
            <w:pPr>
              <w:jc w:val="center"/>
            </w:pPr>
            <w:r>
              <w:rPr>
                <w:sz w:val="18"/>
                <w:szCs w:val="18"/>
              </w:rPr>
              <w:t>82.39%</w:t>
            </w:r>
          </w:p>
        </w:tc>
      </w:tr>
      <w:tr w:rsidR="009E1CA4" w14:paraId="72728D50" w14:textId="77777777" w:rsidTr="00FD1075">
        <w:tblPrEx>
          <w:tblCellMar>
            <w:top w:w="0" w:type="dxa"/>
            <w:bottom w:w="0" w:type="dxa"/>
          </w:tblCellMar>
        </w:tblPrEx>
        <w:trPr>
          <w:trHeight w:val="219"/>
        </w:trPr>
        <w:tc>
          <w:tcPr>
            <w:tcW w:w="139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D80F0D" w14:textId="77777777" w:rsidR="009E1CA4" w:rsidRDefault="00000000">
            <w:pPr>
              <w:jc w:val="center"/>
            </w:pPr>
            <w:proofErr w:type="spellStart"/>
            <w:r>
              <w:rPr>
                <w:sz w:val="18"/>
                <w:szCs w:val="18"/>
              </w:rPr>
              <w:t>BiLSTM</w:t>
            </w:r>
            <w:proofErr w:type="spellEnd"/>
          </w:p>
        </w:tc>
        <w:tc>
          <w:tcPr>
            <w:tcW w:w="5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C63F90" w14:textId="77777777" w:rsidR="009E1CA4" w:rsidRDefault="00000000">
            <w:pPr>
              <w:jc w:val="center"/>
            </w:pPr>
            <w:r>
              <w:rPr>
                <w:sz w:val="18"/>
                <w:szCs w:val="18"/>
              </w:rPr>
              <w:t>DL</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8148FC" w14:textId="77777777" w:rsidR="009E1CA4" w:rsidRDefault="00000000">
            <w:pPr>
              <w:jc w:val="center"/>
            </w:pPr>
            <w:r>
              <w:rPr>
                <w:sz w:val="18"/>
                <w:szCs w:val="18"/>
              </w:rPr>
              <w:t>95.96%</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D9C4EF" w14:textId="77777777" w:rsidR="009E1CA4" w:rsidRDefault="00000000">
            <w:pPr>
              <w:jc w:val="center"/>
            </w:pPr>
            <w:r>
              <w:rPr>
                <w:sz w:val="18"/>
                <w:szCs w:val="18"/>
              </w:rPr>
              <w:t>89.57%</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64F96A" w14:textId="77777777" w:rsidR="009E1CA4" w:rsidRDefault="00000000">
            <w:pPr>
              <w:jc w:val="center"/>
            </w:pPr>
            <w:r>
              <w:rPr>
                <w:sz w:val="18"/>
                <w:szCs w:val="18"/>
              </w:rPr>
              <w:t>96.10%</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C12343" w14:textId="77777777" w:rsidR="009E1CA4" w:rsidRDefault="00000000">
            <w:pPr>
              <w:jc w:val="center"/>
            </w:pPr>
            <w:r>
              <w:rPr>
                <w:sz w:val="18"/>
                <w:szCs w:val="18"/>
              </w:rPr>
              <w:t>87.66%</w:t>
            </w:r>
          </w:p>
        </w:tc>
      </w:tr>
      <w:tr w:rsidR="009E1CA4" w14:paraId="1A4C6650" w14:textId="77777777" w:rsidTr="00FD1075">
        <w:tblPrEx>
          <w:tblCellMar>
            <w:top w:w="0" w:type="dxa"/>
            <w:bottom w:w="0" w:type="dxa"/>
          </w:tblCellMar>
        </w:tblPrEx>
        <w:trPr>
          <w:trHeight w:val="219"/>
        </w:trPr>
        <w:tc>
          <w:tcPr>
            <w:tcW w:w="139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A43D4F" w14:textId="77777777" w:rsidR="009E1CA4" w:rsidRDefault="00000000">
            <w:pPr>
              <w:jc w:val="center"/>
            </w:pPr>
            <w:r>
              <w:rPr>
                <w:sz w:val="18"/>
                <w:szCs w:val="18"/>
              </w:rPr>
              <w:t>CNN-LSTM-Attn</w:t>
            </w:r>
          </w:p>
        </w:tc>
        <w:tc>
          <w:tcPr>
            <w:tcW w:w="5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D0D44B" w14:textId="77777777" w:rsidR="009E1CA4" w:rsidRDefault="00000000">
            <w:pPr>
              <w:jc w:val="center"/>
            </w:pPr>
            <w:r>
              <w:rPr>
                <w:sz w:val="18"/>
                <w:szCs w:val="18"/>
              </w:rPr>
              <w:t>DNN</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6D1DDB" w14:textId="77777777" w:rsidR="009E1CA4" w:rsidRDefault="00000000">
            <w:pPr>
              <w:jc w:val="center"/>
            </w:pPr>
            <w:r>
              <w:rPr>
                <w:sz w:val="18"/>
                <w:szCs w:val="18"/>
              </w:rPr>
              <w:t>93.34%</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1F47E2" w14:textId="77777777" w:rsidR="009E1CA4" w:rsidRDefault="00000000">
            <w:pPr>
              <w:jc w:val="center"/>
            </w:pPr>
            <w:r>
              <w:rPr>
                <w:sz w:val="18"/>
                <w:szCs w:val="18"/>
              </w:rPr>
              <w:t>83.60%</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155D1A" w14:textId="77777777" w:rsidR="009E1CA4" w:rsidRDefault="00000000">
            <w:pPr>
              <w:jc w:val="center"/>
            </w:pPr>
            <w:r>
              <w:rPr>
                <w:sz w:val="18"/>
                <w:szCs w:val="18"/>
              </w:rPr>
              <w:t>94.32%</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A18A88" w14:textId="77777777" w:rsidR="009E1CA4" w:rsidRDefault="00000000">
            <w:pPr>
              <w:jc w:val="center"/>
            </w:pPr>
            <w:r>
              <w:rPr>
                <w:sz w:val="18"/>
                <w:szCs w:val="18"/>
              </w:rPr>
              <w:t>82.83%</w:t>
            </w:r>
          </w:p>
        </w:tc>
      </w:tr>
      <w:tr w:rsidR="009E1CA4" w14:paraId="5124AF02" w14:textId="77777777" w:rsidTr="00FD1075">
        <w:tblPrEx>
          <w:tblCellMar>
            <w:top w:w="0" w:type="dxa"/>
            <w:bottom w:w="0" w:type="dxa"/>
          </w:tblCellMar>
        </w:tblPrEx>
        <w:trPr>
          <w:trHeight w:val="219"/>
        </w:trPr>
        <w:tc>
          <w:tcPr>
            <w:tcW w:w="139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FDDBE8" w14:textId="77777777" w:rsidR="009E1CA4" w:rsidRDefault="00000000">
            <w:pPr>
              <w:jc w:val="center"/>
            </w:pPr>
            <w:r>
              <w:rPr>
                <w:sz w:val="18"/>
                <w:szCs w:val="18"/>
              </w:rPr>
              <w:t>QNN</w:t>
            </w:r>
          </w:p>
        </w:tc>
        <w:tc>
          <w:tcPr>
            <w:tcW w:w="5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8EA531C" w14:textId="77777777" w:rsidR="009E1CA4" w:rsidRDefault="00000000">
            <w:pPr>
              <w:jc w:val="center"/>
            </w:pPr>
            <w:r>
              <w:rPr>
                <w:sz w:val="18"/>
                <w:szCs w:val="18"/>
              </w:rPr>
              <w:t>QML</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832E83" w14:textId="77777777" w:rsidR="009E1CA4" w:rsidRDefault="00000000">
            <w:pPr>
              <w:jc w:val="center"/>
            </w:pPr>
            <w:r>
              <w:rPr>
                <w:sz w:val="18"/>
                <w:szCs w:val="18"/>
              </w:rPr>
              <w:t>94.56%</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9C5386" w14:textId="77777777" w:rsidR="009E1CA4" w:rsidRDefault="00000000">
            <w:pPr>
              <w:jc w:val="center"/>
            </w:pPr>
            <w:r>
              <w:rPr>
                <w:sz w:val="18"/>
                <w:szCs w:val="18"/>
              </w:rPr>
              <w:t>85.77%</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3CFFCA" w14:textId="77777777" w:rsidR="009E1CA4" w:rsidRDefault="00000000">
            <w:pPr>
              <w:jc w:val="center"/>
            </w:pPr>
            <w:r>
              <w:rPr>
                <w:sz w:val="18"/>
                <w:szCs w:val="18"/>
              </w:rPr>
              <w:t>88.53%</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2DC67F" w14:textId="77777777" w:rsidR="009E1CA4" w:rsidRDefault="00000000">
            <w:pPr>
              <w:jc w:val="center"/>
            </w:pPr>
            <w:r>
              <w:rPr>
                <w:sz w:val="18"/>
                <w:szCs w:val="18"/>
              </w:rPr>
              <w:t>69.86%</w:t>
            </w:r>
          </w:p>
        </w:tc>
      </w:tr>
      <w:tr w:rsidR="009E1CA4" w14:paraId="62322CD2" w14:textId="77777777" w:rsidTr="00FD1075">
        <w:tblPrEx>
          <w:tblCellMar>
            <w:top w:w="0" w:type="dxa"/>
            <w:bottom w:w="0" w:type="dxa"/>
          </w:tblCellMar>
        </w:tblPrEx>
        <w:trPr>
          <w:trHeight w:val="219"/>
        </w:trPr>
        <w:tc>
          <w:tcPr>
            <w:tcW w:w="1395"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5AB466" w14:textId="77777777" w:rsidR="009E1CA4" w:rsidRDefault="00000000">
            <w:pPr>
              <w:jc w:val="center"/>
            </w:pPr>
            <w:r>
              <w:rPr>
                <w:sz w:val="18"/>
                <w:szCs w:val="18"/>
              </w:rPr>
              <w:t>QLSTM</w:t>
            </w:r>
          </w:p>
        </w:tc>
        <w:tc>
          <w:tcPr>
            <w:tcW w:w="5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C76A46" w14:textId="77777777" w:rsidR="009E1CA4" w:rsidRDefault="00000000">
            <w:pPr>
              <w:jc w:val="center"/>
            </w:pPr>
            <w:r>
              <w:rPr>
                <w:sz w:val="18"/>
                <w:szCs w:val="18"/>
              </w:rPr>
              <w:t>QML</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44C245" w14:textId="77777777" w:rsidR="009E1CA4" w:rsidRDefault="00000000">
            <w:pPr>
              <w:jc w:val="center"/>
            </w:pPr>
            <w:r>
              <w:rPr>
                <w:sz w:val="18"/>
                <w:szCs w:val="18"/>
              </w:rPr>
              <w:t>94.33%</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DD8571" w14:textId="77777777" w:rsidR="009E1CA4" w:rsidRDefault="00000000">
            <w:pPr>
              <w:jc w:val="center"/>
            </w:pPr>
            <w:r>
              <w:rPr>
                <w:sz w:val="18"/>
                <w:szCs w:val="18"/>
              </w:rPr>
              <w:t>84.90%</w:t>
            </w:r>
          </w:p>
        </w:tc>
        <w:tc>
          <w:tcPr>
            <w:tcW w:w="93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55189D" w14:textId="77777777" w:rsidR="009E1CA4" w:rsidRDefault="00000000">
            <w:pPr>
              <w:jc w:val="center"/>
            </w:pPr>
            <w:r>
              <w:rPr>
                <w:sz w:val="18"/>
                <w:szCs w:val="18"/>
              </w:rPr>
              <w:t>91.00%</w:t>
            </w:r>
          </w:p>
        </w:tc>
        <w:tc>
          <w:tcPr>
            <w:tcW w:w="83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9E33B3" w14:textId="77777777" w:rsidR="009E1CA4" w:rsidRDefault="00000000">
            <w:pPr>
              <w:jc w:val="center"/>
            </w:pPr>
            <w:r>
              <w:rPr>
                <w:sz w:val="18"/>
                <w:szCs w:val="18"/>
              </w:rPr>
              <w:t>78.00%</w:t>
            </w:r>
          </w:p>
        </w:tc>
      </w:tr>
    </w:tbl>
    <w:p w14:paraId="39EE697A" w14:textId="77777777" w:rsidR="009E1CA4" w:rsidRDefault="009E1CA4">
      <w:pPr>
        <w:spacing w:before="40" w:after="40"/>
      </w:pPr>
    </w:p>
    <w:p w14:paraId="0A514A76" w14:textId="77777777" w:rsidR="009E1CA4" w:rsidRDefault="00000000">
      <w:pPr>
        <w:spacing w:before="60" w:after="60" w:line="276" w:lineRule="auto"/>
        <w:jc w:val="both"/>
      </w:pPr>
      <w:r>
        <w:t xml:space="preserve">The </w:t>
      </w:r>
      <w:proofErr w:type="spellStart"/>
      <w:r>
        <w:t>BiLSTM</w:t>
      </w:r>
      <w:proofErr w:type="spellEnd"/>
      <w:r>
        <w:t xml:space="preserve"> achieves the highest accuracy of 96.10% on COMBINED and 95.96% on FD001. 1D-CNN achieves 95.47% on FD001. Random Forest and </w:t>
      </w:r>
      <w:proofErr w:type="spellStart"/>
      <w:r>
        <w:t>XGBoost</w:t>
      </w:r>
      <w:proofErr w:type="spellEnd"/>
      <w:r>
        <w:t xml:space="preserve"> reach 95.13% and 95.00% on COMBINED. Five of eighteen models exceed the 95% target.</w:t>
      </w:r>
    </w:p>
    <w:p w14:paraId="6BA23BE0" w14:textId="77777777" w:rsidR="009E1CA4" w:rsidRDefault="00000000">
      <w:pPr>
        <w:spacing w:before="60" w:after="60" w:line="276" w:lineRule="auto"/>
        <w:jc w:val="both"/>
      </w:pPr>
      <w:r>
        <w:t>SVM drops significantly on COMBINED (67.19%) due to the increased complexity of six operating conditions and training set subsampling. DNN and CNN-LSTM-Attention achieve consistent accuracy of 93-94% across both configurations.</w:t>
      </w:r>
    </w:p>
    <w:p w14:paraId="49DFE441" w14:textId="77777777" w:rsidR="009E1CA4" w:rsidRDefault="00000000">
      <w:pPr>
        <w:spacing w:before="60" w:after="60" w:line="276" w:lineRule="auto"/>
        <w:jc w:val="both"/>
      </w:pPr>
      <w:r>
        <w:t>QML models achieve 94.56% (QNN) and 94.33% (QLSTM) on FD001. On COMBINED, performance drops to 88.53% and 91.00% respectively. This is expected: the VQC simulation operates on 8 PCA-compressed features and 4 qubits, limiting representational capacity compared to full DL models. The QML results demonstrate that quantum-inspired computing is viable for time-series predictive maintenance [5].</w:t>
      </w:r>
    </w:p>
    <w:p w14:paraId="2D447066" w14:textId="77777777" w:rsidR="009E1CA4" w:rsidRDefault="00000000">
      <w:pPr>
        <w:spacing w:before="160" w:after="80"/>
      </w:pPr>
      <w:r>
        <w:rPr>
          <w:b/>
          <w:bCs/>
        </w:rPr>
        <w:t xml:space="preserve">B. </w:t>
      </w:r>
      <w:proofErr w:type="spellStart"/>
      <w:r>
        <w:rPr>
          <w:b/>
          <w:bCs/>
        </w:rPr>
        <w:t>MLflow</w:t>
      </w:r>
      <w:proofErr w:type="spellEnd"/>
      <w:r>
        <w:rPr>
          <w:b/>
          <w:bCs/>
        </w:rPr>
        <w:t xml:space="preserve"> Tracking</w:t>
      </w:r>
    </w:p>
    <w:p w14:paraId="3598CA47" w14:textId="77777777" w:rsidR="009E1CA4" w:rsidRDefault="00000000">
      <w:pPr>
        <w:spacing w:before="60" w:after="60" w:line="276" w:lineRule="auto"/>
        <w:jc w:val="both"/>
      </w:pPr>
      <w:r>
        <w:lastRenderedPageBreak/>
        <w:t xml:space="preserve">All 18 experiments are tracked in </w:t>
      </w:r>
      <w:proofErr w:type="spellStart"/>
      <w:r>
        <w:t>MLflow</w:t>
      </w:r>
      <w:proofErr w:type="spellEnd"/>
      <w:r>
        <w:t>. The best run (</w:t>
      </w:r>
      <w:proofErr w:type="spellStart"/>
      <w:r>
        <w:t>BiLSTM</w:t>
      </w:r>
      <w:proofErr w:type="spellEnd"/>
      <w:r>
        <w:t xml:space="preserve"> COMBINED) shows smooth convergence with training accuracy reaching 0.984 and validation accuracy stabilising at 0.962 after 47 epochs. Early stopping triggers before the 80-epoch maximum in most DL runs. Confusion matrices confirm recall for the failure class above 0.84 for the best models.</w:t>
      </w:r>
    </w:p>
    <w:p w14:paraId="4194DBBC" w14:textId="77777777" w:rsidR="009E1CA4" w:rsidRDefault="00000000">
      <w:pPr>
        <w:spacing w:before="160" w:after="80"/>
      </w:pPr>
      <w:r>
        <w:rPr>
          <w:b/>
          <w:bCs/>
        </w:rPr>
        <w:t>C. Deployment Results</w:t>
      </w:r>
    </w:p>
    <w:p w14:paraId="06BEA241" w14:textId="77777777" w:rsidR="009E1CA4" w:rsidRDefault="00000000">
      <w:pPr>
        <w:spacing w:before="60" w:after="60" w:line="276" w:lineRule="auto"/>
        <w:jc w:val="both"/>
      </w:pPr>
      <w:r>
        <w:t xml:space="preserve">Docker Compose successfully builds both images. Kubernetes pods reach Running state within 30 seconds. The frontend is accessible at http://localhost:30080. All 30 test cases pass including </w:t>
      </w:r>
      <w:proofErr w:type="spellStart"/>
      <w:r>
        <w:t>Pylint</w:t>
      </w:r>
      <w:proofErr w:type="spellEnd"/>
      <w:r>
        <w:t xml:space="preserve"> (7.8/10) and all 15 </w:t>
      </w:r>
      <w:proofErr w:type="spellStart"/>
      <w:r>
        <w:t>PyUnit</w:t>
      </w:r>
      <w:proofErr w:type="spellEnd"/>
      <w:r>
        <w:t xml:space="preserve"> unit tests.</w:t>
      </w:r>
    </w:p>
    <w:p w14:paraId="5A633AC1" w14:textId="77777777" w:rsidR="009E1CA4" w:rsidRDefault="009E1CA4">
      <w:pPr>
        <w:spacing w:before="40" w:after="40"/>
      </w:pPr>
    </w:p>
    <w:p w14:paraId="2BD1DF39" w14:textId="77777777" w:rsidR="009E1CA4" w:rsidRDefault="00000000">
      <w:pPr>
        <w:spacing w:before="160" w:after="80"/>
        <w:jc w:val="center"/>
      </w:pPr>
      <w:r>
        <w:rPr>
          <w:b/>
          <w:bCs/>
          <w:sz w:val="22"/>
          <w:szCs w:val="22"/>
        </w:rPr>
        <w:t>V. CONCLUSION</w:t>
      </w:r>
    </w:p>
    <w:p w14:paraId="2D6D50C5" w14:textId="77777777" w:rsidR="009E1CA4" w:rsidRDefault="00000000">
      <w:pPr>
        <w:spacing w:before="60" w:after="60" w:line="276" w:lineRule="auto"/>
        <w:jc w:val="both"/>
      </w:pPr>
      <w:r>
        <w:t xml:space="preserve">This paper presented a full-stack IoT predictive maintenance system demonstrating the complete lifecycle of an applied machine learning project. The </w:t>
      </w:r>
      <w:proofErr w:type="spellStart"/>
      <w:r>
        <w:t>BiLSTM</w:t>
      </w:r>
      <w:proofErr w:type="spellEnd"/>
      <w:r>
        <w:t xml:space="preserve"> model achieves 96.10% accuracy on the combined C-MAPSS dataset and five of eighteen models exceed the 95% target. The pure </w:t>
      </w:r>
      <w:proofErr w:type="spellStart"/>
      <w:r>
        <w:t>PyTorch</w:t>
      </w:r>
      <w:proofErr w:type="spellEnd"/>
      <w:r>
        <w:t xml:space="preserve"> VQC implementation resolves PennyLane-</w:t>
      </w:r>
      <w:proofErr w:type="spellStart"/>
      <w:r>
        <w:t>autoray</w:t>
      </w:r>
      <w:proofErr w:type="spellEnd"/>
      <w:r>
        <w:t xml:space="preserve"> compatibility issues while preserving quantum circuit equivalence. Future work includes real-time sensor streaming, larger quantum circuits, and cloud Kubernetes deployment.</w:t>
      </w:r>
    </w:p>
    <w:p w14:paraId="55C05ED8" w14:textId="77777777" w:rsidR="009E1CA4" w:rsidRDefault="009E1CA4">
      <w:pPr>
        <w:spacing w:before="40" w:after="40"/>
      </w:pPr>
    </w:p>
    <w:p w14:paraId="50037709" w14:textId="77777777" w:rsidR="009E1CA4" w:rsidRDefault="00000000">
      <w:pPr>
        <w:spacing w:before="160" w:after="80"/>
        <w:jc w:val="center"/>
      </w:pPr>
      <w:r>
        <w:rPr>
          <w:b/>
          <w:bCs/>
          <w:sz w:val="22"/>
          <w:szCs w:val="22"/>
        </w:rPr>
        <w:t>REFERENCES</w:t>
      </w:r>
    </w:p>
    <w:p w14:paraId="2FFA63B2" w14:textId="77777777" w:rsidR="009E1CA4" w:rsidRDefault="00000000">
      <w:pPr>
        <w:spacing w:before="60" w:after="60" w:line="276" w:lineRule="auto"/>
        <w:jc w:val="both"/>
      </w:pPr>
      <w:r>
        <w:rPr>
          <w:sz w:val="18"/>
          <w:szCs w:val="18"/>
        </w:rPr>
        <w:t xml:space="preserve">[1] A. Saxena et al., "Damage Propagation </w:t>
      </w:r>
      <w:proofErr w:type="spellStart"/>
      <w:r>
        <w:rPr>
          <w:sz w:val="18"/>
          <w:szCs w:val="18"/>
        </w:rPr>
        <w:t>Modeling</w:t>
      </w:r>
      <w:proofErr w:type="spellEnd"/>
      <w:r>
        <w:rPr>
          <w:sz w:val="18"/>
          <w:szCs w:val="18"/>
        </w:rPr>
        <w:t xml:space="preserve"> for Aircraft Engine Run-to-Failure Simulation," PHM Conference, 2008.</w:t>
      </w:r>
    </w:p>
    <w:p w14:paraId="33CF6BD2" w14:textId="77777777" w:rsidR="009E1CA4" w:rsidRDefault="00000000">
      <w:pPr>
        <w:spacing w:before="60" w:after="60" w:line="276" w:lineRule="auto"/>
        <w:jc w:val="both"/>
      </w:pPr>
      <w:r>
        <w:rPr>
          <w:sz w:val="18"/>
          <w:szCs w:val="18"/>
        </w:rPr>
        <w:t>[2] X. Li et al., "Remaining Useful Life Estimation in Prognostics Using Deep Convolution Neural Networks," Reliability Engineering and System Safety, vol. 172, 2018.</w:t>
      </w:r>
    </w:p>
    <w:p w14:paraId="37682E0F" w14:textId="77777777" w:rsidR="009E1CA4" w:rsidRDefault="00000000">
      <w:pPr>
        <w:spacing w:before="60" w:after="60" w:line="276" w:lineRule="auto"/>
        <w:jc w:val="both"/>
      </w:pPr>
      <w:r>
        <w:rPr>
          <w:sz w:val="18"/>
          <w:szCs w:val="18"/>
        </w:rPr>
        <w:t>[3] C. Zhang et al., "</w:t>
      </w:r>
      <w:proofErr w:type="spellStart"/>
      <w:r>
        <w:rPr>
          <w:sz w:val="18"/>
          <w:szCs w:val="18"/>
        </w:rPr>
        <w:t>Multiobjective</w:t>
      </w:r>
      <w:proofErr w:type="spellEnd"/>
      <w:r>
        <w:rPr>
          <w:sz w:val="18"/>
          <w:szCs w:val="18"/>
        </w:rPr>
        <w:t xml:space="preserve"> Deep Belief Networks Ensemble for RUL Estimation," IEEE Trans. Neural Networks, vol. 28, 2017.</w:t>
      </w:r>
    </w:p>
    <w:p w14:paraId="32BBB5F7" w14:textId="77777777" w:rsidR="009E1CA4" w:rsidRDefault="00000000">
      <w:pPr>
        <w:spacing w:before="60" w:after="60" w:line="276" w:lineRule="auto"/>
        <w:jc w:val="both"/>
      </w:pPr>
      <w:r>
        <w:rPr>
          <w:sz w:val="18"/>
          <w:szCs w:val="18"/>
        </w:rPr>
        <w:t>[4] Y. Takaki et al., "Learning Temporal Data with a Variational Quantum RNN," Physical Review A, vol. 103, 2021.</w:t>
      </w:r>
    </w:p>
    <w:p w14:paraId="66408744" w14:textId="77777777" w:rsidR="009E1CA4" w:rsidRDefault="00000000">
      <w:pPr>
        <w:spacing w:before="60" w:after="60" w:line="276" w:lineRule="auto"/>
        <w:jc w:val="both"/>
      </w:pPr>
      <w:r>
        <w:rPr>
          <w:sz w:val="18"/>
          <w:szCs w:val="18"/>
        </w:rPr>
        <w:t>[5] Terra Quantum AG, "Hybrid Quantum RNN on NASA CMAPSS," arXiv:2504.20823, 2025.</w:t>
      </w:r>
    </w:p>
    <w:p w14:paraId="549220EE" w14:textId="77777777" w:rsidR="009E1CA4" w:rsidRDefault="00000000">
      <w:pPr>
        <w:spacing w:before="60" w:after="60" w:line="276" w:lineRule="auto"/>
        <w:jc w:val="both"/>
      </w:pPr>
      <w:r>
        <w:rPr>
          <w:sz w:val="18"/>
          <w:szCs w:val="18"/>
        </w:rPr>
        <w:t xml:space="preserve">[6] </w:t>
      </w:r>
      <w:proofErr w:type="spellStart"/>
      <w:r>
        <w:rPr>
          <w:sz w:val="18"/>
          <w:szCs w:val="18"/>
        </w:rPr>
        <w:t>PyTorch</w:t>
      </w:r>
      <w:proofErr w:type="spellEnd"/>
      <w:r>
        <w:rPr>
          <w:sz w:val="18"/>
          <w:szCs w:val="18"/>
        </w:rPr>
        <w:t xml:space="preserve"> Team, "</w:t>
      </w:r>
      <w:proofErr w:type="spellStart"/>
      <w:r>
        <w:rPr>
          <w:sz w:val="18"/>
          <w:szCs w:val="18"/>
        </w:rPr>
        <w:t>PyTorch</w:t>
      </w:r>
      <w:proofErr w:type="spellEnd"/>
      <w:r>
        <w:rPr>
          <w:sz w:val="18"/>
          <w:szCs w:val="18"/>
        </w:rPr>
        <w:t xml:space="preserve">: High-Performance Deep Learning Library," </w:t>
      </w:r>
      <w:proofErr w:type="spellStart"/>
      <w:r>
        <w:rPr>
          <w:sz w:val="18"/>
          <w:szCs w:val="18"/>
        </w:rPr>
        <w:t>NeurIPS</w:t>
      </w:r>
      <w:proofErr w:type="spellEnd"/>
      <w:r>
        <w:rPr>
          <w:sz w:val="18"/>
          <w:szCs w:val="18"/>
        </w:rPr>
        <w:t>, 2019.</w:t>
      </w:r>
    </w:p>
    <w:p w14:paraId="05063384" w14:textId="77777777" w:rsidR="009E1CA4" w:rsidRDefault="00000000">
      <w:pPr>
        <w:spacing w:before="60" w:after="60" w:line="276" w:lineRule="auto"/>
        <w:jc w:val="both"/>
      </w:pPr>
      <w:r>
        <w:rPr>
          <w:sz w:val="18"/>
          <w:szCs w:val="18"/>
        </w:rPr>
        <w:t xml:space="preserve">[7] M. Zaharia et al., "Accelerating the ML Lifecycle with </w:t>
      </w:r>
      <w:proofErr w:type="spellStart"/>
      <w:r>
        <w:rPr>
          <w:sz w:val="18"/>
          <w:szCs w:val="18"/>
        </w:rPr>
        <w:t>MLflow</w:t>
      </w:r>
      <w:proofErr w:type="spellEnd"/>
      <w:r>
        <w:rPr>
          <w:sz w:val="18"/>
          <w:szCs w:val="18"/>
        </w:rPr>
        <w:t>," IEEE Data Engineering Bulletin, 2018.</w:t>
      </w:r>
    </w:p>
    <w:p w14:paraId="59F2F564" w14:textId="77777777" w:rsidR="009E1CA4" w:rsidRDefault="00000000">
      <w:pPr>
        <w:spacing w:before="60" w:after="60" w:line="276" w:lineRule="auto"/>
        <w:jc w:val="both"/>
      </w:pPr>
      <w:r>
        <w:rPr>
          <w:sz w:val="18"/>
          <w:szCs w:val="18"/>
        </w:rPr>
        <w:t>[8] B. Burns et al., "Borg, Omega, and Kubernetes," ACM Queue, vol. 14, 2016.</w:t>
      </w:r>
    </w:p>
    <w:sectPr w:rsidR="009E1CA4">
      <w:type w:val="continuous"/>
      <w:pgSz w:w="12240" w:h="15840"/>
      <w:pgMar w:top="1080" w:right="1080" w:bottom="1080" w:left="1080" w:header="708" w:footer="708" w:gutter="0"/>
      <w:cols w:num="2" w:space="50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B19EF" w14:textId="77777777" w:rsidR="00802BFB" w:rsidRDefault="00802BFB">
      <w:r>
        <w:separator/>
      </w:r>
    </w:p>
  </w:endnote>
  <w:endnote w:type="continuationSeparator" w:id="0">
    <w:p w14:paraId="3C14CA6C" w14:textId="77777777" w:rsidR="00802BFB" w:rsidRDefault="00802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38516" w14:textId="77777777" w:rsidR="009E1CA4"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D107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6B885" w14:textId="77777777" w:rsidR="00802BFB" w:rsidRDefault="00802BFB">
      <w:r>
        <w:separator/>
      </w:r>
    </w:p>
  </w:footnote>
  <w:footnote w:type="continuationSeparator" w:id="0">
    <w:p w14:paraId="7D03570F" w14:textId="77777777" w:rsidR="00802BFB" w:rsidRDefault="00802B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46AA6"/>
    <w:multiLevelType w:val="hybridMultilevel"/>
    <w:tmpl w:val="7BEEFEB6"/>
    <w:lvl w:ilvl="0" w:tplc="37343536">
      <w:start w:val="1"/>
      <w:numFmt w:val="bullet"/>
      <w:lvlText w:val="●"/>
      <w:lvlJc w:val="left"/>
      <w:pPr>
        <w:ind w:left="720" w:hanging="360"/>
      </w:pPr>
    </w:lvl>
    <w:lvl w:ilvl="1" w:tplc="AD341290">
      <w:start w:val="1"/>
      <w:numFmt w:val="bullet"/>
      <w:lvlText w:val="○"/>
      <w:lvlJc w:val="left"/>
      <w:pPr>
        <w:ind w:left="1440" w:hanging="360"/>
      </w:pPr>
    </w:lvl>
    <w:lvl w:ilvl="2" w:tplc="5E80E6F2">
      <w:start w:val="1"/>
      <w:numFmt w:val="bullet"/>
      <w:lvlText w:val="■"/>
      <w:lvlJc w:val="left"/>
      <w:pPr>
        <w:ind w:left="2160" w:hanging="360"/>
      </w:pPr>
    </w:lvl>
    <w:lvl w:ilvl="3" w:tplc="86A277A8">
      <w:start w:val="1"/>
      <w:numFmt w:val="bullet"/>
      <w:lvlText w:val="●"/>
      <w:lvlJc w:val="left"/>
      <w:pPr>
        <w:ind w:left="2880" w:hanging="360"/>
      </w:pPr>
    </w:lvl>
    <w:lvl w:ilvl="4" w:tplc="DC067392">
      <w:start w:val="1"/>
      <w:numFmt w:val="bullet"/>
      <w:lvlText w:val="○"/>
      <w:lvlJc w:val="left"/>
      <w:pPr>
        <w:ind w:left="3600" w:hanging="360"/>
      </w:pPr>
    </w:lvl>
    <w:lvl w:ilvl="5" w:tplc="03B0CDA0">
      <w:start w:val="1"/>
      <w:numFmt w:val="bullet"/>
      <w:lvlText w:val="■"/>
      <w:lvlJc w:val="left"/>
      <w:pPr>
        <w:ind w:left="4320" w:hanging="360"/>
      </w:pPr>
    </w:lvl>
    <w:lvl w:ilvl="6" w:tplc="F5A69562">
      <w:start w:val="1"/>
      <w:numFmt w:val="bullet"/>
      <w:lvlText w:val="●"/>
      <w:lvlJc w:val="left"/>
      <w:pPr>
        <w:ind w:left="5040" w:hanging="360"/>
      </w:pPr>
    </w:lvl>
    <w:lvl w:ilvl="7" w:tplc="616CFA64">
      <w:start w:val="1"/>
      <w:numFmt w:val="bullet"/>
      <w:lvlText w:val="●"/>
      <w:lvlJc w:val="left"/>
      <w:pPr>
        <w:ind w:left="5760" w:hanging="360"/>
      </w:pPr>
    </w:lvl>
    <w:lvl w:ilvl="8" w:tplc="5AAE6336">
      <w:start w:val="1"/>
      <w:numFmt w:val="bullet"/>
      <w:lvlText w:val="●"/>
      <w:lvlJc w:val="left"/>
      <w:pPr>
        <w:ind w:left="6480" w:hanging="360"/>
      </w:pPr>
    </w:lvl>
  </w:abstractNum>
  <w:abstractNum w:abstractNumId="1" w15:restartNumberingAfterBreak="0">
    <w:nsid w:val="6781125D"/>
    <w:multiLevelType w:val="hybridMultilevel"/>
    <w:tmpl w:val="3BEA1216"/>
    <w:lvl w:ilvl="0" w:tplc="3020B77C">
      <w:start w:val="1"/>
      <w:numFmt w:val="bullet"/>
      <w:lvlText w:val="•"/>
      <w:lvlJc w:val="left"/>
      <w:pPr>
        <w:ind w:left="600" w:hanging="300"/>
      </w:pPr>
    </w:lvl>
    <w:lvl w:ilvl="1" w:tplc="C30C442C">
      <w:numFmt w:val="decimal"/>
      <w:lvlText w:val=""/>
      <w:lvlJc w:val="left"/>
    </w:lvl>
    <w:lvl w:ilvl="2" w:tplc="9CF2908A">
      <w:numFmt w:val="decimal"/>
      <w:lvlText w:val=""/>
      <w:lvlJc w:val="left"/>
    </w:lvl>
    <w:lvl w:ilvl="3" w:tplc="63C4E07E">
      <w:numFmt w:val="decimal"/>
      <w:lvlText w:val=""/>
      <w:lvlJc w:val="left"/>
    </w:lvl>
    <w:lvl w:ilvl="4" w:tplc="BC08020A">
      <w:numFmt w:val="decimal"/>
      <w:lvlText w:val=""/>
      <w:lvlJc w:val="left"/>
    </w:lvl>
    <w:lvl w:ilvl="5" w:tplc="7CEAA004">
      <w:numFmt w:val="decimal"/>
      <w:lvlText w:val=""/>
      <w:lvlJc w:val="left"/>
    </w:lvl>
    <w:lvl w:ilvl="6" w:tplc="29609D5A">
      <w:numFmt w:val="decimal"/>
      <w:lvlText w:val=""/>
      <w:lvlJc w:val="left"/>
    </w:lvl>
    <w:lvl w:ilvl="7" w:tplc="0D8C3AA2">
      <w:numFmt w:val="decimal"/>
      <w:lvlText w:val=""/>
      <w:lvlJc w:val="left"/>
    </w:lvl>
    <w:lvl w:ilvl="8" w:tplc="DA5EC456">
      <w:numFmt w:val="decimal"/>
      <w:lvlText w:val=""/>
      <w:lvlJc w:val="left"/>
    </w:lvl>
  </w:abstractNum>
  <w:num w:numId="1" w16cid:durableId="2091274769">
    <w:abstractNumId w:val="0"/>
    <w:lvlOverride w:ilvl="0">
      <w:startOverride w:val="1"/>
    </w:lvlOverride>
  </w:num>
  <w:num w:numId="2" w16cid:durableId="19453375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CA4"/>
    <w:rsid w:val="00802BFB"/>
    <w:rsid w:val="009E1CA4"/>
    <w:rsid w:val="00C93592"/>
    <w:rsid w:val="00FD1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BA80D"/>
  <w15:docId w15:val="{D733EF21-0389-4472-8951-4BBD8CBA4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1534</Words>
  <Characters>8748</Characters>
  <Application>Microsoft Office Word</Application>
  <DocSecurity>0</DocSecurity>
  <Lines>72</Lines>
  <Paragraphs>20</Paragraphs>
  <ScaleCrop>false</ScaleCrop>
  <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Arundathi B</cp:lastModifiedBy>
  <cp:revision>2</cp:revision>
  <dcterms:created xsi:type="dcterms:W3CDTF">2026-05-06T17:42:00Z</dcterms:created>
  <dcterms:modified xsi:type="dcterms:W3CDTF">2026-05-06T18:18:00Z</dcterms:modified>
</cp:coreProperties>
</file>