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CBE66" w14:textId="77777777" w:rsidR="00F9404F" w:rsidRPr="00F9404F" w:rsidRDefault="00F9404F" w:rsidP="00F9404F">
      <w:pPr>
        <w:pStyle w:val="whitespace-pre-wrap"/>
        <w:jc w:val="center"/>
        <w:rPr>
          <w:rFonts w:asciiTheme="minorHAnsi" w:hAnsiTheme="minorHAnsi" w:cstheme="minorHAnsi"/>
        </w:rPr>
      </w:pPr>
      <w:r w:rsidRPr="00F9404F">
        <w:rPr>
          <w:rStyle w:val="Strong"/>
          <w:rFonts w:asciiTheme="minorHAnsi" w:eastAsiaTheme="majorEastAsia" w:hAnsiTheme="minorHAnsi" w:cstheme="minorHAnsi"/>
        </w:rPr>
        <w:t>GOOGLE INC</w:t>
      </w:r>
    </w:p>
    <w:p w14:paraId="36810EE5"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is a global leader in technology, specializing in internet-related services and products, including search, cloud computing, software, and hardware. With over 25 years of innovation, the company serves billions of users worldwide through its diverse portfolio of digital technologies.</w:t>
      </w:r>
    </w:p>
    <w:p w14:paraId="102537BE"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Product Offerings:</w:t>
      </w:r>
    </w:p>
    <w:p w14:paraId="7ED8319C"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offers three primary product groups:</w:t>
      </w:r>
    </w:p>
    <w:p w14:paraId="46F439B6"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Search and Advertising:</w:t>
      </w:r>
      <w:r w:rsidRPr="00F9404F">
        <w:rPr>
          <w:rFonts w:asciiTheme="minorHAnsi" w:hAnsiTheme="minorHAnsi" w:cstheme="minorHAnsi"/>
        </w:rPr>
        <w:t xml:space="preserve"> Digital advertising solutions and the world's most popular search engine.</w:t>
      </w:r>
    </w:p>
    <w:p w14:paraId="2256E7B1"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Cloud Services:</w:t>
      </w:r>
      <w:r w:rsidRPr="00F9404F">
        <w:rPr>
          <w:rFonts w:asciiTheme="minorHAnsi" w:hAnsiTheme="minorHAnsi" w:cstheme="minorHAnsi"/>
        </w:rPr>
        <w:t xml:space="preserve"> Enterprise cloud computing, AI, and machine learning platforms.</w:t>
      </w:r>
    </w:p>
    <w:p w14:paraId="7B032C57" w14:textId="77777777" w:rsidR="00F9404F" w:rsidRPr="00F9404F" w:rsidRDefault="00F9404F" w:rsidP="00F9404F">
      <w:pPr>
        <w:pStyle w:val="whitespace-normal"/>
        <w:numPr>
          <w:ilvl w:val="0"/>
          <w:numId w:val="1"/>
        </w:numPr>
        <w:rPr>
          <w:rFonts w:asciiTheme="minorHAnsi" w:hAnsiTheme="minorHAnsi" w:cstheme="minorHAnsi"/>
        </w:rPr>
      </w:pPr>
      <w:r w:rsidRPr="00F9404F">
        <w:rPr>
          <w:rStyle w:val="Strong"/>
          <w:rFonts w:asciiTheme="minorHAnsi" w:eastAsiaTheme="majorEastAsia" w:hAnsiTheme="minorHAnsi" w:cstheme="minorHAnsi"/>
        </w:rPr>
        <w:t>Hardware and Software:</w:t>
      </w:r>
      <w:r w:rsidRPr="00F9404F">
        <w:rPr>
          <w:rFonts w:asciiTheme="minorHAnsi" w:hAnsiTheme="minorHAnsi" w:cstheme="minorHAnsi"/>
        </w:rPr>
        <w:t xml:space="preserve"> Consumer electronics, mobile operating systems, and productivity tools.</w:t>
      </w:r>
    </w:p>
    <w:p w14:paraId="43C90AE7"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Integrated Services:</w:t>
      </w:r>
    </w:p>
    <w:p w14:paraId="12B41F28"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The company provides a comprehensive range of services, including:</w:t>
      </w:r>
    </w:p>
    <w:p w14:paraId="231BEFD7"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Software Development:</w:t>
      </w:r>
      <w:r w:rsidRPr="00F9404F">
        <w:rPr>
          <w:rFonts w:asciiTheme="minorHAnsi" w:hAnsiTheme="minorHAnsi" w:cstheme="minorHAnsi"/>
        </w:rPr>
        <w:t xml:space="preserve"> Creation of cutting-edge software applications and platforms.</w:t>
      </w:r>
    </w:p>
    <w:p w14:paraId="01CCC853"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Cloud Computing:</w:t>
      </w:r>
      <w:r w:rsidRPr="00F9404F">
        <w:rPr>
          <w:rFonts w:asciiTheme="minorHAnsi" w:hAnsiTheme="minorHAnsi" w:cstheme="minorHAnsi"/>
        </w:rPr>
        <w:t xml:space="preserve"> Advanced cloud infrastructure and enterprise solutions.</w:t>
      </w:r>
    </w:p>
    <w:p w14:paraId="282DDAFD"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Research and Innovation:</w:t>
      </w:r>
      <w:r w:rsidRPr="00F9404F">
        <w:rPr>
          <w:rFonts w:asciiTheme="minorHAnsi" w:hAnsiTheme="minorHAnsi" w:cstheme="minorHAnsi"/>
        </w:rPr>
        <w:t xml:space="preserve"> Continuous technological research and development.</w:t>
      </w:r>
    </w:p>
    <w:p w14:paraId="0236F6A8"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AI and Machine Learning:</w:t>
      </w:r>
      <w:r w:rsidRPr="00F9404F">
        <w:rPr>
          <w:rFonts w:asciiTheme="minorHAnsi" w:hAnsiTheme="minorHAnsi" w:cstheme="minorHAnsi"/>
        </w:rPr>
        <w:t xml:space="preserve"> Pioneering artificial intelligence technologies.</w:t>
      </w:r>
    </w:p>
    <w:p w14:paraId="11A12DE0" w14:textId="77777777" w:rsidR="00F9404F" w:rsidRPr="00F9404F" w:rsidRDefault="00F9404F" w:rsidP="00F9404F">
      <w:pPr>
        <w:pStyle w:val="whitespace-normal"/>
        <w:numPr>
          <w:ilvl w:val="0"/>
          <w:numId w:val="2"/>
        </w:numPr>
        <w:rPr>
          <w:rFonts w:asciiTheme="minorHAnsi" w:hAnsiTheme="minorHAnsi" w:cstheme="minorHAnsi"/>
        </w:rPr>
      </w:pPr>
      <w:r w:rsidRPr="00F9404F">
        <w:rPr>
          <w:rStyle w:val="Strong"/>
          <w:rFonts w:asciiTheme="minorHAnsi" w:eastAsiaTheme="majorEastAsia" w:hAnsiTheme="minorHAnsi" w:cstheme="minorHAnsi"/>
        </w:rPr>
        <w:t>Skilled Workforce:</w:t>
      </w:r>
      <w:r w:rsidRPr="00F9404F">
        <w:rPr>
          <w:rFonts w:asciiTheme="minorHAnsi" w:hAnsiTheme="minorHAnsi" w:cstheme="minorHAnsi"/>
        </w:rPr>
        <w:t xml:space="preserve"> A team of approximately 190,000 employees worldwide, including world-renowned engineers and technology experts.</w:t>
      </w:r>
    </w:p>
    <w:p w14:paraId="6F69AF9C"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Recent Developments:</w:t>
      </w:r>
    </w:p>
    <w:p w14:paraId="4482DE38"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In November 2022, Google completed the acquisition of Mandiant, a leading cybersecurity company, enhancing its enterprise security capabilities and cloud protection offerings.</w:t>
      </w:r>
    </w:p>
    <w:p w14:paraId="6B93EF92"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Environmental Commitment:</w:t>
      </w:r>
    </w:p>
    <w:p w14:paraId="255A9D17"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Google is dedicated to achieving carbon neutrality across all operations by 2030. The company has committed to using 100% renewable energy and developing sustainable technology solutions.</w:t>
      </w:r>
    </w:p>
    <w:p w14:paraId="2049484F"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Global Presence:</w:t>
      </w:r>
    </w:p>
    <w:p w14:paraId="3667C715" w14:textId="77777777" w:rsidR="00F9404F" w:rsidRPr="00F9404F" w:rsidRDefault="00F9404F" w:rsidP="00F9404F">
      <w:pPr>
        <w:pStyle w:val="whitespace-pre-wrap"/>
        <w:rPr>
          <w:rFonts w:asciiTheme="minorHAnsi" w:hAnsiTheme="minorHAnsi" w:cstheme="minorHAnsi"/>
        </w:rPr>
      </w:pPr>
      <w:r w:rsidRPr="00F9404F">
        <w:rPr>
          <w:rFonts w:asciiTheme="minorHAnsi" w:hAnsiTheme="minorHAnsi" w:cstheme="minorHAnsi"/>
        </w:rPr>
        <w:t>The company operates facilities across multiple continents, including:</w:t>
      </w:r>
    </w:p>
    <w:p w14:paraId="464D35F0"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North America:</w:t>
      </w:r>
      <w:r w:rsidRPr="00F9404F">
        <w:rPr>
          <w:rFonts w:asciiTheme="minorHAnsi" w:hAnsiTheme="minorHAnsi" w:cstheme="minorHAnsi"/>
        </w:rPr>
        <w:t xml:space="preserve"> California (Mountain View, San Francisco), New York, Washington D.C.</w:t>
      </w:r>
    </w:p>
    <w:p w14:paraId="1B1B12B4"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Europe:</w:t>
      </w:r>
      <w:r w:rsidRPr="00F9404F">
        <w:rPr>
          <w:rFonts w:asciiTheme="minorHAnsi" w:hAnsiTheme="minorHAnsi" w:cstheme="minorHAnsi"/>
        </w:rPr>
        <w:t xml:space="preserve"> London, Dublin, Paris, Zurich</w:t>
      </w:r>
    </w:p>
    <w:p w14:paraId="78A9470C"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t>Asia:</w:t>
      </w:r>
      <w:r w:rsidRPr="00F9404F">
        <w:rPr>
          <w:rFonts w:asciiTheme="minorHAnsi" w:hAnsiTheme="minorHAnsi" w:cstheme="minorHAnsi"/>
        </w:rPr>
        <w:t xml:space="preserve"> Tokyo, Singapore, Beijing, Bangalore</w:t>
      </w:r>
    </w:p>
    <w:p w14:paraId="11179864" w14:textId="77777777" w:rsidR="00F9404F" w:rsidRPr="00F9404F" w:rsidRDefault="00F9404F" w:rsidP="00F9404F">
      <w:pPr>
        <w:pStyle w:val="whitespace-normal"/>
        <w:numPr>
          <w:ilvl w:val="0"/>
          <w:numId w:val="3"/>
        </w:numPr>
        <w:rPr>
          <w:rFonts w:asciiTheme="minorHAnsi" w:hAnsiTheme="minorHAnsi" w:cstheme="minorHAnsi"/>
        </w:rPr>
      </w:pPr>
      <w:r w:rsidRPr="00F9404F">
        <w:rPr>
          <w:rStyle w:val="Strong"/>
          <w:rFonts w:asciiTheme="minorHAnsi" w:eastAsiaTheme="majorEastAsia" w:hAnsiTheme="minorHAnsi" w:cstheme="minorHAnsi"/>
        </w:rPr>
        <w:lastRenderedPageBreak/>
        <w:t>Australia:</w:t>
      </w:r>
      <w:r w:rsidRPr="00F9404F">
        <w:rPr>
          <w:rFonts w:asciiTheme="minorHAnsi" w:hAnsiTheme="minorHAnsi" w:cstheme="minorHAnsi"/>
        </w:rPr>
        <w:t xml:space="preserve"> Sydney</w:t>
      </w:r>
    </w:p>
    <w:p w14:paraId="513DDFB6"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DETAILED OVERVIEW</w:t>
      </w:r>
    </w:p>
    <w:p w14:paraId="4DBC2979"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1. Client Overview</w:t>
      </w:r>
    </w:p>
    <w:p w14:paraId="468FF76D"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Client Legal Name:</w:t>
      </w:r>
      <w:r w:rsidRPr="00F9404F">
        <w:rPr>
          <w:rFonts w:asciiTheme="minorHAnsi" w:hAnsiTheme="minorHAnsi" w:cstheme="minorHAnsi"/>
        </w:rPr>
        <w:t xml:space="preserve"> Google LLC</w:t>
      </w:r>
    </w:p>
    <w:p w14:paraId="1C13DCBA"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DBA (Doing Business As):</w:t>
      </w:r>
      <w:r w:rsidRPr="00F9404F">
        <w:rPr>
          <w:rFonts w:asciiTheme="minorHAnsi" w:hAnsiTheme="minorHAnsi" w:cstheme="minorHAnsi"/>
        </w:rPr>
        <w:t xml:space="preserve"> Google</w:t>
      </w:r>
    </w:p>
    <w:p w14:paraId="41079407"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Industry:</w:t>
      </w:r>
      <w:r w:rsidRPr="00F9404F">
        <w:rPr>
          <w:rFonts w:asciiTheme="minorHAnsi" w:hAnsiTheme="minorHAnsi" w:cstheme="minorHAnsi"/>
        </w:rPr>
        <w:t xml:space="preserve"> Technology and Internet Services</w:t>
      </w:r>
    </w:p>
    <w:p w14:paraId="5AC69CD2"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Business Type:</w:t>
      </w:r>
      <w:r w:rsidRPr="00F9404F">
        <w:rPr>
          <w:rFonts w:asciiTheme="minorHAnsi" w:hAnsiTheme="minorHAnsi" w:cstheme="minorHAnsi"/>
        </w:rPr>
        <w:t xml:space="preserve"> Limited Liability Company</w:t>
      </w:r>
    </w:p>
    <w:p w14:paraId="107AFAAF"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Date of Incorporation:</w:t>
      </w:r>
      <w:r w:rsidRPr="00F9404F">
        <w:rPr>
          <w:rFonts w:asciiTheme="minorHAnsi" w:hAnsiTheme="minorHAnsi" w:cstheme="minorHAnsi"/>
        </w:rPr>
        <w:t xml:space="preserve"> 1998-09-04</w:t>
      </w:r>
    </w:p>
    <w:p w14:paraId="58EFCF9C"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Client ID (Internal):</w:t>
      </w:r>
      <w:r w:rsidRPr="00F9404F">
        <w:rPr>
          <w:rFonts w:asciiTheme="minorHAnsi" w:hAnsiTheme="minorHAnsi" w:cstheme="minorHAnsi"/>
        </w:rPr>
        <w:t xml:space="preserve"> GOOGLE-2024-001</w:t>
      </w:r>
    </w:p>
    <w:p w14:paraId="02FC6AD1" w14:textId="77777777" w:rsidR="00F9404F" w:rsidRPr="00F9404F" w:rsidRDefault="00F9404F" w:rsidP="00F9404F">
      <w:pPr>
        <w:pStyle w:val="whitespace-normal"/>
        <w:numPr>
          <w:ilvl w:val="0"/>
          <w:numId w:val="4"/>
        </w:numPr>
        <w:rPr>
          <w:rFonts w:asciiTheme="minorHAnsi" w:hAnsiTheme="minorHAnsi" w:cstheme="minorHAnsi"/>
        </w:rPr>
      </w:pPr>
      <w:r w:rsidRPr="00F9404F">
        <w:rPr>
          <w:rStyle w:val="Strong"/>
          <w:rFonts w:asciiTheme="minorHAnsi" w:eastAsiaTheme="majorEastAsia" w:hAnsiTheme="minorHAnsi" w:cstheme="minorHAnsi"/>
        </w:rPr>
        <w:t>Relationship Manager:</w:t>
      </w:r>
      <w:r w:rsidRPr="00F9404F">
        <w:rPr>
          <w:rFonts w:asciiTheme="minorHAnsi" w:hAnsiTheme="minorHAnsi" w:cstheme="minorHAnsi"/>
        </w:rPr>
        <w:t xml:space="preserve"> Sarah Thompson, SVP Commercial Banking</w:t>
      </w:r>
    </w:p>
    <w:p w14:paraId="289A90EB"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2. Contact Information</w:t>
      </w:r>
    </w:p>
    <w:p w14:paraId="4CB65BAB"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Primary Contact:</w:t>
      </w:r>
      <w:r w:rsidRPr="00F9404F">
        <w:rPr>
          <w:rFonts w:asciiTheme="minorHAnsi" w:hAnsiTheme="minorHAnsi" w:cstheme="minorHAnsi"/>
        </w:rPr>
        <w:t xml:space="preserve"> Sundar Pichai </w:t>
      </w:r>
    </w:p>
    <w:p w14:paraId="0AE786DE"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Title:</w:t>
      </w:r>
      <w:r w:rsidRPr="00F9404F">
        <w:rPr>
          <w:rFonts w:asciiTheme="minorHAnsi" w:hAnsiTheme="minorHAnsi" w:cstheme="minorHAnsi"/>
        </w:rPr>
        <w:t xml:space="preserve"> Chief Executive Officer (CEO)</w:t>
      </w:r>
    </w:p>
    <w:p w14:paraId="6F2D9AA8"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Email:</w:t>
      </w:r>
      <w:r w:rsidRPr="00F9404F">
        <w:rPr>
          <w:rFonts w:asciiTheme="minorHAnsi" w:hAnsiTheme="minorHAnsi" w:cstheme="minorHAnsi"/>
        </w:rPr>
        <w:t xml:space="preserve"> </w:t>
      </w:r>
      <w:hyperlink r:id="rId5" w:history="1">
        <w:r w:rsidRPr="00F9404F">
          <w:rPr>
            <w:rStyle w:val="Hyperlink"/>
            <w:rFonts w:asciiTheme="minorHAnsi" w:eastAsiaTheme="majorEastAsia" w:hAnsiTheme="minorHAnsi" w:cstheme="minorHAnsi"/>
          </w:rPr>
          <w:t>sundar.pichai@google.com</w:t>
        </w:r>
      </w:hyperlink>
    </w:p>
    <w:p w14:paraId="43931F15"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Phone:</w:t>
      </w:r>
      <w:r w:rsidRPr="00F9404F">
        <w:rPr>
          <w:rFonts w:asciiTheme="minorHAnsi" w:hAnsiTheme="minorHAnsi" w:cstheme="minorHAnsi"/>
        </w:rPr>
        <w:t xml:space="preserve"> (650) 253-0000</w:t>
      </w:r>
    </w:p>
    <w:p w14:paraId="7E1C52CD"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Secondary Contact:</w:t>
      </w:r>
      <w:r w:rsidRPr="00F9404F">
        <w:rPr>
          <w:rFonts w:asciiTheme="minorHAnsi" w:hAnsiTheme="minorHAnsi" w:cstheme="minorHAnsi"/>
        </w:rPr>
        <w:t xml:space="preserve"> Ruth Porat </w:t>
      </w:r>
    </w:p>
    <w:p w14:paraId="1FA16B13"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Title:</w:t>
      </w:r>
      <w:r w:rsidRPr="00F9404F">
        <w:rPr>
          <w:rFonts w:asciiTheme="minorHAnsi" w:hAnsiTheme="minorHAnsi" w:cstheme="minorHAnsi"/>
        </w:rPr>
        <w:t xml:space="preserve"> Chief Financial Officer (CFO)</w:t>
      </w:r>
    </w:p>
    <w:p w14:paraId="0E958143"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Email:</w:t>
      </w:r>
      <w:r w:rsidRPr="00F9404F">
        <w:rPr>
          <w:rFonts w:asciiTheme="minorHAnsi" w:hAnsiTheme="minorHAnsi" w:cstheme="minorHAnsi"/>
        </w:rPr>
        <w:t xml:space="preserve"> </w:t>
      </w:r>
      <w:hyperlink r:id="rId6" w:history="1">
        <w:r w:rsidRPr="00F9404F">
          <w:rPr>
            <w:rStyle w:val="Hyperlink"/>
            <w:rFonts w:asciiTheme="minorHAnsi" w:eastAsiaTheme="majorEastAsia" w:hAnsiTheme="minorHAnsi" w:cstheme="minorHAnsi"/>
          </w:rPr>
          <w:t>ruth.porat@google.com</w:t>
        </w:r>
      </w:hyperlink>
    </w:p>
    <w:p w14:paraId="188C9426" w14:textId="77777777" w:rsidR="00F9404F" w:rsidRPr="00F9404F" w:rsidRDefault="00F9404F" w:rsidP="00F9404F">
      <w:pPr>
        <w:pStyle w:val="whitespace-normal"/>
        <w:numPr>
          <w:ilvl w:val="1"/>
          <w:numId w:val="5"/>
        </w:numPr>
        <w:rPr>
          <w:rFonts w:asciiTheme="minorHAnsi" w:hAnsiTheme="minorHAnsi" w:cstheme="minorHAnsi"/>
        </w:rPr>
      </w:pPr>
      <w:r w:rsidRPr="00F9404F">
        <w:rPr>
          <w:rStyle w:val="Strong"/>
          <w:rFonts w:asciiTheme="minorHAnsi" w:eastAsiaTheme="majorEastAsia" w:hAnsiTheme="minorHAnsi" w:cstheme="minorHAnsi"/>
        </w:rPr>
        <w:t>Phone:</w:t>
      </w:r>
      <w:r w:rsidRPr="00F9404F">
        <w:rPr>
          <w:rFonts w:asciiTheme="minorHAnsi" w:hAnsiTheme="minorHAnsi" w:cstheme="minorHAnsi"/>
        </w:rPr>
        <w:t xml:space="preserve"> (650) 253-0001</w:t>
      </w:r>
    </w:p>
    <w:p w14:paraId="641C411B"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Mailing Address:</w:t>
      </w:r>
      <w:r w:rsidRPr="00F9404F">
        <w:rPr>
          <w:rFonts w:asciiTheme="minorHAnsi" w:hAnsiTheme="minorHAnsi" w:cstheme="minorHAnsi"/>
        </w:rPr>
        <w:t xml:space="preserve"> 1600 Amphitheatre Parkway, Mountain View, CA 94043 (USA)</w:t>
      </w:r>
    </w:p>
    <w:p w14:paraId="2AFA97B4" w14:textId="77777777" w:rsidR="00F9404F" w:rsidRPr="00F9404F" w:rsidRDefault="00F9404F" w:rsidP="00F9404F">
      <w:pPr>
        <w:pStyle w:val="whitespace-normal"/>
        <w:numPr>
          <w:ilvl w:val="0"/>
          <w:numId w:val="5"/>
        </w:numPr>
        <w:rPr>
          <w:rFonts w:asciiTheme="minorHAnsi" w:hAnsiTheme="minorHAnsi" w:cstheme="minorHAnsi"/>
        </w:rPr>
      </w:pPr>
      <w:r w:rsidRPr="00F9404F">
        <w:rPr>
          <w:rStyle w:val="Strong"/>
          <w:rFonts w:asciiTheme="minorHAnsi" w:eastAsiaTheme="majorEastAsia" w:hAnsiTheme="minorHAnsi" w:cstheme="minorHAnsi"/>
        </w:rPr>
        <w:t>Physical Address (if different):</w:t>
      </w:r>
      <w:r w:rsidRPr="00F9404F">
        <w:rPr>
          <w:rFonts w:asciiTheme="minorHAnsi" w:hAnsiTheme="minorHAnsi" w:cstheme="minorHAnsi"/>
        </w:rPr>
        <w:t xml:space="preserve"> Same as Mailing Address</w:t>
      </w:r>
    </w:p>
    <w:p w14:paraId="6A9AA7A2"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3. Ownership and Legal Structure</w:t>
      </w:r>
    </w:p>
    <w:p w14:paraId="4A1DEA7C" w14:textId="6B080D4B" w:rsidR="00F9404F" w:rsidRPr="00F9404F" w:rsidRDefault="004F7D15" w:rsidP="00F9404F">
      <w:pPr>
        <w:pStyle w:val="whitespace-normal"/>
        <w:numPr>
          <w:ilvl w:val="0"/>
          <w:numId w:val="6"/>
        </w:numPr>
        <w:rPr>
          <w:rFonts w:asciiTheme="minorHAnsi" w:hAnsiTheme="minorHAnsi" w:cstheme="minorHAnsi"/>
        </w:rPr>
      </w:pPr>
      <w:r>
        <w:rPr>
          <w:rStyle w:val="Strong"/>
          <w:rFonts w:asciiTheme="minorHAnsi" w:eastAsiaTheme="majorEastAsia" w:hAnsiTheme="minorHAnsi" w:cstheme="minorHAnsi"/>
        </w:rPr>
        <w:t>Ownership percentage</w:t>
      </w:r>
      <w:r w:rsidR="00F9404F" w:rsidRPr="00F9404F">
        <w:rPr>
          <w:rStyle w:val="Strong"/>
          <w:rFonts w:asciiTheme="minorHAnsi" w:eastAsiaTheme="majorEastAsia" w:hAnsiTheme="minorHAnsi" w:cstheme="minorHAnsi"/>
        </w:rPr>
        <w:t>:</w:t>
      </w:r>
      <w:r w:rsidR="00F9404F" w:rsidRPr="00F9404F">
        <w:rPr>
          <w:rFonts w:asciiTheme="minorHAnsi" w:hAnsiTheme="minorHAnsi" w:cstheme="minorHAnsi"/>
        </w:rPr>
        <w:t xml:space="preserve"> </w:t>
      </w:r>
    </w:p>
    <w:p w14:paraId="0A4C4166"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Publicly Traded Company (NASDAQ:GOOGL) (77% Ownership via Institutional Investors)</w:t>
      </w:r>
    </w:p>
    <w:p w14:paraId="2A7595EF"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Key Management:</w:t>
      </w:r>
      <w:r w:rsidRPr="00F9404F">
        <w:rPr>
          <w:rFonts w:asciiTheme="minorHAnsi" w:hAnsiTheme="minorHAnsi" w:cstheme="minorHAnsi"/>
        </w:rPr>
        <w:t xml:space="preserve"> </w:t>
      </w:r>
    </w:p>
    <w:p w14:paraId="7C05CE48"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Sundar Pichai (CEO)</w:t>
      </w:r>
    </w:p>
    <w:p w14:paraId="05C7A5E8" w14:textId="77777777" w:rsidR="00F9404F" w:rsidRPr="00F9404F" w:rsidRDefault="00F9404F" w:rsidP="00F9404F">
      <w:pPr>
        <w:pStyle w:val="whitespace-normal"/>
        <w:numPr>
          <w:ilvl w:val="1"/>
          <w:numId w:val="6"/>
        </w:numPr>
        <w:rPr>
          <w:rFonts w:asciiTheme="minorHAnsi" w:hAnsiTheme="minorHAnsi" w:cstheme="minorHAnsi"/>
        </w:rPr>
      </w:pPr>
      <w:r w:rsidRPr="00F9404F">
        <w:rPr>
          <w:rFonts w:asciiTheme="minorHAnsi" w:hAnsiTheme="minorHAnsi" w:cstheme="minorHAnsi"/>
        </w:rPr>
        <w:t>Ruth Porat (CFO)</w:t>
      </w:r>
    </w:p>
    <w:p w14:paraId="11F6DCE4"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Registered Agent:</w:t>
      </w:r>
      <w:r w:rsidRPr="00F9404F">
        <w:rPr>
          <w:rFonts w:asciiTheme="minorHAnsi" w:hAnsiTheme="minorHAnsi" w:cstheme="minorHAnsi"/>
        </w:rPr>
        <w:t xml:space="preserve"> CT Corporation System</w:t>
      </w:r>
    </w:p>
    <w:p w14:paraId="4684D64B"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State of Incorporation:</w:t>
      </w:r>
      <w:r w:rsidRPr="00F9404F">
        <w:rPr>
          <w:rFonts w:asciiTheme="minorHAnsi" w:hAnsiTheme="minorHAnsi" w:cstheme="minorHAnsi"/>
        </w:rPr>
        <w:t xml:space="preserve"> Delaware</w:t>
      </w:r>
    </w:p>
    <w:p w14:paraId="711DCF50" w14:textId="77777777" w:rsidR="00F9404F" w:rsidRPr="00F9404F" w:rsidRDefault="00F9404F" w:rsidP="00F9404F">
      <w:pPr>
        <w:pStyle w:val="whitespace-normal"/>
        <w:numPr>
          <w:ilvl w:val="0"/>
          <w:numId w:val="6"/>
        </w:numPr>
        <w:rPr>
          <w:rFonts w:asciiTheme="minorHAnsi" w:hAnsiTheme="minorHAnsi" w:cstheme="minorHAnsi"/>
        </w:rPr>
      </w:pPr>
      <w:r w:rsidRPr="00F9404F">
        <w:rPr>
          <w:rStyle w:val="Strong"/>
          <w:rFonts w:asciiTheme="minorHAnsi" w:eastAsiaTheme="majorEastAsia" w:hAnsiTheme="minorHAnsi" w:cstheme="minorHAnsi"/>
        </w:rPr>
        <w:t>Federal Tax ID (EIN):</w:t>
      </w:r>
      <w:r w:rsidRPr="00F9404F">
        <w:rPr>
          <w:rFonts w:asciiTheme="minorHAnsi" w:hAnsiTheme="minorHAnsi" w:cstheme="minorHAnsi"/>
        </w:rPr>
        <w:t xml:space="preserve"> 361036988</w:t>
      </w:r>
    </w:p>
    <w:p w14:paraId="1FA728A0"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4. Financial Information</w:t>
      </w:r>
    </w:p>
    <w:p w14:paraId="6ACE3FA4"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Annual Revenue (Most Recent Year):</w:t>
      </w:r>
      <w:r w:rsidRPr="00F9404F">
        <w:rPr>
          <w:rFonts w:asciiTheme="minorHAnsi" w:hAnsiTheme="minorHAnsi" w:cstheme="minorHAnsi"/>
        </w:rPr>
        <w:t xml:space="preserve"> $282,800,000,000 USD</w:t>
      </w:r>
    </w:p>
    <w:p w14:paraId="056C554B"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Net Income (Most Recent Year):</w:t>
      </w:r>
      <w:r w:rsidRPr="00F9404F">
        <w:rPr>
          <w:rFonts w:asciiTheme="minorHAnsi" w:hAnsiTheme="minorHAnsi" w:cstheme="minorHAnsi"/>
        </w:rPr>
        <w:t xml:space="preserve"> $59,972,000,000 USD</w:t>
      </w:r>
    </w:p>
    <w:p w14:paraId="2810C223"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Number of Employees:</w:t>
      </w:r>
      <w:r w:rsidRPr="00F9404F">
        <w:rPr>
          <w:rFonts w:asciiTheme="minorHAnsi" w:hAnsiTheme="minorHAnsi" w:cstheme="minorHAnsi"/>
        </w:rPr>
        <w:t xml:space="preserve"> 190,234</w:t>
      </w:r>
    </w:p>
    <w:p w14:paraId="25F492C8"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Primary Bank (Currently):</w:t>
      </w:r>
      <w:r w:rsidRPr="00F9404F">
        <w:rPr>
          <w:rFonts w:asciiTheme="minorHAnsi" w:hAnsiTheme="minorHAnsi" w:cstheme="minorHAnsi"/>
        </w:rPr>
        <w:t xml:space="preserve"> JPMorgan Chase</w:t>
      </w:r>
    </w:p>
    <w:p w14:paraId="32AFC2DF"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Purpose of Account:</w:t>
      </w:r>
      <w:r w:rsidRPr="00F9404F">
        <w:rPr>
          <w:rFonts w:asciiTheme="minorHAnsi" w:hAnsiTheme="minorHAnsi" w:cstheme="minorHAnsi"/>
        </w:rPr>
        <w:t xml:space="preserve"> Global treasury management, international transactions, payroll</w:t>
      </w:r>
    </w:p>
    <w:p w14:paraId="1BD3B20A"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Anticipated Monthly Transaction Volume:</w:t>
      </w:r>
      <w:r w:rsidRPr="00F9404F">
        <w:rPr>
          <w:rFonts w:asciiTheme="minorHAnsi" w:hAnsiTheme="minorHAnsi" w:cstheme="minorHAnsi"/>
        </w:rPr>
        <w:t xml:space="preserve"> </w:t>
      </w:r>
    </w:p>
    <w:p w14:paraId="2361F8FC" w14:textId="77777777" w:rsidR="00F9404F" w:rsidRPr="00F9404F" w:rsidRDefault="00F9404F" w:rsidP="00F9404F">
      <w:pPr>
        <w:pStyle w:val="whitespace-normal"/>
        <w:numPr>
          <w:ilvl w:val="1"/>
          <w:numId w:val="7"/>
        </w:numPr>
        <w:rPr>
          <w:rFonts w:asciiTheme="minorHAnsi" w:hAnsiTheme="minorHAnsi" w:cstheme="minorHAnsi"/>
        </w:rPr>
      </w:pPr>
      <w:r w:rsidRPr="00F9404F">
        <w:rPr>
          <w:rFonts w:asciiTheme="minorHAnsi" w:hAnsiTheme="minorHAnsi" w:cstheme="minorHAnsi"/>
        </w:rPr>
        <w:lastRenderedPageBreak/>
        <w:t>Credits: $23,500,000,000 USD</w:t>
      </w:r>
    </w:p>
    <w:p w14:paraId="00999CBD" w14:textId="77777777" w:rsidR="00F9404F" w:rsidRPr="00F9404F" w:rsidRDefault="00F9404F" w:rsidP="00F9404F">
      <w:pPr>
        <w:pStyle w:val="whitespace-normal"/>
        <w:numPr>
          <w:ilvl w:val="1"/>
          <w:numId w:val="7"/>
        </w:numPr>
        <w:rPr>
          <w:rFonts w:asciiTheme="minorHAnsi" w:hAnsiTheme="minorHAnsi" w:cstheme="minorHAnsi"/>
        </w:rPr>
      </w:pPr>
      <w:r w:rsidRPr="00F9404F">
        <w:rPr>
          <w:rFonts w:asciiTheme="minorHAnsi" w:hAnsiTheme="minorHAnsi" w:cstheme="minorHAnsi"/>
        </w:rPr>
        <w:t>Debits: $22,300,000,000 USD</w:t>
      </w:r>
    </w:p>
    <w:p w14:paraId="201EB330" w14:textId="77777777" w:rsidR="00F9404F" w:rsidRPr="00F9404F" w:rsidRDefault="00F9404F" w:rsidP="00F9404F">
      <w:pPr>
        <w:pStyle w:val="whitespace-normal"/>
        <w:numPr>
          <w:ilvl w:val="0"/>
          <w:numId w:val="7"/>
        </w:numPr>
        <w:rPr>
          <w:rFonts w:asciiTheme="minorHAnsi" w:hAnsiTheme="minorHAnsi" w:cstheme="minorHAnsi"/>
        </w:rPr>
      </w:pPr>
      <w:r w:rsidRPr="00F9404F">
        <w:rPr>
          <w:rStyle w:val="Strong"/>
          <w:rFonts w:asciiTheme="minorHAnsi" w:eastAsiaTheme="majorEastAsia" w:hAnsiTheme="minorHAnsi" w:cstheme="minorHAnsi"/>
        </w:rPr>
        <w:t>International Transactions:</w:t>
      </w:r>
      <w:r w:rsidRPr="00F9404F">
        <w:rPr>
          <w:rFonts w:asciiTheme="minorHAnsi" w:hAnsiTheme="minorHAnsi" w:cstheme="minorHAnsi"/>
        </w:rPr>
        <w:t xml:space="preserve"> Yes. Global financial operations across multiple currencies</w:t>
      </w:r>
    </w:p>
    <w:p w14:paraId="54CCF894"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5. Regulatory and Compliance</w:t>
      </w:r>
    </w:p>
    <w:p w14:paraId="56691753"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AML/KYC Compliance:</w:t>
      </w:r>
      <w:r w:rsidRPr="00F9404F">
        <w:rPr>
          <w:rFonts w:asciiTheme="minorHAnsi" w:hAnsiTheme="minorHAnsi" w:cstheme="minorHAnsi"/>
        </w:rPr>
        <w:t xml:space="preserve"> </w:t>
      </w:r>
    </w:p>
    <w:p w14:paraId="18B0AD50"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Fully compliant with international financial regulations</w:t>
      </w:r>
    </w:p>
    <w:p w14:paraId="4CF5879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Comprehensive compliance program</w:t>
      </w:r>
    </w:p>
    <w:p w14:paraId="025F882C"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Regular independent compliance audits</w:t>
      </w:r>
    </w:p>
    <w:p w14:paraId="25F7AB12"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OFAC Screening:</w:t>
      </w:r>
      <w:r w:rsidRPr="00F9404F">
        <w:rPr>
          <w:rFonts w:asciiTheme="minorHAnsi" w:hAnsiTheme="minorHAnsi" w:cstheme="minorHAnsi"/>
        </w:rPr>
        <w:t xml:space="preserve"> </w:t>
      </w:r>
    </w:p>
    <w:p w14:paraId="296A960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Rigorous screening of all global transactions and partnerships</w:t>
      </w:r>
    </w:p>
    <w:p w14:paraId="790A55C5"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Industry-Specific Regulations:</w:t>
      </w:r>
      <w:r w:rsidRPr="00F9404F">
        <w:rPr>
          <w:rFonts w:asciiTheme="minorHAnsi" w:hAnsiTheme="minorHAnsi" w:cstheme="minorHAnsi"/>
        </w:rPr>
        <w:t xml:space="preserve"> </w:t>
      </w:r>
    </w:p>
    <w:p w14:paraId="1C894E7F"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Complies with technology and data privacy regulations globally</w:t>
      </w:r>
    </w:p>
    <w:p w14:paraId="5A950F37"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Adheres to GDPR, CCPA, and other international data protection standards</w:t>
      </w:r>
    </w:p>
    <w:p w14:paraId="237589D9" w14:textId="77777777" w:rsidR="00F9404F" w:rsidRPr="00F9404F" w:rsidRDefault="00F9404F" w:rsidP="00F9404F">
      <w:pPr>
        <w:pStyle w:val="whitespace-normal"/>
        <w:numPr>
          <w:ilvl w:val="0"/>
          <w:numId w:val="8"/>
        </w:numPr>
        <w:rPr>
          <w:rFonts w:asciiTheme="minorHAnsi" w:hAnsiTheme="minorHAnsi" w:cstheme="minorHAnsi"/>
        </w:rPr>
      </w:pPr>
      <w:r w:rsidRPr="00F9404F">
        <w:rPr>
          <w:rStyle w:val="Strong"/>
          <w:rFonts w:asciiTheme="minorHAnsi" w:eastAsiaTheme="majorEastAsia" w:hAnsiTheme="minorHAnsi" w:cstheme="minorHAnsi"/>
        </w:rPr>
        <w:t>Licenses and Permits:</w:t>
      </w:r>
      <w:r w:rsidRPr="00F9404F">
        <w:rPr>
          <w:rFonts w:asciiTheme="minorHAnsi" w:hAnsiTheme="minorHAnsi" w:cstheme="minorHAnsi"/>
        </w:rPr>
        <w:t xml:space="preserve"> </w:t>
      </w:r>
    </w:p>
    <w:p w14:paraId="6F360DA4"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Multiple technology and telecommunications licenses</w:t>
      </w:r>
    </w:p>
    <w:p w14:paraId="07B6352F" w14:textId="77777777" w:rsidR="00F9404F" w:rsidRPr="00F9404F" w:rsidRDefault="00F9404F" w:rsidP="00F9404F">
      <w:pPr>
        <w:pStyle w:val="whitespace-normal"/>
        <w:numPr>
          <w:ilvl w:val="1"/>
          <w:numId w:val="8"/>
        </w:numPr>
        <w:rPr>
          <w:rFonts w:asciiTheme="minorHAnsi" w:hAnsiTheme="minorHAnsi" w:cstheme="minorHAnsi"/>
        </w:rPr>
      </w:pPr>
      <w:r w:rsidRPr="00F9404F">
        <w:rPr>
          <w:rFonts w:asciiTheme="minorHAnsi" w:hAnsiTheme="minorHAnsi" w:cstheme="minorHAnsi"/>
        </w:rPr>
        <w:t>Comprehensive global operational permits</w:t>
      </w:r>
    </w:p>
    <w:p w14:paraId="7422EF10"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6. Banking Services Requested</w:t>
      </w:r>
    </w:p>
    <w:p w14:paraId="7B3A3258"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Checking Account(s):</w:t>
      </w:r>
      <w:r w:rsidRPr="00F9404F">
        <w:rPr>
          <w:rFonts w:asciiTheme="minorHAnsi" w:hAnsiTheme="minorHAnsi" w:cstheme="minorHAnsi"/>
        </w:rPr>
        <w:t xml:space="preserve"> </w:t>
      </w:r>
    </w:p>
    <w:p w14:paraId="02AA4BCA"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Multi-currency Global Corporate Checking</w:t>
      </w:r>
    </w:p>
    <w:p w14:paraId="5A2A348F"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High-volume international transaction capabilities</w:t>
      </w:r>
    </w:p>
    <w:p w14:paraId="202F4A4A"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Online Banking:</w:t>
      </w:r>
      <w:r w:rsidRPr="00F9404F">
        <w:rPr>
          <w:rFonts w:asciiTheme="minorHAnsi" w:hAnsiTheme="minorHAnsi" w:cstheme="minorHAnsi"/>
        </w:rPr>
        <w:t xml:space="preserve"> </w:t>
      </w:r>
    </w:p>
    <w:p w14:paraId="5141B86C"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Full enterprise-level access</w:t>
      </w:r>
    </w:p>
    <w:p w14:paraId="614CE245"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Advanced transaction reporting and monitoring</w:t>
      </w:r>
    </w:p>
    <w:p w14:paraId="5D916581"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Wire Transfers:</w:t>
      </w:r>
      <w:r w:rsidRPr="00F9404F">
        <w:rPr>
          <w:rFonts w:asciiTheme="minorHAnsi" w:hAnsiTheme="minorHAnsi" w:cstheme="minorHAnsi"/>
        </w:rPr>
        <w:t xml:space="preserve"> </w:t>
      </w:r>
    </w:p>
    <w:p w14:paraId="2DEFEA0B"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wire transfer network</w:t>
      </w:r>
    </w:p>
    <w:p w14:paraId="67F27C37"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Real-time international transaction capabilities</w:t>
      </w:r>
    </w:p>
    <w:p w14:paraId="5C942A1D"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ACH Origination:</w:t>
      </w:r>
      <w:r w:rsidRPr="00F9404F">
        <w:rPr>
          <w:rFonts w:asciiTheme="minorHAnsi" w:hAnsiTheme="minorHAnsi" w:cstheme="minorHAnsi"/>
        </w:rPr>
        <w:t xml:space="preserve"> </w:t>
      </w:r>
    </w:p>
    <w:p w14:paraId="3B207619"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payroll and vendor payment systems</w:t>
      </w:r>
    </w:p>
    <w:p w14:paraId="675F7592"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Remote Deposit Capture (RDC):</w:t>
      </w:r>
      <w:r w:rsidRPr="00F9404F">
        <w:rPr>
          <w:rFonts w:asciiTheme="minorHAnsi" w:hAnsiTheme="minorHAnsi" w:cstheme="minorHAnsi"/>
        </w:rPr>
        <w:t xml:space="preserve"> </w:t>
      </w:r>
    </w:p>
    <w:p w14:paraId="542E4FBC"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Advanced multi-location deposit technologies</w:t>
      </w:r>
    </w:p>
    <w:p w14:paraId="0FB5B624" w14:textId="77777777" w:rsidR="00F9404F" w:rsidRPr="00F9404F" w:rsidRDefault="00F9404F" w:rsidP="00F9404F">
      <w:pPr>
        <w:pStyle w:val="whitespace-normal"/>
        <w:numPr>
          <w:ilvl w:val="0"/>
          <w:numId w:val="9"/>
        </w:numPr>
        <w:rPr>
          <w:rFonts w:asciiTheme="minorHAnsi" w:hAnsiTheme="minorHAnsi" w:cstheme="minorHAnsi"/>
        </w:rPr>
      </w:pPr>
      <w:r w:rsidRPr="00F9404F">
        <w:rPr>
          <w:rStyle w:val="Strong"/>
          <w:rFonts w:asciiTheme="minorHAnsi" w:eastAsiaTheme="majorEastAsia" w:hAnsiTheme="minorHAnsi" w:cstheme="minorHAnsi"/>
        </w:rPr>
        <w:t>Additional Services:</w:t>
      </w:r>
      <w:r w:rsidRPr="00F9404F">
        <w:rPr>
          <w:rFonts w:asciiTheme="minorHAnsi" w:hAnsiTheme="minorHAnsi" w:cstheme="minorHAnsi"/>
        </w:rPr>
        <w:t xml:space="preserve"> </w:t>
      </w:r>
    </w:p>
    <w:p w14:paraId="49194A8F"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Foreign exchange management</w:t>
      </w:r>
    </w:p>
    <w:p w14:paraId="6A4E34BA" w14:textId="77777777" w:rsidR="00F9404F" w:rsidRPr="00F9404F" w:rsidRDefault="00F9404F" w:rsidP="00F9404F">
      <w:pPr>
        <w:pStyle w:val="whitespace-normal"/>
        <w:numPr>
          <w:ilvl w:val="1"/>
          <w:numId w:val="9"/>
        </w:numPr>
        <w:rPr>
          <w:rFonts w:asciiTheme="minorHAnsi" w:hAnsiTheme="minorHAnsi" w:cstheme="minorHAnsi"/>
        </w:rPr>
      </w:pPr>
      <w:r w:rsidRPr="00F9404F">
        <w:rPr>
          <w:rFonts w:asciiTheme="minorHAnsi" w:hAnsiTheme="minorHAnsi" w:cstheme="minorHAnsi"/>
        </w:rPr>
        <w:t>Global treasury optimization solutions</w:t>
      </w:r>
    </w:p>
    <w:p w14:paraId="5549A92C" w14:textId="77777777" w:rsidR="00F9404F" w:rsidRPr="00F9404F" w:rsidRDefault="00F9404F" w:rsidP="00F9404F">
      <w:pPr>
        <w:pStyle w:val="whitespace-pre-wrap"/>
        <w:rPr>
          <w:rFonts w:asciiTheme="minorHAnsi" w:hAnsiTheme="minorHAnsi" w:cstheme="minorHAnsi"/>
        </w:rPr>
      </w:pPr>
      <w:r w:rsidRPr="00F9404F">
        <w:rPr>
          <w:rStyle w:val="Strong"/>
          <w:rFonts w:asciiTheme="minorHAnsi" w:eastAsiaTheme="majorEastAsia" w:hAnsiTheme="minorHAnsi" w:cstheme="minorHAnsi"/>
        </w:rPr>
        <w:t>7. Notes</w:t>
      </w:r>
    </w:p>
    <w:p w14:paraId="05EBE284"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Google is a globally recognized technology leader</w:t>
      </w:r>
    </w:p>
    <w:p w14:paraId="455D9A26"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Seeking advanced, flexible banking partnerships</w:t>
      </w:r>
    </w:p>
    <w:p w14:paraId="32EF867D"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Rapid growth and continuous innovation</w:t>
      </w:r>
    </w:p>
    <w:p w14:paraId="2A07255B"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Complex global financial requirements</w:t>
      </w:r>
    </w:p>
    <w:p w14:paraId="6F30D385" w14:textId="77777777" w:rsidR="00F9404F" w:rsidRPr="00F9404F" w:rsidRDefault="00F9404F" w:rsidP="00F9404F">
      <w:pPr>
        <w:pStyle w:val="whitespace-normal"/>
        <w:numPr>
          <w:ilvl w:val="0"/>
          <w:numId w:val="10"/>
        </w:numPr>
        <w:rPr>
          <w:rFonts w:asciiTheme="minorHAnsi" w:hAnsiTheme="minorHAnsi" w:cstheme="minorHAnsi"/>
        </w:rPr>
      </w:pPr>
      <w:r w:rsidRPr="00F9404F">
        <w:rPr>
          <w:rFonts w:asciiTheme="minorHAnsi" w:hAnsiTheme="minorHAnsi" w:cstheme="minorHAnsi"/>
        </w:rPr>
        <w:t>Emphasis on technological integration in financial services</w:t>
      </w:r>
    </w:p>
    <w:p w14:paraId="4DD23EB6" w14:textId="77777777" w:rsidR="00AC2E67" w:rsidRPr="00F9404F" w:rsidRDefault="00AC2E67">
      <w:pPr>
        <w:rPr>
          <w:rFonts w:cstheme="minorHAnsi"/>
        </w:rPr>
      </w:pPr>
    </w:p>
    <w:sectPr w:rsidR="00AC2E67" w:rsidRPr="00F9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659"/>
    <w:multiLevelType w:val="multilevel"/>
    <w:tmpl w:val="570A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5A4E"/>
    <w:multiLevelType w:val="multilevel"/>
    <w:tmpl w:val="42D4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3A06"/>
    <w:multiLevelType w:val="multilevel"/>
    <w:tmpl w:val="83D86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6B89"/>
    <w:multiLevelType w:val="multilevel"/>
    <w:tmpl w:val="6A20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00319"/>
    <w:multiLevelType w:val="multilevel"/>
    <w:tmpl w:val="E97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A0FAE"/>
    <w:multiLevelType w:val="multilevel"/>
    <w:tmpl w:val="6AB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4641A"/>
    <w:multiLevelType w:val="multilevel"/>
    <w:tmpl w:val="F7F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7CFA"/>
    <w:multiLevelType w:val="multilevel"/>
    <w:tmpl w:val="BEB8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C044C"/>
    <w:multiLevelType w:val="multilevel"/>
    <w:tmpl w:val="E93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56881"/>
    <w:multiLevelType w:val="multilevel"/>
    <w:tmpl w:val="DB0C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898415">
    <w:abstractNumId w:val="0"/>
  </w:num>
  <w:num w:numId="2" w16cid:durableId="1958098516">
    <w:abstractNumId w:val="5"/>
  </w:num>
  <w:num w:numId="3" w16cid:durableId="1400051795">
    <w:abstractNumId w:val="8"/>
  </w:num>
  <w:num w:numId="4" w16cid:durableId="217012639">
    <w:abstractNumId w:val="4"/>
  </w:num>
  <w:num w:numId="5" w16cid:durableId="2100247453">
    <w:abstractNumId w:val="7"/>
  </w:num>
  <w:num w:numId="6" w16cid:durableId="136918406">
    <w:abstractNumId w:val="2"/>
  </w:num>
  <w:num w:numId="7" w16cid:durableId="209460731">
    <w:abstractNumId w:val="1"/>
  </w:num>
  <w:num w:numId="8" w16cid:durableId="55200282">
    <w:abstractNumId w:val="3"/>
  </w:num>
  <w:num w:numId="9" w16cid:durableId="361057527">
    <w:abstractNumId w:val="9"/>
  </w:num>
  <w:num w:numId="10" w16cid:durableId="54478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4F"/>
    <w:rsid w:val="004F7D15"/>
    <w:rsid w:val="005C2F83"/>
    <w:rsid w:val="006802D8"/>
    <w:rsid w:val="006861C4"/>
    <w:rsid w:val="00AC2E67"/>
    <w:rsid w:val="00BB3659"/>
    <w:rsid w:val="00C8180A"/>
    <w:rsid w:val="00F7415E"/>
    <w:rsid w:val="00F9404F"/>
    <w:rsid w:val="00F94A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E17"/>
  <w15:chartTrackingRefBased/>
  <w15:docId w15:val="{0080683B-360E-4D0C-88C2-665BA6D4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04F"/>
    <w:rPr>
      <w:rFonts w:eastAsiaTheme="majorEastAsia" w:cstheme="majorBidi"/>
      <w:color w:val="272727" w:themeColor="text1" w:themeTint="D8"/>
    </w:rPr>
  </w:style>
  <w:style w:type="paragraph" w:styleId="Title">
    <w:name w:val="Title"/>
    <w:basedOn w:val="Normal"/>
    <w:next w:val="Normal"/>
    <w:link w:val="TitleChar"/>
    <w:uiPriority w:val="10"/>
    <w:qFormat/>
    <w:rsid w:val="00F9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04F"/>
    <w:pPr>
      <w:spacing w:before="160"/>
      <w:jc w:val="center"/>
    </w:pPr>
    <w:rPr>
      <w:i/>
      <w:iCs/>
      <w:color w:val="404040" w:themeColor="text1" w:themeTint="BF"/>
    </w:rPr>
  </w:style>
  <w:style w:type="character" w:customStyle="1" w:styleId="QuoteChar">
    <w:name w:val="Quote Char"/>
    <w:basedOn w:val="DefaultParagraphFont"/>
    <w:link w:val="Quote"/>
    <w:uiPriority w:val="29"/>
    <w:rsid w:val="00F9404F"/>
    <w:rPr>
      <w:i/>
      <w:iCs/>
      <w:color w:val="404040" w:themeColor="text1" w:themeTint="BF"/>
    </w:rPr>
  </w:style>
  <w:style w:type="paragraph" w:styleId="ListParagraph">
    <w:name w:val="List Paragraph"/>
    <w:basedOn w:val="Normal"/>
    <w:uiPriority w:val="34"/>
    <w:qFormat/>
    <w:rsid w:val="00F9404F"/>
    <w:pPr>
      <w:ind w:left="720"/>
      <w:contextualSpacing/>
    </w:pPr>
  </w:style>
  <w:style w:type="character" w:styleId="IntenseEmphasis">
    <w:name w:val="Intense Emphasis"/>
    <w:basedOn w:val="DefaultParagraphFont"/>
    <w:uiPriority w:val="21"/>
    <w:qFormat/>
    <w:rsid w:val="00F9404F"/>
    <w:rPr>
      <w:i/>
      <w:iCs/>
      <w:color w:val="2F5496" w:themeColor="accent1" w:themeShade="BF"/>
    </w:rPr>
  </w:style>
  <w:style w:type="paragraph" w:styleId="IntenseQuote">
    <w:name w:val="Intense Quote"/>
    <w:basedOn w:val="Normal"/>
    <w:next w:val="Normal"/>
    <w:link w:val="IntenseQuoteChar"/>
    <w:uiPriority w:val="30"/>
    <w:qFormat/>
    <w:rsid w:val="00F94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04F"/>
    <w:rPr>
      <w:i/>
      <w:iCs/>
      <w:color w:val="2F5496" w:themeColor="accent1" w:themeShade="BF"/>
    </w:rPr>
  </w:style>
  <w:style w:type="character" w:styleId="IntenseReference">
    <w:name w:val="Intense Reference"/>
    <w:basedOn w:val="DefaultParagraphFont"/>
    <w:uiPriority w:val="32"/>
    <w:qFormat/>
    <w:rsid w:val="00F9404F"/>
    <w:rPr>
      <w:b/>
      <w:bCs/>
      <w:smallCaps/>
      <w:color w:val="2F5496" w:themeColor="accent1" w:themeShade="BF"/>
      <w:spacing w:val="5"/>
    </w:rPr>
  </w:style>
  <w:style w:type="paragraph" w:customStyle="1" w:styleId="whitespace-pre-wrap">
    <w:name w:val="whitespace-pre-wrap"/>
    <w:basedOn w:val="Normal"/>
    <w:rsid w:val="00F9404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9404F"/>
    <w:rPr>
      <w:b/>
      <w:bCs/>
    </w:rPr>
  </w:style>
  <w:style w:type="paragraph" w:customStyle="1" w:styleId="whitespace-normal">
    <w:name w:val="whitespace-normal"/>
    <w:basedOn w:val="Normal"/>
    <w:rsid w:val="00F9404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F94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th.porat@google.com" TargetMode="External"/><Relationship Id="rId5" Type="http://schemas.openxmlformats.org/officeDocument/2006/relationships/hyperlink" Target="mailto:sundar.pichai@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Giri</dc:creator>
  <cp:keywords/>
  <dc:description/>
  <cp:lastModifiedBy>Nikhil Giri</cp:lastModifiedBy>
  <cp:revision>4</cp:revision>
  <dcterms:created xsi:type="dcterms:W3CDTF">2025-03-05T08:09:00Z</dcterms:created>
  <dcterms:modified xsi:type="dcterms:W3CDTF">2025-03-05T11:35:00Z</dcterms:modified>
</cp:coreProperties>
</file>