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d8iv2j4w555" w:id="0"/>
      <w:bookmarkEnd w:id="0"/>
      <w:r w:rsidDel="00000000" w:rsidR="00000000" w:rsidRPr="00000000">
        <w:rPr>
          <w:rtl w:val="0"/>
        </w:rPr>
        <w:t xml:space="preserve">Comprehensive Knowledge Base: ITC India Private Limited – Electrical Safety Testing Laboratory</w:t>
      </w:r>
    </w:p>
    <w:p w:rsidR="00000000" w:rsidDel="00000000" w:rsidP="00000000" w:rsidRDefault="00000000" w:rsidRPr="00000000" w14:paraId="00000002">
      <w:pPr>
        <w:pStyle w:val="Heading4"/>
        <w:rPr/>
      </w:pPr>
      <w:bookmarkStart w:colFirst="0" w:colLast="0" w:name="_czt158te50xz" w:id="1"/>
      <w:bookmarkEnd w:id="1"/>
      <w:r w:rsidDel="00000000" w:rsidR="00000000" w:rsidRPr="00000000">
        <w:rPr>
          <w:rtl w:val="0"/>
        </w:rPr>
        <w:t xml:space="preserve">1. Corporate Identity and Strategic Mission</w:t>
      </w:r>
    </w:p>
    <w:p w:rsidR="00000000" w:rsidDel="00000000" w:rsidP="00000000" w:rsidRDefault="00000000" w:rsidRPr="00000000" w14:paraId="00000003">
      <w:pPr>
        <w:rPr/>
      </w:pPr>
      <w:r w:rsidDel="00000000" w:rsidR="00000000" w:rsidRPr="00000000">
        <w:rPr>
          <w:rtl w:val="0"/>
        </w:rPr>
        <w:t xml:space="preserve">In the contemporary Global Testing, Inspection, and Certification (TIC) landscape, ITC India Private Limited serves as a critical strategic partner for manufacturers navigating the labyrinth of international market access. Electrical safety testing is no longer a peripheral compliance check; it is a fundamental determinant of Time-to-Market (TTM) and brand equity. By ensuring products withstand rigorous stress-testing before commercial release, ITC India mitigates the catastrophic financial and legal risks associated with product recalls and safety failures.The laboratory’s identity is forged through a commitment to high-precision metrology and stringent regulatory adherence. ITC India’s core mission is centered on the following strategic objectives:</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Hazard Mitigation:</w:t>
      </w:r>
      <w:r w:rsidDel="00000000" w:rsidR="00000000" w:rsidRPr="00000000">
        <w:rPr>
          <w:rtl w:val="0"/>
        </w:rPr>
        <w:t xml:space="preserve">  Eliminating risks of electric shock, fire, and mechanical instability to ensure end-user safety and manufacturer protection from liability.</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Regulatory Velocity:</w:t>
      </w:r>
      <w:r w:rsidDel="00000000" w:rsidR="00000000" w:rsidRPr="00000000">
        <w:rPr>
          <w:rtl w:val="0"/>
        </w:rPr>
        <w:t xml:space="preserve">  Streamlining the certification process to accelerate entry into domestic (BIS/TEC) and international (CE/UL) markets.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Technical Integrity:</w:t>
      </w:r>
      <w:r w:rsidDel="00000000" w:rsidR="00000000" w:rsidRPr="00000000">
        <w:rPr>
          <w:rtl w:val="0"/>
        </w:rPr>
        <w:t xml:space="preserve">  Providing impartial, third-party validation that confirms the functional safety of complex electrical architectures.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Harmonized Compliance:</w:t>
      </w:r>
      <w:r w:rsidDel="00000000" w:rsidR="00000000" w:rsidRPr="00000000">
        <w:rPr>
          <w:rtl w:val="0"/>
        </w:rPr>
        <w:t xml:space="preserve">  Leveraging accredited data to bridge the gap between regional Indian Standards (IS) and international benchmarks (IEC/EN).Positioning as a specialized Electrical Safety Testing Lab allows ITC India to provide stakeholders with actionable data that goes beyond a simple "pass/fail" result, offering insights into insulation coordination, thermal management, and structural durability. This technical foundation is underscored by a formal framework of global accreditations.</w:t>
      </w:r>
    </w:p>
    <w:p w:rsidR="00000000" w:rsidDel="00000000" w:rsidP="00000000" w:rsidRDefault="00000000" w:rsidRPr="00000000" w14:paraId="00000008">
      <w:pPr>
        <w:pStyle w:val="Heading4"/>
        <w:rPr/>
      </w:pPr>
      <w:bookmarkStart w:colFirst="0" w:colLast="0" w:name="_nhblruj4th6r" w:id="2"/>
      <w:bookmarkEnd w:id="2"/>
      <w:r w:rsidDel="00000000" w:rsidR="00000000" w:rsidRPr="00000000">
        <w:rPr>
          <w:rtl w:val="0"/>
        </w:rPr>
        <w:t xml:space="preserve">2. Accreditation, Standards, and Regulatory Scope</w:t>
      </w:r>
    </w:p>
    <w:p w:rsidR="00000000" w:rsidDel="00000000" w:rsidP="00000000" w:rsidRDefault="00000000" w:rsidRPr="00000000" w14:paraId="00000009">
      <w:pPr>
        <w:rPr/>
      </w:pPr>
      <w:r w:rsidDel="00000000" w:rsidR="00000000" w:rsidRPr="00000000">
        <w:rPr>
          <w:rtl w:val="0"/>
        </w:rPr>
        <w:t xml:space="preserve">In the technical auditing world, NABL (National Accreditation Board for Testing and Calibration Laboratories) accreditation serves as the "gold standard" of laboratory competence. For a manufacturer, an NABL-endorsed report is a document of high legal and technical standing, ensuring that the data is not only accurate but also globally reproducible. This accreditation confirms that ITC India operates under the ISO/IEC 17025 management system, which is essential for the acceptance of test reports by international regulators.The laboratory’s scope is meticulously aligned with national and international standards. The table below delineates the primary standards and the critical technical parameters evaluated:| Standard Reference | Application Area | Key Test Parameters || ------ | ------ | ------ || </w:t>
      </w:r>
      <w:r w:rsidDel="00000000" w:rsidR="00000000" w:rsidRPr="00000000">
        <w:rPr>
          <w:b w:val="1"/>
          <w:bCs w:val="1"/>
          <w:rtl w:val="0"/>
        </w:rPr>
        <w:t xml:space="preserve">IEC 60335-1</w:t>
      </w:r>
      <w:r w:rsidDel="00000000" w:rsidR="00000000" w:rsidRPr="00000000">
        <w:rPr>
          <w:rtl w:val="0"/>
        </w:rPr>
        <w:t xml:space="preserve"> | International Safety: Household Appliances | Insulation Resistance, Earth Leakage, Moisture Resistance, Stability || </w:t>
      </w:r>
      <w:r w:rsidDel="00000000" w:rsidR="00000000" w:rsidRPr="00000000">
        <w:rPr>
          <w:b w:val="1"/>
          <w:bCs w:val="1"/>
          <w:rtl w:val="0"/>
        </w:rPr>
        <w:t xml:space="preserve">IS 302-1</w:t>
      </w:r>
      <w:r w:rsidDel="00000000" w:rsidR="00000000" w:rsidRPr="00000000">
        <w:rPr>
          <w:rtl w:val="0"/>
        </w:rPr>
        <w:t xml:space="preserve"> | Indian National Standard: Household Appliances | Power Input/Current, Temperature Rise, Constructional Requirements || </w:t>
      </w:r>
      <w:r w:rsidDel="00000000" w:rsidR="00000000" w:rsidRPr="00000000">
        <w:rPr>
          <w:b w:val="1"/>
          <w:bCs w:val="1"/>
          <w:rtl w:val="0"/>
        </w:rPr>
        <w:t xml:space="preserve">BS EN 60335-1</w:t>
      </w:r>
      <w:r w:rsidDel="00000000" w:rsidR="00000000" w:rsidRPr="00000000">
        <w:rPr>
          <w:rtl w:val="0"/>
        </w:rPr>
        <w:t xml:space="preserve"> | British/European Safety: Household Goods | Protection against access to live parts, Creepage distances, Clearances || </w:t>
      </w:r>
      <w:r w:rsidDel="00000000" w:rsidR="00000000" w:rsidRPr="00000000">
        <w:rPr>
          <w:b w:val="1"/>
          <w:bCs w:val="1"/>
          <w:rtl w:val="0"/>
        </w:rPr>
        <w:t xml:space="preserve">IEC 60598-1</w:t>
      </w:r>
      <w:r w:rsidDel="00000000" w:rsidR="00000000" w:rsidRPr="00000000">
        <w:rPr>
          <w:rtl w:val="0"/>
        </w:rPr>
        <w:t xml:space="preserve"> | Luminaires and Lighting Systems | Thermal Endurance, Ingress Protection (IP), External and Internal Wiring || </w:t>
      </w:r>
      <w:r w:rsidDel="00000000" w:rsidR="00000000" w:rsidRPr="00000000">
        <w:rPr>
          <w:b w:val="1"/>
          <w:bCs w:val="1"/>
          <w:rtl w:val="0"/>
        </w:rPr>
        <w:t xml:space="preserve">IEC 60950-1 / 62368-1</w:t>
      </w:r>
      <w:r w:rsidDel="00000000" w:rsidR="00000000" w:rsidRPr="00000000">
        <w:rPr>
          <w:rtl w:val="0"/>
        </w:rPr>
        <w:t xml:space="preserve"> | IT and Audio/Video Equipment | Energy Source Classification, Fire Enclosure integrity, Electrical Stress |</w:t>
      </w:r>
    </w:p>
    <w:p w:rsidR="00000000" w:rsidDel="00000000" w:rsidP="00000000" w:rsidRDefault="00000000" w:rsidRPr="00000000" w14:paraId="0000000A">
      <w:pPr>
        <w:rPr/>
      </w:pPr>
      <w:r w:rsidDel="00000000" w:rsidR="00000000" w:rsidRPr="00000000">
        <w:rPr>
          <w:b w:val="1"/>
          <w:bCs w:val="1"/>
          <w:rtl w:val="0"/>
        </w:rPr>
        <w:t xml:space="preserve">The "So What?" Analysis:</w:t>
      </w:r>
      <w:r w:rsidDel="00000000" w:rsidR="00000000" w:rsidRPr="00000000">
        <w:rPr>
          <w:rtl w:val="0"/>
        </w:rPr>
        <w:t xml:space="preserve">  The strategic value of adhering to these harmonized standards cannot be overstated. By testing to IEC/EN-aligned standards, manufacturers significantly reduce "regulatory friction." Harmonization minimizes the need for redundant re-testing when moving products from the Indian market to the European Union or GCC markets, directly impacting the manufacturer’s bottom line and global scalability. These standards provide the rigid technical boundaries for the diverse product portfolio managed by the laboratory.</w:t>
      </w:r>
    </w:p>
    <w:p w:rsidR="00000000" w:rsidDel="00000000" w:rsidP="00000000" w:rsidRDefault="00000000" w:rsidRPr="00000000" w14:paraId="0000000B">
      <w:pPr>
        <w:pStyle w:val="Heading4"/>
        <w:rPr/>
      </w:pPr>
      <w:bookmarkStart w:colFirst="0" w:colLast="0" w:name="_7lv8m6qbgdxe" w:id="3"/>
      <w:bookmarkEnd w:id="3"/>
      <w:r w:rsidDel="00000000" w:rsidR="00000000" w:rsidRPr="00000000">
        <w:rPr>
          <w:rtl w:val="0"/>
        </w:rPr>
        <w:t xml:space="preserve">3. Product Testing Portfolio and Service Offerings</w:t>
      </w:r>
    </w:p>
    <w:p w:rsidR="00000000" w:rsidDel="00000000" w:rsidP="00000000" w:rsidRDefault="00000000" w:rsidRPr="00000000" w14:paraId="0000000C">
      <w:pPr>
        <w:rPr/>
      </w:pPr>
      <w:r w:rsidDel="00000000" w:rsidR="00000000" w:rsidRPr="00000000">
        <w:rPr>
          <w:rtl w:val="0"/>
        </w:rPr>
        <w:t xml:space="preserve">The complexity of modern electrical engineering requires a testing partner capable of handling a broad spectrum of equipment. A centralized testing approach at ITC India provides manufacturers with the benefit of "Expertise Concentration," where the same technical team understands the cross-functional safety requirements of diverse product categories.ITC India’s testing portfolio is categorized into high-impact sectors:</w:t>
      </w:r>
    </w:p>
    <w:p w:rsidR="00000000" w:rsidDel="00000000" w:rsidP="00000000" w:rsidRDefault="00000000" w:rsidRPr="00000000" w14:paraId="0000000D">
      <w:pPr>
        <w:numPr>
          <w:ilvl w:val="0"/>
          <w:numId w:val="6"/>
        </w:numPr>
        <w:ind w:left="720" w:hanging="360"/>
        <w:rPr>
          <w:b w:val="1"/>
          <w:bCs w:val="1"/>
          <w:u w:val="none"/>
        </w:rPr>
      </w:pPr>
      <w:r w:rsidDel="00000000" w:rsidR="00000000" w:rsidRPr="00000000">
        <w:rPr>
          <w:b w:val="1"/>
          <w:bCs w:val="1"/>
          <w:rtl w:val="0"/>
        </w:rPr>
        <w:t xml:space="preserve">Household and Domestic Appliances</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Kitchen Essentials (Ovens, Toasters, Juicers)</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Climate Control (Fans, Heaters, Air Conditioners)</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Personal Care (Hair Dryers, Grooming kits)</w:t>
      </w:r>
    </w:p>
    <w:p w:rsidR="00000000" w:rsidDel="00000000" w:rsidP="00000000" w:rsidRDefault="00000000" w:rsidRPr="00000000" w14:paraId="00000011">
      <w:pPr>
        <w:numPr>
          <w:ilvl w:val="0"/>
          <w:numId w:val="6"/>
        </w:numPr>
        <w:ind w:left="720" w:hanging="360"/>
        <w:rPr>
          <w:b w:val="1"/>
          <w:bCs w:val="1"/>
        </w:rPr>
      </w:pPr>
      <w:r w:rsidDel="00000000" w:rsidR="00000000" w:rsidRPr="00000000">
        <w:rPr>
          <w:b w:val="1"/>
          <w:bCs w:val="1"/>
          <w:rtl w:val="0"/>
        </w:rPr>
        <w:t xml:space="preserve">Luminaires and Lighting Solutions</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LED Drivers and Modules</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Fixed and Portable General Purpose Luminaires</w:t>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Information Technology and Office Equipment</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Personal Computers and Servers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Printers, Scanners, and Telecommunication Terminal Equipment</w:t>
      </w:r>
    </w:p>
    <w:p w:rsidR="00000000" w:rsidDel="00000000" w:rsidP="00000000" w:rsidRDefault="00000000" w:rsidRPr="00000000" w14:paraId="00000017">
      <w:pPr>
        <w:numPr>
          <w:ilvl w:val="0"/>
          <w:numId w:val="6"/>
        </w:numPr>
        <w:ind w:left="720" w:hanging="360"/>
        <w:rPr>
          <w:b w:val="1"/>
          <w:bCs w:val="1"/>
        </w:rPr>
      </w:pPr>
      <w:r w:rsidDel="00000000" w:rsidR="00000000" w:rsidRPr="00000000">
        <w:rPr>
          <w:b w:val="1"/>
          <w:bCs w:val="1"/>
          <w:rtl w:val="0"/>
        </w:rPr>
        <w:t xml:space="preserve">Industrial and Laboratory Equipment</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Control Panels and Industrial Switchgear</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Measurement and Laboratory-use Electrical Devices</w:t>
      </w:r>
    </w:p>
    <w:p w:rsidR="00000000" w:rsidDel="00000000" w:rsidP="00000000" w:rsidRDefault="00000000" w:rsidRPr="00000000" w14:paraId="0000001A">
      <w:pPr>
        <w:numPr>
          <w:ilvl w:val="0"/>
          <w:numId w:val="6"/>
        </w:numPr>
        <w:ind w:left="720" w:hanging="360"/>
        <w:rPr>
          <w:b w:val="1"/>
          <w:bCs w:val="1"/>
        </w:rPr>
      </w:pPr>
      <w:r w:rsidDel="00000000" w:rsidR="00000000" w:rsidRPr="00000000">
        <w:rPr>
          <w:b w:val="1"/>
          <w:bCs w:val="1"/>
          <w:rtl w:val="0"/>
        </w:rPr>
        <w:t xml:space="preserve">Medical Electrical Equipment</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Diagnostic and Monitoring Devices (Tested for patient leakage current)The primary service differentiator is the laboratory's ability to conduct specialized "Stress Testing"—evaluating how insulation and components behave under abnormal conditions (e.g., stalled motors or short-circuits). This level of technical depth ensures that the NABL-accredited environment provides a robust legal shield for manufacturers. This structured service delivery is governed by a transparent commercial framework.</w:t>
      </w:r>
    </w:p>
    <w:p w:rsidR="00000000" w:rsidDel="00000000" w:rsidP="00000000" w:rsidRDefault="00000000" w:rsidRPr="00000000" w14:paraId="0000001C">
      <w:pPr>
        <w:pStyle w:val="Heading4"/>
        <w:rPr/>
      </w:pPr>
      <w:bookmarkStart w:colFirst="0" w:colLast="0" w:name="_4rfiagbegkkp" w:id="4"/>
      <w:bookmarkEnd w:id="4"/>
      <w:r w:rsidDel="00000000" w:rsidR="00000000" w:rsidRPr="00000000">
        <w:rPr>
          <w:rtl w:val="0"/>
        </w:rPr>
        <w:t xml:space="preserve">4. Commercial Framework: TEC Fee Schedules</w:t>
      </w:r>
    </w:p>
    <w:p w:rsidR="00000000" w:rsidDel="00000000" w:rsidP="00000000" w:rsidRDefault="00000000" w:rsidRPr="00000000" w14:paraId="0000001D">
      <w:pPr>
        <w:rPr/>
      </w:pPr>
      <w:r w:rsidDel="00000000" w:rsidR="00000000" w:rsidRPr="00000000">
        <w:rPr>
          <w:rtl w:val="0"/>
        </w:rPr>
        <w:t xml:space="preserve">For any compliance project, financial predictability is as vital as technical accuracy. ITC India utilizes a transparent fee structure, often aligned with the Telecommunication Engineering Centre (TEC) schedules, to ensure that manufacturers can forecast their certification costs without hidden surcharges.The commercial framework is structured as follows: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Administrative &amp; Registration Fee:</w:t>
      </w:r>
      <w:r w:rsidDel="00000000" w:rsidR="00000000" w:rsidRPr="00000000">
        <w:rPr>
          <w:rtl w:val="0"/>
        </w:rPr>
        <w:t xml:space="preserve">  A baseline fee for project initiation and documentation review.</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Standard-Specific Testing Fee:</w:t>
      </w:r>
      <w:r w:rsidDel="00000000" w:rsidR="00000000" w:rsidRPr="00000000">
        <w:rPr>
          <w:rtl w:val="0"/>
        </w:rPr>
        <w:t xml:space="preserve">  Calculated based on the complexity and duration of the tests required by the specific standard (e.g., a full IEC 60335-1 suite vs. a partial clause test).</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Per-Model Surcharge:</w:t>
      </w:r>
      <w:r w:rsidDel="00000000" w:rsidR="00000000" w:rsidRPr="00000000">
        <w:rPr>
          <w:rtl w:val="0"/>
        </w:rPr>
        <w:t xml:space="preserve">  Additional costs for testing multiple variants or models within the same product family.</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Expedited Processing (Optional):</w:t>
      </w:r>
      <w:r w:rsidDel="00000000" w:rsidR="00000000" w:rsidRPr="00000000">
        <w:rPr>
          <w:rtl w:val="0"/>
        </w:rPr>
        <w:t xml:space="preserve">  A premium tier for manufacturers requiring faster TTM through prioritized laboratory scheduling.A standardized fee schedule is essential for maintaining the laboratory’s professional integrity. It prevents the "conflict of interest" that can arise from flexible pricing, ensuring that test results remain objective and untainted by commercial negotiations. This clarity in pricing is further protected by rigorous operational terms and conditions.</w:t>
      </w:r>
    </w:p>
    <w:p w:rsidR="00000000" w:rsidDel="00000000" w:rsidP="00000000" w:rsidRDefault="00000000" w:rsidRPr="00000000" w14:paraId="00000022">
      <w:pPr>
        <w:pStyle w:val="Heading4"/>
        <w:rPr/>
      </w:pPr>
      <w:bookmarkStart w:colFirst="0" w:colLast="0" w:name="_l00c8ds0s63q" w:id="5"/>
      <w:bookmarkEnd w:id="5"/>
      <w:r w:rsidDel="00000000" w:rsidR="00000000" w:rsidRPr="00000000">
        <w:rPr>
          <w:rtl w:val="0"/>
        </w:rPr>
        <w:t xml:space="preserve">5. Governance, Terms, and Conditions</w:t>
      </w:r>
    </w:p>
    <w:p w:rsidR="00000000" w:rsidDel="00000000" w:rsidP="00000000" w:rsidRDefault="00000000" w:rsidRPr="00000000" w14:paraId="00000023">
      <w:pPr>
        <w:rPr/>
      </w:pPr>
      <w:r w:rsidDel="00000000" w:rsidR="00000000" w:rsidRPr="00000000">
        <w:rPr>
          <w:rtl w:val="0"/>
        </w:rPr>
        <w:t xml:space="preserve">The engagement between a manufacturer and ITC India is defined by legal and operational guardrails designed to mitigate risk and protect the validity of the test data.</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Limitation of Liability:</w:t>
      </w:r>
      <w:r w:rsidDel="00000000" w:rsidR="00000000" w:rsidRPr="00000000">
        <w:rPr>
          <w:rtl w:val="0"/>
        </w:rPr>
        <w:t xml:space="preserve">  In accordance with industry standards, the laboratory’s financial liability is typically limited to the total cost of the test performed. This underscores the importance of manufacturers maintaining their own product liability insurance.</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Client Obligations (Data &amp; Samples):</w:t>
      </w:r>
      <w:r w:rsidDel="00000000" w:rsidR="00000000" w:rsidRPr="00000000">
        <w:rPr>
          <w:rtl w:val="0"/>
        </w:rPr>
        <w:t xml:space="preserve">  The manufacturer is legally responsible for providing "representative samples." If a sample provided for testing is "golden" (specially modified) and does not represent the actual production line, the test report becomes legally void in the event of a field failure.</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Reporting and NABL Symbol Usage:</w:t>
      </w:r>
      <w:r w:rsidDel="00000000" w:rsidR="00000000" w:rsidRPr="00000000">
        <w:rPr>
          <w:rtl w:val="0"/>
        </w:rPr>
        <w:t xml:space="preserve">  Test reports are the property of the client but can only be reproduced in full. Use of the NABL logo is strictly regulated; any unauthorized modification of the report constitutes a legal violation and may result in the decertification of the product.These terms ensure that the laboratory’s NABL status remains beyond reproach and that the reports provided are legally defensible during customs audits or market surveillance.</w:t>
      </w:r>
    </w:p>
    <w:p w:rsidR="00000000" w:rsidDel="00000000" w:rsidP="00000000" w:rsidRDefault="00000000" w:rsidRPr="00000000" w14:paraId="00000027">
      <w:pPr>
        <w:pStyle w:val="Heading4"/>
        <w:rPr/>
      </w:pPr>
      <w:bookmarkStart w:colFirst="0" w:colLast="0" w:name="_sv6vl352l6nq" w:id="6"/>
      <w:bookmarkEnd w:id="6"/>
      <w:r w:rsidDel="00000000" w:rsidR="00000000" w:rsidRPr="00000000">
        <w:rPr>
          <w:rtl w:val="0"/>
        </w:rPr>
        <w:t xml:space="preserve">6. Facilities, Location, and Engagement Channels</w:t>
      </w:r>
    </w:p>
    <w:p w:rsidR="00000000" w:rsidDel="00000000" w:rsidP="00000000" w:rsidRDefault="00000000" w:rsidRPr="00000000" w14:paraId="00000028">
      <w:pPr>
        <w:rPr>
          <w:b w:val="1"/>
          <w:bCs w:val="1"/>
        </w:rPr>
      </w:pPr>
      <w:r w:rsidDel="00000000" w:rsidR="00000000" w:rsidRPr="00000000">
        <w:rPr>
          <w:rtl w:val="0"/>
        </w:rPr>
        <w:t xml:space="preserve">Logistical precision is paramount for physical sample submission, particularly for large industrial equipment or sensitive medical devices. ITC India’s primary facility is strategically located to serve the industrial hubs of North India while maintaining global accessibility for international clients.</w:t>
      </w:r>
      <w:r w:rsidDel="00000000" w:rsidR="00000000" w:rsidRPr="00000000">
        <w:rPr>
          <w:b w:val="1"/>
          <w:bCs w:val="1"/>
          <w:rtl w:val="0"/>
        </w:rPr>
        <w:t xml:space="preserve">Contact and Location Details:</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Physical Address:</w:t>
      </w:r>
      <w:r w:rsidDel="00000000" w:rsidR="00000000" w:rsidRPr="00000000">
        <w:rPr>
          <w:rtl w:val="0"/>
        </w:rPr>
        <w:t xml:space="preserve">  Plot No. 82, Sector 82, JLPL Industrial Area, Mohali - 140306, Punjab, India.</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Primary Phone:</w:t>
      </w:r>
      <w:r w:rsidDel="00000000" w:rsidR="00000000" w:rsidRPr="00000000">
        <w:rPr>
          <w:rtl w:val="0"/>
        </w:rPr>
        <w:t xml:space="preserve">  +91-9872445100 / +91-172-2234513</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Technical Inquiry Email:</w:t>
      </w:r>
      <w:r w:rsidDel="00000000" w:rsidR="00000000" w:rsidRPr="00000000">
        <w:rPr>
          <w:rtl w:val="0"/>
        </w:rPr>
        <w:t xml:space="preserve">  info@itcindia.org</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Operational Hours:</w:t>
      </w:r>
      <w:r w:rsidDel="00000000" w:rsidR="00000000" w:rsidRPr="00000000">
        <w:rPr>
          <w:rtl w:val="0"/>
        </w:rPr>
        <w:t xml:space="preserve">  09:00 AM – 06:00 PM (IST)</w:t>
      </w:r>
      <w:r w:rsidDel="00000000" w:rsidR="00000000" w:rsidRPr="00000000">
        <w:rPr>
          <w:b w:val="1"/>
          <w:bCs w:val="1"/>
          <w:rtl w:val="0"/>
        </w:rPr>
        <w:t xml:space="preserve">Next Steps for Engagement:</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Standard Identification:</w:t>
      </w:r>
      <w:r w:rsidDel="00000000" w:rsidR="00000000" w:rsidRPr="00000000">
        <w:rPr>
          <w:rtl w:val="0"/>
        </w:rPr>
        <w:t xml:space="preserve">  Determine the target market and relevant safety standards (e.g., IS 302-1 for India).</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Technical Quotation:</w:t>
      </w:r>
      <w:r w:rsidDel="00000000" w:rsidR="00000000" w:rsidRPr="00000000">
        <w:rPr>
          <w:rtl w:val="0"/>
        </w:rPr>
        <w:t xml:space="preserve">  Submit product specifications to the laboratory to receive a formal quote based on the  </w:t>
      </w:r>
      <w:r w:rsidDel="00000000" w:rsidR="00000000" w:rsidRPr="00000000">
        <w:rPr>
          <w:b w:val="1"/>
          <w:bCs w:val="1"/>
          <w:rtl w:val="0"/>
        </w:rPr>
        <w:t xml:space="preserve">TEC Fee Schedule</w:t>
      </w:r>
      <w:r w:rsidDel="00000000" w:rsidR="00000000" w:rsidRPr="00000000">
        <w:rPr>
          <w:rtl w:val="0"/>
        </w:rPr>
        <w:t xml:space="preserve"> .</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Sample Logistics:</w:t>
      </w:r>
      <w:r w:rsidDel="00000000" w:rsidR="00000000" w:rsidRPr="00000000">
        <w:rPr>
          <w:rtl w:val="0"/>
        </w:rPr>
        <w:t xml:space="preserve">  Review the  </w:t>
      </w:r>
      <w:r w:rsidDel="00000000" w:rsidR="00000000" w:rsidRPr="00000000">
        <w:rPr>
          <w:b w:val="1"/>
          <w:bCs w:val="1"/>
          <w:rtl w:val="0"/>
        </w:rPr>
        <w:t xml:space="preserve">Terms &amp; Conditions</w:t>
      </w:r>
      <w:r w:rsidDel="00000000" w:rsidR="00000000" w:rsidRPr="00000000">
        <w:rPr>
          <w:rtl w:val="0"/>
        </w:rPr>
        <w:t xml:space="preserve">  for sample submission and ship the physical unit to the  </w:t>
      </w:r>
      <w:r w:rsidDel="00000000" w:rsidR="00000000" w:rsidRPr="00000000">
        <w:rPr>
          <w:b w:val="1"/>
          <w:bCs w:val="1"/>
          <w:rtl w:val="0"/>
        </w:rPr>
        <w:t xml:space="preserve">Mohali Facility</w:t>
      </w:r>
      <w:r w:rsidDel="00000000" w:rsidR="00000000" w:rsidRPr="00000000">
        <w:rPr>
          <w:rtl w:val="0"/>
        </w:rPr>
        <w:t xml:space="preserve"> .</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Evaluation &amp; Reporting:</w:t>
      </w:r>
      <w:r w:rsidDel="00000000" w:rsidR="00000000" w:rsidRPr="00000000">
        <w:rPr>
          <w:rtl w:val="0"/>
        </w:rPr>
        <w:t xml:space="preserve">  Monitor the testing phase via the assigned project manager to ensure timely receipt of the final NABL-accredited test report.ITC India Private Limited stands as a comprehensive, technically elite solution for manufacturers seeking to master the complexities of electrical safety compliance and secure their position in the global marketplace.</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