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Flame Testing on Cable: IEC 60332-1-2 &amp; IEC 60332-1-1</w:t>
      </w:r>
    </w:p>
    <w:p>
      <w:r>
        <w:rPr>
          <w:b/>
        </w:rPr>
        <w:t xml:space="preserve">Source URL: </w:t>
      </w:r>
      <w:r>
        <w:t>https://www.itcindia.org/flame-testing-on-cable-iec-60332-1-2-iec-60332-1-1/</w:t>
      </w:r>
    </w:p>
    <w:p/>
    <w:p>
      <w:pPr>
        <w:pStyle w:val="Heading2"/>
      </w:pPr>
      <w:r>
        <w:t>Flame Test on Electrical and Optical Fiber Cable</w:t>
      </w:r>
    </w:p>
    <w:p>
      <w:r>
        <w:t>The Vertical Flame Test to IEC 60332-1-2 is designed to assess the flame retardant properties on a single cable length.</w:t>
      </w:r>
    </w:p>
    <w:p>
      <w:r>
        <w:t>ITC (ISO/IEC 17025 accredited) Testing laboratory Provide the flammability test on electrical and Optical fiber cable</w:t>
      </w:r>
    </w:p>
    <w:p>
      <w:r>
        <w:t>IEC 60332-1-2 Tests on Electric and optical fibre cables under fire conditions- part 1-2: Test for vertical flame propagation for a single insulated wire or cable-procedure for 1KW pre-mixed flame</w:t>
      </w:r>
    </w:p>
    <w:p>
      <w:pPr>
        <w:pStyle w:val="Heading2"/>
      </w:pPr>
      <w:r>
        <w:t>Scope</w:t>
      </w:r>
    </w:p>
    <w:p>
      <w:r>
        <w:t>This part of IEC 60332 specifies the procedure for testing the resistance to vertical flame propagation for a single vertical electrical insulated conductor or cable, or optical fibre cable, under fire conditions. The apparatus is given in IEC 60332-1-1.</w:t>
      </w:r>
    </w:p>
    <w:p>
      <w:pPr>
        <w:pStyle w:val="Heading2"/>
      </w:pPr>
      <w:r>
        <w:t>Tests on Electrical and Optical Fibre Cable under Fire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IEC 60332-1-2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Tests for vertical flame propagation for a single insulated wire or cable – procedure for 1-kW pre-mixed flame</w:t>
            </w:r>
          </w:p>
        </w:tc>
      </w:tr>
      <w:tr>
        <w:tc>
          <w:tcPr>
            <w:tcW w:type="dxa" w:w="4320"/>
          </w:tcPr>
          <w:p>
            <w:r>
              <w:t>Length of specimen:</w:t>
            </w:r>
          </w:p>
        </w:tc>
        <w:tc>
          <w:tcPr>
            <w:tcW w:type="dxa" w:w="4320"/>
          </w:tcPr>
          <w:p>
            <w:r>
              <w:t>600 mm / 23.62 inches</w:t>
            </w:r>
          </w:p>
        </w:tc>
      </w:tr>
      <w:tr>
        <w:tc>
          <w:tcPr>
            <w:tcW w:type="dxa" w:w="4320"/>
          </w:tcPr>
          <w:p>
            <w:r>
              <w:t>Burner:</w:t>
            </w:r>
          </w:p>
        </w:tc>
        <w:tc>
          <w:tcPr>
            <w:tcW w:type="dxa" w:w="4320"/>
          </w:tcPr>
          <w:p>
            <w:r>
              <w:t>According to IEC 60332-1-1</w:t>
            </w:r>
          </w:p>
        </w:tc>
      </w:tr>
      <w:tr>
        <w:tc>
          <w:tcPr>
            <w:tcW w:type="dxa" w:w="4320"/>
          </w:tcPr>
          <w:p>
            <w:r>
              <w:t>Test temperature:</w:t>
            </w:r>
          </w:p>
        </w:tc>
        <w:tc>
          <w:tcPr>
            <w:tcW w:type="dxa" w:w="4320"/>
          </w:tcPr>
          <w:p>
            <w:r>
              <w:t>1 kW flame</w:t>
            </w:r>
          </w:p>
        </w:tc>
      </w:tr>
      <w:tr>
        <w:tc>
          <w:tcPr>
            <w:tcW w:type="dxa" w:w="4320"/>
          </w:tcPr>
          <w:p>
            <w:r>
              <w:t>Position of specimen:</w:t>
            </w:r>
          </w:p>
        </w:tc>
        <w:tc>
          <w:tcPr>
            <w:tcW w:type="dxa" w:w="4320"/>
          </w:tcPr>
          <w:p>
            <w:r>
              <w:t>vertical</w:t>
            </w:r>
          </w:p>
        </w:tc>
      </w:tr>
      <w:tr>
        <w:tc>
          <w:tcPr>
            <w:tcW w:type="dxa" w:w="4320"/>
          </w:tcPr>
          <w:p>
            <w:r>
              <w:t>Position of flame:</w:t>
            </w:r>
          </w:p>
        </w:tc>
        <w:tc>
          <w:tcPr>
            <w:tcW w:type="dxa" w:w="4320"/>
          </w:tcPr>
          <w:p>
            <w:r>
              <w:t>45° to vertical specimen</w:t>
            </w:r>
          </w:p>
        </w:tc>
      </w:tr>
      <w:tr>
        <w:tc>
          <w:tcPr>
            <w:tcW w:type="dxa" w:w="4320"/>
          </w:tcPr>
          <w:p>
            <w:r>
              <w:t>Duration of flame:</w:t>
            </w:r>
          </w:p>
        </w:tc>
        <w:tc>
          <w:tcPr>
            <w:tcW w:type="dxa" w:w="4320"/>
          </w:tcPr>
          <w:p>
            <w:r>
              <w:t>see table 1 (below)</w:t>
            </w:r>
          </w:p>
        </w:tc>
      </w:tr>
      <w:tr>
        <w:tc>
          <w:tcPr>
            <w:tcW w:type="dxa" w:w="4320"/>
          </w:tcPr>
          <w:p>
            <w:r>
              <w:t>Conditions:</w:t>
            </w:r>
          </w:p>
        </w:tc>
        <w:tc>
          <w:tcPr>
            <w:tcW w:type="dxa" w:w="4320"/>
          </w:tcPr>
          <w:p>
            <w:r>
              <w:t>Cable must be self-extinguishing. The damage or carbonization may only reach max. 50 mm under the upper fixing clamp.</w:t>
            </w:r>
          </w:p>
        </w:tc>
      </w:tr>
    </w:tbl>
    <w:p/>
    <w:p>
      <w:pPr>
        <w:pStyle w:val="Heading2"/>
      </w:pPr>
      <w:r>
        <w:t>Table 1 (Time for flame application)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Diameter of test piece</w:t>
            </w:r>
          </w:p>
        </w:tc>
        <w:tc>
          <w:tcPr>
            <w:tcW w:type="dxa" w:w="4320"/>
          </w:tcPr>
          <w:p>
            <w:r>
              <w:t>Duration of the flame in second</w:t>
            </w:r>
          </w:p>
        </w:tc>
      </w:tr>
      <w:tr>
        <w:tc>
          <w:tcPr>
            <w:tcW w:type="dxa" w:w="4320"/>
          </w:tcPr>
          <w:p>
            <w:r>
              <w:t>D ≤ 25</w:t>
            </w:r>
          </w:p>
        </w:tc>
        <w:tc>
          <w:tcPr>
            <w:tcW w:type="dxa" w:w="4320"/>
          </w:tcPr>
          <w:p>
            <w:r>
              <w:t>60 ± 2</w:t>
            </w:r>
          </w:p>
        </w:tc>
      </w:tr>
      <w:tr>
        <w:tc>
          <w:tcPr>
            <w:tcW w:type="dxa" w:w="4320"/>
          </w:tcPr>
          <w:p>
            <w:r>
              <w:t>25 &lt; D ≤ 50</w:t>
            </w:r>
          </w:p>
        </w:tc>
        <w:tc>
          <w:tcPr>
            <w:tcW w:type="dxa" w:w="4320"/>
          </w:tcPr>
          <w:p>
            <w:r>
              <w:t>120 ± 2</w:t>
            </w:r>
          </w:p>
        </w:tc>
      </w:tr>
      <w:tr>
        <w:tc>
          <w:tcPr>
            <w:tcW w:type="dxa" w:w="4320"/>
          </w:tcPr>
          <w:p>
            <w:r>
              <w:t>50 &lt; D ≤ 75</w:t>
            </w:r>
          </w:p>
        </w:tc>
        <w:tc>
          <w:tcPr>
            <w:tcW w:type="dxa" w:w="4320"/>
          </w:tcPr>
          <w:p>
            <w:r>
              <w:t>240 ± 2</w:t>
            </w:r>
          </w:p>
        </w:tc>
      </w:tr>
      <w:tr>
        <w:tc>
          <w:tcPr>
            <w:tcW w:type="dxa" w:w="4320"/>
          </w:tcPr>
          <w:p>
            <w:r>
              <w:t>D &gt; 75</w:t>
            </w:r>
          </w:p>
        </w:tc>
        <w:tc>
          <w:tcPr>
            <w:tcW w:type="dxa" w:w="4320"/>
          </w:tcPr>
          <w:p>
            <w:r>
              <w:t>480 ± 2</w:t>
            </w:r>
          </w:p>
        </w:tc>
      </w:tr>
    </w:tbl>
    <w:p/>
    <w:p>
      <w:r>
        <w:t>This fire performance test is performed on a finished cable or the insulated single conductors, meaning all layers of the cable construction are subjected to the burner flame.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