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Flammability Test on Conveyor Belt EN ISO 340</w:t>
      </w:r>
    </w:p>
    <w:p>
      <w:r>
        <w:rPr>
          <w:b/>
        </w:rPr>
        <w:t xml:space="preserve">Source URL: </w:t>
      </w:r>
      <w:r>
        <w:t>https://www.itcindia.org/flammability-test-on-conveyor-belt-en-iso-340/</w:t>
      </w:r>
    </w:p>
    <w:p/>
    <w:p>
      <w:pPr>
        <w:pStyle w:val="Heading2"/>
      </w:pPr>
      <w:r>
        <w:t>Flammability Test on Conveyor Belt</w:t>
      </w:r>
    </w:p>
    <w:p>
      <w:r>
        <w:t>The flame retardant property measures the capacity of the conveyor belt to extinguish a flame on it and the ease with which the flame reappears once extinguished.</w:t>
      </w:r>
    </w:p>
    <w:p>
      <w:r>
        <w:t>ITC (ISO/IEC 17025 accredited) Testing laboratory Provide the flammability test services on Conveyor belt</w:t>
      </w:r>
    </w:p>
    <w:p>
      <w:r>
        <w:t>EN ISO 340 Conveyor belts — Laboratory scale flammability characteristics — Requirements and test method</w:t>
      </w:r>
    </w:p>
    <w:p>
      <w:r>
        <w:t>This standard specifies method for assessing, on a small scale, the reaction of a conveyor belt to an ignition flame source. It is applicable to conveyor belts having a textile carcass as well as steel cord conveyor belts.</w:t>
      </w:r>
    </w:p>
    <w:p>
      <w:r>
        <w:t>A test piece cut from a conveyor belt is suspended vertically above a gas flame for a specific time, after which the gas flame removed. The after flame time is measured. Any re-flame is noted when the test piece is later subjected to a current of 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